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19"/>
          <w:szCs w:val="19"/>
        </w:rPr>
      </w:pPr>
      <w:bookmarkStart w:id="0" w:name="_GoBack"/>
      <w:r>
        <w:rPr>
          <w:rFonts w:ascii="仿宋" w:hAnsi="仿宋" w:eastAsia="仿宋" w:cs="仿宋"/>
          <w:b/>
          <w:i w:val="0"/>
          <w:caps w:val="0"/>
          <w:color w:val="000000"/>
          <w:spacing w:val="0"/>
          <w:kern w:val="0"/>
          <w:sz w:val="44"/>
          <w:szCs w:val="44"/>
          <w:bdr w:val="none" w:color="auto" w:sz="0" w:space="0"/>
          <w:shd w:val="clear" w:fill="FFFFFF"/>
          <w:lang w:val="en-US" w:eastAsia="zh-CN" w:bidi="ar"/>
        </w:rPr>
        <w:t>西关</w:t>
      </w:r>
      <w:r>
        <w:rPr>
          <w:rFonts w:hint="eastAsia" w:ascii="仿宋" w:hAnsi="仿宋" w:eastAsia="仿宋" w:cs="仿宋"/>
          <w:b/>
          <w:i w:val="0"/>
          <w:caps w:val="0"/>
          <w:color w:val="000000"/>
          <w:spacing w:val="0"/>
          <w:kern w:val="0"/>
          <w:sz w:val="44"/>
          <w:szCs w:val="44"/>
          <w:bdr w:val="none" w:color="auto" w:sz="0" w:space="0"/>
          <w:shd w:val="clear" w:fill="FFFFFF"/>
          <w:lang w:val="en-US" w:eastAsia="zh-CN" w:bidi="ar"/>
        </w:rPr>
        <w:t>街道2024年春季铲毒工作实施方案</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19"/>
          <w:szCs w:val="19"/>
        </w:rPr>
      </w:pPr>
      <w:r>
        <w:rPr>
          <w:rFonts w:hint="eastAsia" w:ascii="仿宋" w:hAnsi="仿宋" w:eastAsia="仿宋" w:cs="仿宋"/>
          <w:b/>
          <w:i w:val="0"/>
          <w:caps w:val="0"/>
          <w:color w:val="000000"/>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kern w:val="0"/>
          <w:sz w:val="32"/>
          <w:szCs w:val="32"/>
          <w:bdr w:val="none" w:color="auto" w:sz="0" w:space="0"/>
          <w:shd w:val="clear" w:fill="FDFDFD"/>
          <w:lang w:val="en-US" w:eastAsia="zh-CN" w:bidi="ar"/>
        </w:rPr>
        <w:t>为有效遏制非法种植毒品原植物违法犯罪活动，严厉整治非法种毒“标签性”突出问题，持续巩固全街道禁种铲毒工作成果，确保实现“零产量”工作目标，根据国家、省禁毒办关于禁种铲毒相关工作要求，结合我街道实际情况，特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一、时间安排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2024年3月--2024年6月</w:t>
      </w:r>
      <w:r>
        <w:rPr>
          <w:rFonts w:hint="eastAsia" w:ascii="仿宋" w:hAnsi="仿宋" w:eastAsia="仿宋" w:cs="仿宋"/>
          <w:i w:val="0"/>
          <w:caps w:val="0"/>
          <w:color w:val="333333"/>
          <w:spacing w:val="0"/>
          <w:kern w:val="0"/>
          <w:sz w:val="32"/>
          <w:szCs w:val="32"/>
          <w:bdr w:val="none" w:color="auto" w:sz="0" w:space="0"/>
          <w:shd w:val="clear" w:fill="FDFDFD"/>
          <w:lang w:val="en-US" w:eastAsia="zh-CN" w:bidi="ar"/>
        </w:rPr>
        <w:t>（部署发动阶段2024年3月，区查督导阶段2024年3月至5月，总结成效阶段2024年6月）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通过制定和落实有效的工作制度和防控方法，广泛发动群众，充分调动社会各界力量，严厉打击非法种植毒品原植物违法犯罪活动，按照非法种植毒品原植物“零收获”和严格执法“零容忍”的要求，坚决铲除毒品原植物，确保非法种植问题得到有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三、加强领导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为加强对今年春季铲毒工作的领导，西关街道成立春季铲毒工作领导小组，名单如下：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组  长：孟爱学   西关街道办事处主任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副组长：王  民   西关街道政法委员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成  员：徐  杨   综治中心主任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冯  赵   司法所所长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孙小磊   派出所所长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刘凤云   市场监管所所长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魏怀光   卫计办主任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张东升   民政所长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李  萌   党群服务中心主任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石红春   振兴社区党总支书记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杜  宁   美庐社区党总支书记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王磊磊   祥安社区党委书记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王  良   环宇社区党委书记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李  佳   下关社区党总支书记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192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秦  杰   和园社区党总支书记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领导小组下设办公室，办公室设在街道综治中心，徐杨同志兼任办公室主任，负责春季铲毒专项行动的组织、协调和督促工作。各社区成立相应的春季铲毒专项工作领导小组，负责本辖区具体行动的组织开展。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（一）严格落实工作责任。</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各社区主要负责人要认真履行禁毒工作第一责任人职责，与街道签订责任书，做到及时动员、周密部署、认真落实。要认真梳理本辖区非法种植案件，掌握本地非法种植活动规律特点，找准重点区域、重点部位，摸清重点人员，有针对性地开展禁种铲毒工作；</w:t>
      </w:r>
      <w:r>
        <w:rPr>
          <w:rFonts w:hint="eastAsia" w:ascii="仿宋" w:hAnsi="仿宋" w:eastAsia="仿宋" w:cs="仿宋"/>
          <w:i w:val="0"/>
          <w:caps w:val="0"/>
          <w:color w:val="000000"/>
          <w:spacing w:val="0"/>
          <w:kern w:val="0"/>
          <w:sz w:val="32"/>
          <w:szCs w:val="32"/>
          <w:bdr w:val="none" w:color="auto" w:sz="0" w:space="0"/>
          <w:shd w:val="clear" w:fill="FDFDFD"/>
          <w:lang w:val="en-US" w:eastAsia="zh-CN" w:bidi="ar"/>
        </w:rPr>
        <w:t>抓好禁毒宣传及春季铲毒工作，杜绝小区零星种植情况；同时</w:t>
      </w:r>
      <w:r>
        <w:rPr>
          <w:rFonts w:hint="eastAsia" w:ascii="仿宋" w:hAnsi="仿宋" w:eastAsia="仿宋" w:cs="仿宋"/>
          <w:i w:val="0"/>
          <w:caps w:val="0"/>
          <w:color w:val="000000"/>
          <w:spacing w:val="0"/>
          <w:kern w:val="0"/>
          <w:sz w:val="32"/>
          <w:szCs w:val="32"/>
          <w:bdr w:val="none" w:color="auto" w:sz="0" w:space="0"/>
          <w:shd w:val="clear" w:fill="FFFFFF"/>
          <w:lang w:val="en-US" w:eastAsia="zh-CN" w:bidi="ar"/>
        </w:rPr>
        <w:t>要建立包居包户工作责任制，通过逐户发放告知书，与非法种植重点户签订禁种承诺书等方式，牢牢压实工作责任，确保追责有人，真正把禁种铲毒工作责任落实到每个社区和每个责任人。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b/>
          <w:i w:val="0"/>
          <w:caps w:val="0"/>
          <w:color w:val="000000"/>
          <w:spacing w:val="0"/>
          <w:sz w:val="32"/>
          <w:szCs w:val="32"/>
          <w:bdr w:val="none" w:color="auto" w:sz="0" w:space="0"/>
          <w:shd w:val="clear" w:fill="FFFFFF"/>
        </w:rPr>
        <w:t>（二）要扎实开展好宣传工作。</w:t>
      </w:r>
      <w:r>
        <w:rPr>
          <w:rFonts w:hint="eastAsia" w:ascii="仿宋" w:hAnsi="仿宋" w:eastAsia="仿宋" w:cs="仿宋"/>
          <w:i w:val="0"/>
          <w:caps w:val="0"/>
          <w:color w:val="000000"/>
          <w:spacing w:val="0"/>
          <w:sz w:val="32"/>
          <w:szCs w:val="32"/>
          <w:bdr w:val="none" w:color="auto" w:sz="0" w:space="0"/>
          <w:shd w:val="clear" w:fill="FFFFFF"/>
        </w:rPr>
        <w:t>各社区在工作中要加大春季铲毒宣传力度，深入宣传《禁毒法》等相关法律法规，宣传“卫星天上照、罂粟无处藏”的强大威力，使群众懂得“种少违法、种多犯罪”的道理。发动群众检举揭发种毒线索，通过宣传发动，引导群众自行铲除。各社区在春季铲毒行动中，注意收集图片及影像资料，发现非法种植毒品原植物的在及时上报街道禁毒办的同时通知西关派出所，对种植户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b/>
          <w:i w:val="0"/>
          <w:caps w:val="0"/>
          <w:color w:val="000000"/>
          <w:spacing w:val="0"/>
          <w:sz w:val="32"/>
          <w:szCs w:val="32"/>
          <w:bdr w:val="none" w:color="auto" w:sz="0" w:space="0"/>
          <w:shd w:val="clear" w:fill="FFFFFF"/>
        </w:rPr>
        <w:t>（三）全面覆盖科学踏查。</w:t>
      </w:r>
      <w:r>
        <w:rPr>
          <w:rFonts w:hint="eastAsia" w:ascii="仿宋" w:hAnsi="仿宋" w:eastAsia="仿宋" w:cs="仿宋"/>
          <w:i w:val="0"/>
          <w:caps w:val="0"/>
          <w:color w:val="000000"/>
          <w:spacing w:val="0"/>
          <w:sz w:val="32"/>
          <w:szCs w:val="32"/>
          <w:bdr w:val="none" w:color="auto" w:sz="0" w:space="0"/>
          <w:shd w:val="clear" w:fill="FFFFFF"/>
        </w:rPr>
        <w:t>要做到社区不漏小区、小区不漏楼栋、楼栋不漏户、户不漏人的要求，在辖区内开展 “横向到边、纵向到底”的拉网式排查。根据本地非法种植活动的规律特点和物候规律，紧紧抓住下种、出苗、开花、挂果等关键节点，</w:t>
      </w:r>
      <w:r>
        <w:rPr>
          <w:rFonts w:hint="eastAsia" w:ascii="仿宋" w:hAnsi="仿宋" w:eastAsia="仿宋" w:cs="仿宋"/>
          <w:i w:val="0"/>
          <w:caps w:val="0"/>
          <w:color w:val="000000"/>
          <w:spacing w:val="0"/>
          <w:sz w:val="32"/>
          <w:szCs w:val="32"/>
          <w:bdr w:val="none" w:color="auto" w:sz="0" w:space="0"/>
          <w:shd w:val="clear" w:fill="FDFDFD"/>
        </w:rPr>
        <w:t>组织派出所、社区干部、禁毒社工、禁毒志愿者等人员力量，采取分组包片、交叉复查的方式开展踏查，</w:t>
      </w:r>
      <w:r>
        <w:rPr>
          <w:rFonts w:hint="eastAsia" w:ascii="仿宋" w:hAnsi="仿宋" w:eastAsia="仿宋" w:cs="仿宋"/>
          <w:i w:val="0"/>
          <w:caps w:val="0"/>
          <w:color w:val="000000"/>
          <w:spacing w:val="0"/>
          <w:sz w:val="32"/>
          <w:szCs w:val="32"/>
          <w:bdr w:val="none" w:color="auto" w:sz="0" w:space="0"/>
          <w:shd w:val="clear" w:fill="FFFFFF"/>
        </w:rPr>
        <w:t>严密开展多轮次、地毯式踏查铲毒行动，</w:t>
      </w:r>
      <w:r>
        <w:rPr>
          <w:rFonts w:hint="eastAsia" w:ascii="仿宋" w:hAnsi="仿宋" w:eastAsia="仿宋" w:cs="仿宋"/>
          <w:i w:val="0"/>
          <w:caps w:val="0"/>
          <w:color w:val="000000"/>
          <w:spacing w:val="0"/>
          <w:sz w:val="32"/>
          <w:szCs w:val="32"/>
          <w:bdr w:val="none" w:color="auto" w:sz="0" w:space="0"/>
          <w:shd w:val="clear" w:fill="FDFDFD"/>
        </w:rPr>
        <w:t>确保踏查工作全覆盖、无死角</w:t>
      </w:r>
      <w:r>
        <w:rPr>
          <w:rFonts w:hint="eastAsia" w:ascii="仿宋" w:hAnsi="仿宋" w:eastAsia="仿宋" w:cs="仿宋"/>
          <w:i w:val="0"/>
          <w:caps w:val="0"/>
          <w:color w:val="000000"/>
          <w:spacing w:val="0"/>
          <w:sz w:val="32"/>
          <w:szCs w:val="32"/>
          <w:bdr w:val="none" w:color="auto" w:sz="0" w:space="0"/>
          <w:shd w:val="clear" w:fill="FFFFFF"/>
        </w:rPr>
        <w:t>。一旦发现可疑的非法种植区域，及时组织力量进行铲除。要突出重点，采取各种有效手段，有针对性进行踏查行动。对重点区域和历年来的老种植户，要依靠派出所，逐户进行回访。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b/>
          <w:i w:val="0"/>
          <w:caps w:val="0"/>
          <w:color w:val="000000"/>
          <w:spacing w:val="0"/>
          <w:sz w:val="32"/>
          <w:szCs w:val="32"/>
          <w:bdr w:val="none" w:color="auto" w:sz="0" w:space="0"/>
          <w:shd w:val="clear" w:fill="FFFFFF"/>
        </w:rPr>
        <w:t>（四）严厉打击种毒违法犯罪。</w:t>
      </w:r>
      <w:r>
        <w:rPr>
          <w:rFonts w:hint="eastAsia" w:ascii="仿宋" w:hAnsi="仿宋" w:eastAsia="仿宋" w:cs="仿宋"/>
          <w:i w:val="0"/>
          <w:caps w:val="0"/>
          <w:color w:val="000000"/>
          <w:spacing w:val="0"/>
          <w:sz w:val="32"/>
          <w:szCs w:val="32"/>
          <w:bdr w:val="none" w:color="auto" w:sz="0" w:space="0"/>
          <w:shd w:val="clear" w:fill="FFFFFF"/>
        </w:rPr>
        <w:t>对群众举报和踏查发现的种毒线索和案件，要高度重视，快速反应，及时核查处理，发现一起，查处一起，发现一株，铲除一株，同时要积极追查种子来源和毒品流向，全面摸清违法犯罪网络，坚持从源头上打击种子交易，从末端打击毒品原植物使用。严格依法处理非法种植违法犯罪嫌疑人员，严禁以罚代刑、以罚代拘、降格处理等情形，尤其对多次非法种植和抗拒铲除的要依法从严处理，情节严重的要依法追究其刑事责任。对提供种子人员、种毒大户老户、幕后组织者、收购商、加工商，要坚决一查到底、从严惩处，切实形成对非法种植活动的强大震慑。派出所要加强情报线索搜集和研判能力，进一步提升侦办种毒案件的能力。通过广泛物建特情耳目、发动群众举报、网上合成作战平台等，广泛搜集非法种植情报线索，加强分析研判，提升破获种毒案件的执法效能，震慑犯罪，坚决杜绝种毒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五、督导考核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（一）</w:t>
      </w:r>
      <w:r>
        <w:rPr>
          <w:rFonts w:hint="eastAsia" w:ascii="仿宋" w:hAnsi="仿宋" w:eastAsia="仿宋" w:cs="仿宋"/>
          <w:b/>
          <w:i w:val="0"/>
          <w:caps w:val="0"/>
          <w:color w:val="000000"/>
          <w:spacing w:val="0"/>
          <w:sz w:val="32"/>
          <w:szCs w:val="32"/>
          <w:bdr w:val="none" w:color="auto" w:sz="0" w:space="0"/>
          <w:shd w:val="clear" w:fill="FFFFFF"/>
        </w:rPr>
        <w:t>强化督导考核。</w:t>
      </w:r>
      <w:r>
        <w:rPr>
          <w:rFonts w:hint="eastAsia" w:ascii="仿宋" w:hAnsi="仿宋" w:eastAsia="仿宋" w:cs="仿宋"/>
          <w:i w:val="0"/>
          <w:caps w:val="0"/>
          <w:color w:val="000000"/>
          <w:spacing w:val="0"/>
          <w:sz w:val="32"/>
          <w:szCs w:val="32"/>
          <w:bdr w:val="none" w:color="auto" w:sz="0" w:space="0"/>
          <w:shd w:val="clear" w:fill="FFFFFF"/>
        </w:rPr>
        <w:t>街道组织人员进行不间断的督促、检查，各社区要按照“属地管理、分级负责”的原则，进一步明确职责，压实责任，真正把禁种铲毒工作责任落实到位</w:t>
      </w:r>
      <w:r>
        <w:rPr>
          <w:rFonts w:hint="eastAsia" w:ascii="仿宋" w:hAnsi="仿宋" w:eastAsia="仿宋" w:cs="仿宋"/>
          <w:b/>
          <w:i w:val="0"/>
          <w:caps w:val="0"/>
          <w:color w:val="000000"/>
          <w:spacing w:val="0"/>
          <w:sz w:val="32"/>
          <w:szCs w:val="32"/>
          <w:bdr w:val="none" w:color="auto" w:sz="0" w:space="0"/>
          <w:shd w:val="clear" w:fill="FFFFFF"/>
        </w:rPr>
        <w:t>。</w:t>
      </w:r>
      <w:r>
        <w:rPr>
          <w:rFonts w:hint="eastAsia" w:ascii="仿宋" w:hAnsi="仿宋" w:eastAsia="仿宋" w:cs="仿宋"/>
          <w:i w:val="0"/>
          <w:caps w:val="0"/>
          <w:color w:val="000000"/>
          <w:spacing w:val="0"/>
          <w:sz w:val="32"/>
          <w:szCs w:val="32"/>
          <w:bdr w:val="none" w:color="auto" w:sz="0" w:space="0"/>
          <w:shd w:val="clear" w:fill="FFFFFF"/>
        </w:rPr>
        <w:t>各社区要定期将宣传发动、涉种重点人员管控、毒品原植物种子收缴、实地踏查等工作进展情况、工作图片向禁毒办报告，重要情况随时报送。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（二）</w:t>
      </w:r>
      <w:r>
        <w:rPr>
          <w:rFonts w:hint="eastAsia" w:ascii="仿宋" w:hAnsi="仿宋" w:eastAsia="仿宋" w:cs="仿宋"/>
          <w:b/>
          <w:i w:val="0"/>
          <w:caps w:val="0"/>
          <w:color w:val="000000"/>
          <w:spacing w:val="0"/>
          <w:sz w:val="32"/>
          <w:szCs w:val="32"/>
          <w:bdr w:val="none" w:color="auto" w:sz="0" w:space="0"/>
          <w:shd w:val="clear" w:fill="FFFFFF"/>
        </w:rPr>
        <w:t>严格责任追究。</w:t>
      </w:r>
      <w:r>
        <w:rPr>
          <w:rFonts w:hint="eastAsia" w:ascii="仿宋" w:hAnsi="仿宋" w:eastAsia="仿宋" w:cs="仿宋"/>
          <w:i w:val="0"/>
          <w:caps w:val="0"/>
          <w:color w:val="000000"/>
          <w:spacing w:val="0"/>
          <w:sz w:val="32"/>
          <w:szCs w:val="32"/>
          <w:bdr w:val="none" w:color="auto" w:sz="0" w:space="0"/>
          <w:shd w:val="clear" w:fill="FDFDFD"/>
        </w:rPr>
        <w:t>对因工作不力导致非法种植问题突出发生负面舆情或被国家、省组织开展的卫星遥感监测和无人机航拍及市禁毒办组织交叉互查发现非法种毒情况的，将采取通报、约谈、挂牌等方式严肃问责，同时追究包保单位、包保人的责任。</w:t>
      </w:r>
      <w:r>
        <w:rPr>
          <w:rFonts w:hint="eastAsia" w:ascii="仿宋" w:hAnsi="仿宋" w:eastAsia="仿宋" w:cs="仿宋"/>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both"/>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righ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埇桥区西关街道办事处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center"/>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2024年3月26日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0" w:beforeAutospacing="0" w:after="0" w:afterAutospacing="0" w:line="600" w:lineRule="atLeast"/>
        <w:ind w:left="0" w:right="0" w:firstLine="640"/>
        <w:jc w:val="right"/>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000000"/>
          <w:spacing w:val="0"/>
          <w:sz w:val="32"/>
          <w:szCs w:val="32"/>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9465A"/>
    <w:rsid w:val="17F9465A"/>
    <w:rsid w:val="3BD1275E"/>
    <w:rsid w:val="40DB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2024-05-31T06:47:00Z</dcterms:created>
  <dc:creator>Administrator</dc:creator>
  <cp:lastModifiedBy>Administrator</cp:lastModifiedBy>
  <dcterms:modified xsi:type="dcterms:W3CDTF">2024-05-31T07:24:14Z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