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F0EF5">
      <w:pPr>
        <w:tabs>
          <w:tab w:val="left" w:pos="1799"/>
          <w:tab w:val="left" w:pos="3599"/>
          <w:tab w:val="left" w:pos="5399"/>
        </w:tabs>
        <w:spacing w:before="0"/>
        <w:ind w:left="0" w:right="552" w:firstLine="0"/>
        <w:jc w:val="center"/>
        <w:rPr>
          <w:rFonts w:hint="eastAsia" w:ascii="微软雅黑" w:eastAsia="微软雅黑"/>
          <w:color w:val="auto"/>
          <w:sz w:val="72"/>
          <w:szCs w:val="20"/>
          <w:highlight w:val="none"/>
        </w:rPr>
      </w:pPr>
    </w:p>
    <w:p w14:paraId="536DBCAC">
      <w:pPr>
        <w:tabs>
          <w:tab w:val="left" w:pos="1799"/>
          <w:tab w:val="left" w:pos="3599"/>
          <w:tab w:val="left" w:pos="5399"/>
        </w:tabs>
        <w:spacing w:before="0"/>
        <w:ind w:left="0" w:right="552" w:firstLine="0"/>
        <w:jc w:val="center"/>
        <w:rPr>
          <w:rFonts w:hint="eastAsia" w:ascii="微软雅黑" w:eastAsia="微软雅黑"/>
          <w:color w:val="auto"/>
          <w:sz w:val="72"/>
          <w:szCs w:val="20"/>
          <w:highlight w:val="none"/>
        </w:rPr>
      </w:pPr>
    </w:p>
    <w:p w14:paraId="7D637E12">
      <w:pPr>
        <w:tabs>
          <w:tab w:val="left" w:pos="1799"/>
          <w:tab w:val="left" w:pos="3599"/>
          <w:tab w:val="left" w:pos="5399"/>
        </w:tabs>
        <w:spacing w:before="0"/>
        <w:ind w:left="0" w:right="552" w:firstLine="0"/>
        <w:jc w:val="center"/>
        <w:rPr>
          <w:rFonts w:hint="default" w:ascii="微软雅黑" w:eastAsia="微软雅黑"/>
          <w:color w:val="auto"/>
          <w:sz w:val="72"/>
          <w:szCs w:val="20"/>
          <w:highlight w:val="none"/>
          <w:lang w:val="en-US" w:eastAsia="zh-CN"/>
        </w:rPr>
      </w:pPr>
      <w:r>
        <w:rPr>
          <w:rFonts w:hint="eastAsia" w:ascii="微软雅黑" w:eastAsia="微软雅黑"/>
          <w:color w:val="auto"/>
          <w:sz w:val="72"/>
          <w:szCs w:val="20"/>
          <w:highlight w:val="none"/>
        </w:rPr>
        <w:t>征</w:t>
      </w:r>
      <w:r>
        <w:rPr>
          <w:rFonts w:hint="eastAsia" w:ascii="微软雅黑" w:eastAsia="微软雅黑"/>
          <w:color w:val="auto"/>
          <w:sz w:val="72"/>
          <w:szCs w:val="20"/>
          <w:highlight w:val="none"/>
          <w:lang w:val="en-US" w:eastAsia="zh-CN"/>
        </w:rPr>
        <w:t xml:space="preserve"> </w:t>
      </w:r>
      <w:r>
        <w:rPr>
          <w:rFonts w:hint="eastAsia" w:ascii="微软雅黑" w:eastAsia="微软雅黑"/>
          <w:color w:val="auto"/>
          <w:sz w:val="72"/>
          <w:szCs w:val="20"/>
          <w:highlight w:val="none"/>
        </w:rPr>
        <w:t>集</w:t>
      </w:r>
      <w:r>
        <w:rPr>
          <w:rFonts w:hint="eastAsia" w:ascii="微软雅黑" w:eastAsia="微软雅黑"/>
          <w:color w:val="auto"/>
          <w:sz w:val="72"/>
          <w:szCs w:val="20"/>
          <w:highlight w:val="none"/>
          <w:lang w:val="en-US" w:eastAsia="zh-CN"/>
        </w:rPr>
        <w:t xml:space="preserve"> 项 目 的 详 细 说 明 和 要 求</w:t>
      </w:r>
    </w:p>
    <w:p w14:paraId="6DDAA2E0">
      <w:pPr>
        <w:tabs>
          <w:tab w:val="left" w:pos="1799"/>
          <w:tab w:val="left" w:pos="3599"/>
          <w:tab w:val="left" w:pos="5399"/>
        </w:tabs>
        <w:spacing w:before="0"/>
        <w:ind w:left="0" w:right="552" w:firstLine="0"/>
        <w:jc w:val="center"/>
        <w:rPr>
          <w:rFonts w:hint="eastAsia" w:ascii="微软雅黑" w:eastAsia="微软雅黑"/>
          <w:color w:val="auto"/>
          <w:sz w:val="72"/>
          <w:szCs w:val="20"/>
          <w:highlight w:val="none"/>
        </w:rPr>
      </w:pPr>
    </w:p>
    <w:p w14:paraId="0573F51C">
      <w:pPr>
        <w:pStyle w:val="12"/>
        <w:spacing w:before="3"/>
        <w:rPr>
          <w:rFonts w:ascii="仿宋"/>
          <w:b/>
          <w:color w:val="auto"/>
          <w:sz w:val="70"/>
          <w:highlight w:val="none"/>
        </w:rPr>
      </w:pPr>
    </w:p>
    <w:p w14:paraId="642DC841">
      <w:pPr>
        <w:pStyle w:val="12"/>
        <w:spacing w:before="3"/>
        <w:rPr>
          <w:rFonts w:ascii="仿宋"/>
          <w:b/>
          <w:color w:val="auto"/>
          <w:sz w:val="70"/>
          <w:highlight w:val="none"/>
        </w:rPr>
      </w:pPr>
    </w:p>
    <w:p w14:paraId="2F5C838B">
      <w:pPr>
        <w:pStyle w:val="12"/>
        <w:spacing w:before="3"/>
        <w:rPr>
          <w:rFonts w:ascii="仿宋"/>
          <w:b/>
          <w:color w:val="auto"/>
          <w:sz w:val="70"/>
          <w:highlight w:val="none"/>
        </w:rPr>
      </w:pPr>
    </w:p>
    <w:p w14:paraId="0E3EC37B">
      <w:pPr>
        <w:pStyle w:val="8"/>
        <w:keepNext w:val="0"/>
        <w:keepLines w:val="0"/>
        <w:pageBreakBefore w:val="0"/>
        <w:widowControl w:val="0"/>
        <w:kinsoku/>
        <w:wordWrap/>
        <w:overflowPunct/>
        <w:topLinePunct w:val="0"/>
        <w:autoSpaceDE w:val="0"/>
        <w:autoSpaceDN w:val="0"/>
        <w:bidi w:val="0"/>
        <w:adjustRightInd/>
        <w:snapToGrid/>
        <w:spacing w:line="360" w:lineRule="auto"/>
        <w:ind w:left="2703" w:leftChars="544" w:hanging="1506" w:hangingChars="500"/>
        <w:jc w:val="both"/>
        <w:textAlignment w:val="auto"/>
        <w:rPr>
          <w:rFonts w:hint="default"/>
          <w:color w:val="auto"/>
          <w:highlight w:val="none"/>
          <w:u w:val="single"/>
          <w:lang w:val="en-US"/>
        </w:rPr>
      </w:pPr>
      <w:r>
        <w:rPr>
          <w:color w:val="auto"/>
          <w:highlight w:val="none"/>
        </w:rPr>
        <w:t>项目名称：</w:t>
      </w:r>
      <w:r>
        <w:rPr>
          <w:rFonts w:hint="eastAsia"/>
          <w:color w:val="auto"/>
          <w:highlight w:val="none"/>
          <w:u w:val="single"/>
          <w:lang w:val="en-US" w:eastAsia="zh-CN"/>
        </w:rPr>
        <w:t xml:space="preserve">宿州市埇桥区免费为新开办企业提供印章刻制服务采购项目 </w:t>
      </w:r>
    </w:p>
    <w:p w14:paraId="3E601DAF">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firstLine="1205" w:firstLineChars="400"/>
        <w:jc w:val="both"/>
        <w:textAlignment w:val="auto"/>
        <w:rPr>
          <w:rFonts w:hint="default"/>
          <w:color w:val="auto"/>
          <w:highlight w:val="none"/>
          <w:lang w:val="en-US"/>
        </w:rPr>
      </w:pPr>
      <w:r>
        <w:rPr>
          <w:color w:val="auto"/>
          <w:highlight w:val="none"/>
        </w:rPr>
        <w:t>项目编号</w:t>
      </w:r>
      <w:r>
        <w:rPr>
          <w:rFonts w:hint="eastAsia"/>
          <w:color w:val="auto"/>
          <w:highlight w:val="none"/>
          <w:lang w:eastAsia="zh-CN"/>
        </w:rPr>
        <w:t>：</w:t>
      </w:r>
      <w:r>
        <w:rPr>
          <w:rFonts w:hint="eastAsia"/>
          <w:color w:val="auto"/>
          <w:highlight w:val="none"/>
          <w:u w:val="single"/>
          <w:lang w:val="en-US" w:eastAsia="zh-CN"/>
        </w:rPr>
        <w:t xml:space="preserve">         SZJC-2024004       </w:t>
      </w:r>
    </w:p>
    <w:p w14:paraId="6CE2FAEC">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1205" w:firstLineChars="400"/>
        <w:jc w:val="both"/>
        <w:textAlignment w:val="auto"/>
        <w:rPr>
          <w:rFonts w:hint="default"/>
          <w:color w:val="auto"/>
          <w:highlight w:val="none"/>
          <w:lang w:val="en-US"/>
        </w:rPr>
      </w:pPr>
      <w:r>
        <w:rPr>
          <w:color w:val="auto"/>
          <w:highlight w:val="none"/>
        </w:rPr>
        <w:t>征 集 人：</w:t>
      </w:r>
      <w:r>
        <w:rPr>
          <w:rFonts w:hint="eastAsia"/>
          <w:color w:val="auto"/>
          <w:highlight w:val="none"/>
          <w:u w:val="single"/>
          <w:lang w:val="en-US" w:eastAsia="zh-CN"/>
        </w:rPr>
        <w:t xml:space="preserve">         </w:t>
      </w:r>
      <w:r>
        <w:rPr>
          <w:rFonts w:hint="eastAsia"/>
          <w:color w:val="auto"/>
          <w:spacing w:val="-1"/>
          <w:highlight w:val="none"/>
          <w:u w:val="single"/>
          <w:lang w:val="en-US" w:eastAsia="zh-CN"/>
        </w:rPr>
        <w:t xml:space="preserve">宿州市公安局埇桥分局 </w:t>
      </w:r>
      <w:r>
        <w:rPr>
          <w:rFonts w:hint="eastAsia"/>
          <w:color w:val="auto"/>
          <w:highlight w:val="none"/>
          <w:u w:val="single"/>
          <w:lang w:val="en-US" w:eastAsia="zh-CN"/>
        </w:rPr>
        <w:t xml:space="preserve">         </w:t>
      </w:r>
    </w:p>
    <w:p w14:paraId="51200E7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1205" w:firstLineChars="400"/>
        <w:jc w:val="both"/>
        <w:textAlignment w:val="auto"/>
        <w:rPr>
          <w:rFonts w:ascii="仿宋"/>
          <w:b/>
          <w:color w:val="auto"/>
          <w:sz w:val="30"/>
          <w:highlight w:val="none"/>
        </w:rPr>
      </w:pPr>
      <w:r>
        <w:rPr>
          <w:rFonts w:hint="eastAsia"/>
          <w:color w:val="auto"/>
          <w:highlight w:val="none"/>
          <w:lang w:eastAsia="zh-CN"/>
        </w:rPr>
        <w:t>监督部门</w:t>
      </w:r>
      <w:r>
        <w:rPr>
          <w:color w:val="auto"/>
          <w:highlight w:val="none"/>
        </w:rPr>
        <w:t>：</w:t>
      </w:r>
      <w:r>
        <w:rPr>
          <w:rFonts w:hint="eastAsia"/>
          <w:color w:val="auto"/>
          <w:highlight w:val="none"/>
          <w:u w:val="single"/>
          <w:lang w:val="en-US" w:eastAsia="zh-CN"/>
        </w:rPr>
        <w:t xml:space="preserve">         </w:t>
      </w:r>
      <w:r>
        <w:rPr>
          <w:rFonts w:hint="eastAsia"/>
          <w:color w:val="auto"/>
          <w:spacing w:val="-1"/>
          <w:highlight w:val="none"/>
          <w:u w:val="single"/>
          <w:lang w:val="en-US" w:eastAsia="zh-CN"/>
        </w:rPr>
        <w:t>宿州市财政局</w:t>
      </w:r>
      <w:r>
        <w:rPr>
          <w:rFonts w:hint="eastAsia"/>
          <w:color w:val="auto"/>
          <w:highlight w:val="none"/>
          <w:u w:val="single"/>
          <w:lang w:val="en-US" w:eastAsia="zh-CN"/>
        </w:rPr>
        <w:t xml:space="preserve">         </w:t>
      </w:r>
    </w:p>
    <w:p w14:paraId="772387EA">
      <w:pPr>
        <w:pStyle w:val="12"/>
        <w:spacing w:before="2"/>
        <w:rPr>
          <w:rFonts w:ascii="仿宋"/>
          <w:b/>
          <w:color w:val="auto"/>
          <w:sz w:val="31"/>
          <w:highlight w:val="none"/>
        </w:rPr>
      </w:pPr>
    </w:p>
    <w:p w14:paraId="05472D47">
      <w:pPr>
        <w:pStyle w:val="12"/>
        <w:spacing w:before="2"/>
        <w:rPr>
          <w:rFonts w:ascii="仿宋"/>
          <w:b/>
          <w:color w:val="auto"/>
          <w:sz w:val="31"/>
          <w:highlight w:val="none"/>
        </w:rPr>
      </w:pPr>
    </w:p>
    <w:p w14:paraId="41474481">
      <w:pPr>
        <w:pStyle w:val="12"/>
        <w:spacing w:before="2"/>
        <w:rPr>
          <w:rFonts w:ascii="仿宋"/>
          <w:b/>
          <w:color w:val="auto"/>
          <w:sz w:val="31"/>
          <w:highlight w:val="none"/>
        </w:rPr>
      </w:pPr>
    </w:p>
    <w:p w14:paraId="4EE4EFC0">
      <w:pPr>
        <w:pStyle w:val="12"/>
        <w:spacing w:before="2"/>
        <w:rPr>
          <w:rFonts w:ascii="仿宋"/>
          <w:b/>
          <w:color w:val="auto"/>
          <w:sz w:val="31"/>
          <w:highlight w:val="none"/>
        </w:rPr>
      </w:pPr>
    </w:p>
    <w:p w14:paraId="484F321A">
      <w:pPr>
        <w:pStyle w:val="8"/>
        <w:ind w:left="0" w:leftChars="0" w:firstLine="0" w:firstLineChars="0"/>
        <w:jc w:val="center"/>
        <w:rPr>
          <w:rFonts w:hint="eastAsia" w:ascii="宋体" w:hAnsi="宋体" w:eastAsia="宋体" w:cs="宋体"/>
          <w:color w:val="auto"/>
          <w:highlight w:val="none"/>
        </w:rPr>
        <w:sectPr>
          <w:pgSz w:w="11910" w:h="16840"/>
          <w:pgMar w:top="1293" w:right="1553" w:bottom="1293" w:left="1553" w:header="720" w:footer="720"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pacing w:val="-55"/>
          <w:highlight w:val="none"/>
          <w:lang w:val="en-US" w:eastAsia="zh-CN"/>
        </w:rPr>
        <w:t xml:space="preserve">2 0 2  4 </w:t>
      </w:r>
      <w:r>
        <w:rPr>
          <w:rFonts w:hint="eastAsia" w:ascii="宋体" w:hAnsi="宋体" w:eastAsia="宋体" w:cs="宋体"/>
          <w:color w:val="auto"/>
          <w:spacing w:val="-55"/>
          <w:highlight w:val="none"/>
        </w:rPr>
        <w:t>年</w:t>
      </w:r>
      <w:r>
        <w:rPr>
          <w:rFonts w:hint="eastAsia" w:ascii="宋体" w:hAnsi="宋体" w:eastAsia="宋体" w:cs="宋体"/>
          <w:color w:val="auto"/>
          <w:spacing w:val="-55"/>
          <w:highlight w:val="none"/>
          <w:lang w:val="en-US" w:eastAsia="zh-CN"/>
        </w:rPr>
        <w:t xml:space="preserve">   </w:t>
      </w:r>
      <w:r>
        <w:rPr>
          <w:rFonts w:hint="eastAsia" w:ascii="宋体" w:hAnsi="宋体" w:eastAsia="宋体" w:cs="宋体"/>
          <w:color w:val="auto"/>
          <w:spacing w:val="-55"/>
          <w:highlight w:val="none"/>
        </w:rPr>
        <w:t xml:space="preserve"> </w:t>
      </w:r>
      <w:r>
        <w:rPr>
          <w:rFonts w:hint="eastAsia" w:ascii="宋体" w:hAnsi="宋体" w:eastAsia="宋体" w:cs="宋体"/>
          <w:color w:val="auto"/>
          <w:highlight w:val="none"/>
          <w:lang w:val="en-US" w:eastAsia="zh-CN"/>
        </w:rPr>
        <w:t>11</w:t>
      </w:r>
      <w:r>
        <w:rPr>
          <w:rFonts w:hint="eastAsia" w:ascii="宋体" w:hAnsi="宋体" w:eastAsia="宋体" w:cs="宋体"/>
          <w:color w:val="auto"/>
          <w:spacing w:val="-55"/>
          <w:highlight w:val="none"/>
        </w:rPr>
        <w:t>月</w:t>
      </w:r>
    </w:p>
    <w:p w14:paraId="7F2B677E">
      <w:pPr>
        <w:pStyle w:val="12"/>
        <w:rPr>
          <w:rFonts w:ascii="仿宋"/>
          <w:b/>
          <w:color w:val="auto"/>
          <w:sz w:val="20"/>
          <w:highlight w:val="none"/>
        </w:rPr>
      </w:pPr>
    </w:p>
    <w:p w14:paraId="449218F8">
      <w:pPr>
        <w:tabs>
          <w:tab w:val="left" w:pos="885"/>
        </w:tabs>
        <w:spacing w:before="178"/>
        <w:ind w:left="0" w:right="552" w:firstLine="0"/>
        <w:jc w:val="center"/>
        <w:rPr>
          <w:b/>
          <w:color w:val="auto"/>
          <w:sz w:val="44"/>
          <w:highlight w:val="none"/>
        </w:rPr>
      </w:pPr>
      <w:bookmarkStart w:id="0" w:name="_TOC_250005"/>
      <w:bookmarkEnd w:id="0"/>
      <w:r>
        <w:rPr>
          <w:b/>
          <w:color w:val="auto"/>
          <w:sz w:val="44"/>
          <w:highlight w:val="none"/>
        </w:rPr>
        <w:t>目</w:t>
      </w:r>
      <w:r>
        <w:rPr>
          <w:b/>
          <w:color w:val="auto"/>
          <w:sz w:val="44"/>
          <w:highlight w:val="none"/>
        </w:rPr>
        <w:tab/>
      </w:r>
      <w:r>
        <w:rPr>
          <w:b/>
          <w:color w:val="auto"/>
          <w:sz w:val="44"/>
          <w:highlight w:val="none"/>
        </w:rPr>
        <w:t>录</w:t>
      </w:r>
    </w:p>
    <w:sdt>
      <w:sdtPr>
        <w:rPr>
          <w:color w:val="auto"/>
          <w:highlight w:val="none"/>
        </w:rPr>
        <w:id w:val="1"/>
        <w:docPartObj>
          <w:docPartGallery w:val="Table of Contents"/>
          <w:docPartUnique/>
        </w:docPartObj>
      </w:sdtPr>
      <w:sdtEndPr>
        <w:rPr>
          <w:color w:val="auto"/>
          <w:highlight w:val="none"/>
        </w:rPr>
      </w:sdtEndPr>
      <w:sdtContent>
        <w:p w14:paraId="7C34C97E">
          <w:pPr>
            <w:pStyle w:val="19"/>
            <w:tabs>
              <w:tab w:val="right" w:leader="dot" w:pos="9111"/>
            </w:tabs>
            <w:spacing w:before="812"/>
            <w:rPr>
              <w:color w:val="auto"/>
              <w:highlight w:val="none"/>
            </w:rPr>
          </w:pPr>
          <w:r>
            <w:rPr>
              <w:color w:val="auto"/>
              <w:highlight w:val="none"/>
            </w:rPr>
            <w:fldChar w:fldCharType="begin"/>
          </w:r>
          <w:r>
            <w:rPr>
              <w:color w:val="auto"/>
              <w:highlight w:val="none"/>
            </w:rPr>
            <w:instrText xml:space="preserve">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"_TOC_250005" </w:instrText>
          </w:r>
          <w:r>
            <w:rPr>
              <w:color w:val="auto"/>
              <w:highlight w:val="none"/>
            </w:rPr>
            <w:fldChar w:fldCharType="separate"/>
          </w:r>
          <w:r>
            <w:rPr>
              <w:color w:val="auto"/>
              <w:highlight w:val="none"/>
            </w:rPr>
            <w:t xml:space="preserve">第一章 </w:t>
          </w:r>
          <w:r>
            <w:rPr>
              <w:rFonts w:hint="eastAsia"/>
              <w:color w:val="auto"/>
              <w:highlight w:val="none"/>
              <w:lang w:val="en-US" w:eastAsia="zh-CN"/>
            </w:rPr>
            <w:t xml:space="preserve"> 采购需求</w:t>
          </w:r>
          <w:r>
            <w:rPr>
              <w:color w:val="auto"/>
              <w:highlight w:val="none"/>
            </w:rPr>
            <w:tab/>
          </w:r>
          <w:r>
            <w:rPr>
              <w:color w:val="auto"/>
              <w:highlight w:val="none"/>
            </w:rPr>
            <w:t>2</w:t>
          </w:r>
          <w:r>
            <w:rPr>
              <w:color w:val="auto"/>
              <w:highlight w:val="none"/>
            </w:rPr>
            <w:fldChar w:fldCharType="end"/>
          </w:r>
        </w:p>
        <w:p w14:paraId="5BE2A79A">
          <w:pPr>
            <w:pStyle w:val="19"/>
            <w:tabs>
              <w:tab w:val="left" w:pos="1584"/>
              <w:tab w:val="right" w:leader="dot" w:pos="9111"/>
            </w:tabs>
            <w:spacing w:before="122"/>
            <w:rPr>
              <w:color w:val="auto"/>
              <w:highlight w:val="none"/>
            </w:rPr>
          </w:pPr>
          <w:r>
            <w:rPr>
              <w:color w:val="auto"/>
              <w:highlight w:val="none"/>
            </w:rPr>
            <w:fldChar w:fldCharType="begin"/>
          </w:r>
          <w:r>
            <w:rPr>
              <w:color w:val="auto"/>
              <w:highlight w:val="none"/>
            </w:rPr>
            <w:instrText xml:space="preserve"> HYPERLINK \l "_TOC_250004" </w:instrText>
          </w:r>
          <w:r>
            <w:rPr>
              <w:color w:val="auto"/>
              <w:highlight w:val="none"/>
            </w:rPr>
            <w:fldChar w:fldCharType="separate"/>
          </w:r>
          <w:r>
            <w:rPr>
              <w:color w:val="auto"/>
              <w:highlight w:val="none"/>
            </w:rPr>
            <w:t>第二章</w:t>
          </w:r>
          <w:r>
            <w:rPr>
              <w:color w:val="auto"/>
              <w:highlight w:val="none"/>
            </w:rPr>
            <w:tab/>
          </w:r>
          <w:r>
            <w:rPr>
              <w:rFonts w:hint="eastAsia"/>
              <w:color w:val="auto"/>
              <w:highlight w:val="none"/>
              <w:lang w:val="en-US" w:eastAsia="zh-CN"/>
            </w:rPr>
            <w:t>付费标准、费用结算及支付方式</w:t>
          </w:r>
          <w:r>
            <w:rPr>
              <w:color w:val="auto"/>
              <w:highlight w:val="none"/>
            </w:rPr>
            <w:tab/>
          </w:r>
          <w:r>
            <w:rPr>
              <w:rFonts w:hint="eastAsia"/>
              <w:color w:val="auto"/>
              <w:highlight w:val="none"/>
              <w:lang w:val="en-US" w:eastAsia="zh-CN"/>
            </w:rPr>
            <w:t>6</w:t>
          </w:r>
          <w:r>
            <w:rPr>
              <w:color w:val="auto"/>
              <w:highlight w:val="none"/>
            </w:rPr>
            <w:fldChar w:fldCharType="end"/>
          </w:r>
        </w:p>
        <w:p w14:paraId="15FFE31F">
          <w:pPr>
            <w:pStyle w:val="19"/>
            <w:tabs>
              <w:tab w:val="left" w:pos="1584"/>
              <w:tab w:val="right" w:leader="dot" w:pos="9111"/>
            </w:tabs>
            <w:spacing w:before="125"/>
            <w:rPr>
              <w:color w:val="auto"/>
              <w:highlight w:val="none"/>
            </w:rPr>
          </w:pPr>
          <w:r>
            <w:rPr>
              <w:color w:val="auto"/>
              <w:highlight w:val="none"/>
            </w:rPr>
            <w:fldChar w:fldCharType="begin"/>
          </w:r>
          <w:r>
            <w:rPr>
              <w:color w:val="auto"/>
              <w:highlight w:val="none"/>
            </w:rPr>
            <w:instrText xml:space="preserve"> HYPERLINK \l "_TOC_250003" </w:instrText>
          </w:r>
          <w:r>
            <w:rPr>
              <w:color w:val="auto"/>
              <w:highlight w:val="none"/>
            </w:rPr>
            <w:fldChar w:fldCharType="separate"/>
          </w:r>
          <w:r>
            <w:rPr>
              <w:color w:val="auto"/>
              <w:highlight w:val="none"/>
            </w:rPr>
            <w:t>第三章</w:t>
          </w:r>
          <w:r>
            <w:rPr>
              <w:color w:val="auto"/>
              <w:highlight w:val="none"/>
            </w:rPr>
            <w:tab/>
          </w:r>
          <w:r>
            <w:rPr>
              <w:rFonts w:hint="eastAsia"/>
              <w:color w:val="auto"/>
              <w:highlight w:val="none"/>
              <w:lang w:val="en-US" w:eastAsia="zh-CN"/>
            </w:rPr>
            <w:t>入围产品升级换代规则</w:t>
          </w:r>
          <w:r>
            <w:rPr>
              <w:color w:val="auto"/>
              <w:highlight w:val="none"/>
            </w:rPr>
            <w:tab/>
          </w:r>
          <w:r>
            <w:rPr>
              <w:rFonts w:hint="eastAsia"/>
              <w:color w:val="auto"/>
              <w:highlight w:val="none"/>
              <w:lang w:val="en-US" w:eastAsia="zh-CN"/>
            </w:rPr>
            <w:t>7</w:t>
          </w:r>
          <w:r>
            <w:rPr>
              <w:color w:val="auto"/>
              <w:highlight w:val="none"/>
            </w:rPr>
            <w:fldChar w:fldCharType="end"/>
          </w:r>
        </w:p>
        <w:p w14:paraId="3DB3FAD2">
          <w:pPr>
            <w:pStyle w:val="19"/>
            <w:tabs>
              <w:tab w:val="left" w:pos="1584"/>
              <w:tab w:val="right" w:leader="dot" w:pos="9111"/>
            </w:tabs>
            <w:spacing w:before="125"/>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"_TOC_250003" </w:instrText>
          </w:r>
          <w:r>
            <w:rPr>
              <w:color w:val="auto"/>
              <w:highlight w:val="none"/>
            </w:rPr>
            <w:fldChar w:fldCharType="separate"/>
          </w:r>
          <w:r>
            <w:rPr>
              <w:color w:val="auto"/>
              <w:highlight w:val="none"/>
            </w:rPr>
            <w:t>第</w:t>
          </w:r>
          <w:r>
            <w:rPr>
              <w:rFonts w:hint="eastAsia"/>
              <w:color w:val="auto"/>
              <w:highlight w:val="none"/>
              <w:lang w:val="en-US" w:eastAsia="zh-CN"/>
            </w:rPr>
            <w:t>四</w:t>
          </w:r>
          <w:r>
            <w:rPr>
              <w:color w:val="auto"/>
              <w:highlight w:val="none"/>
            </w:rPr>
            <w:t>章</w:t>
          </w:r>
          <w:r>
            <w:rPr>
              <w:color w:val="auto"/>
              <w:highlight w:val="none"/>
            </w:rPr>
            <w:tab/>
          </w:r>
          <w:r>
            <w:rPr>
              <w:rFonts w:hint="eastAsia"/>
              <w:color w:val="auto"/>
              <w:highlight w:val="none"/>
              <w:lang w:val="en-US" w:eastAsia="zh-CN"/>
            </w:rPr>
            <w:t>用户反馈和评价机制</w:t>
          </w:r>
          <w:r>
            <w:rPr>
              <w:color w:val="auto"/>
              <w:highlight w:val="none"/>
            </w:rPr>
            <w:tab/>
          </w:r>
          <w:r>
            <w:rPr>
              <w:rFonts w:hint="eastAsia"/>
              <w:color w:val="auto"/>
              <w:highlight w:val="none"/>
              <w:lang w:val="en-US" w:eastAsia="zh-CN"/>
            </w:rPr>
            <w:t>8</w:t>
          </w:r>
          <w:r>
            <w:rPr>
              <w:color w:val="auto"/>
              <w:highlight w:val="none"/>
            </w:rPr>
            <w:fldChar w:fldCharType="end"/>
          </w:r>
        </w:p>
        <w:p w14:paraId="7DFEC256">
          <w:pPr>
            <w:pStyle w:val="19"/>
            <w:tabs>
              <w:tab w:val="left" w:pos="1584"/>
              <w:tab w:val="right" w:leader="dot" w:pos="9111"/>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"_TOC_250002" </w:instrText>
          </w:r>
          <w:r>
            <w:rPr>
              <w:color w:val="auto"/>
              <w:highlight w:val="none"/>
            </w:rPr>
            <w:fldChar w:fldCharType="separate"/>
          </w:r>
          <w:r>
            <w:rPr>
              <w:color w:val="auto"/>
              <w:highlight w:val="none"/>
            </w:rPr>
            <w:t>第</w:t>
          </w:r>
          <w:r>
            <w:rPr>
              <w:rFonts w:hint="eastAsia"/>
              <w:color w:val="auto"/>
              <w:highlight w:val="none"/>
              <w:lang w:val="en-US" w:eastAsia="zh-CN"/>
            </w:rPr>
            <w:t>五</w:t>
          </w:r>
          <w:r>
            <w:rPr>
              <w:color w:val="auto"/>
              <w:highlight w:val="none"/>
            </w:rPr>
            <w:t>章</w:t>
          </w:r>
          <w:r>
            <w:rPr>
              <w:color w:val="auto"/>
              <w:highlight w:val="none"/>
            </w:rPr>
            <w:tab/>
          </w:r>
          <w:r>
            <w:rPr>
              <w:rFonts w:hint="eastAsia"/>
              <w:color w:val="auto"/>
              <w:highlight w:val="none"/>
              <w:lang w:val="en-US" w:eastAsia="zh-CN"/>
            </w:rPr>
            <w:t>入围供应商的清退机制</w:t>
          </w:r>
          <w:r>
            <w:rPr>
              <w:color w:val="auto"/>
              <w:highlight w:val="none"/>
            </w:rPr>
            <w:tab/>
          </w:r>
          <w:r>
            <w:rPr>
              <w:rFonts w:hint="eastAsia"/>
              <w:color w:val="auto"/>
              <w:highlight w:val="none"/>
              <w:lang w:val="en-US" w:eastAsia="zh-CN"/>
            </w:rPr>
            <w:t>9</w:t>
          </w:r>
          <w:r>
            <w:rPr>
              <w:color w:val="auto"/>
              <w:highlight w:val="none"/>
            </w:rPr>
            <w:fldChar w:fldCharType="end"/>
          </w:r>
        </w:p>
        <w:p w14:paraId="0E087410">
          <w:pPr>
            <w:pStyle w:val="19"/>
            <w:tabs>
              <w:tab w:val="left" w:pos="1584"/>
              <w:tab w:val="right" w:leader="dot" w:pos="9111"/>
            </w:tabs>
            <w:rPr>
              <w:rFonts w:hint="eastAsia"/>
              <w:color w:val="auto"/>
              <w:highlight w:val="none"/>
              <w:lang w:val="en-US" w:eastAsia="zh-CN"/>
            </w:rPr>
          </w:pPr>
          <w:r>
            <w:rPr>
              <w:color w:val="auto"/>
              <w:highlight w:val="none"/>
            </w:rPr>
            <w:fldChar w:fldCharType="begin"/>
          </w:r>
          <w:r>
            <w:rPr>
              <w:color w:val="auto"/>
              <w:highlight w:val="none"/>
            </w:rPr>
            <w:instrText xml:space="preserve"> HYPERLINK \l "_TOC_250001" </w:instrText>
          </w:r>
          <w:r>
            <w:rPr>
              <w:color w:val="auto"/>
              <w:highlight w:val="none"/>
            </w:rPr>
            <w:fldChar w:fldCharType="separate"/>
          </w:r>
          <w:r>
            <w:rPr>
              <w:color w:val="auto"/>
              <w:highlight w:val="none"/>
            </w:rPr>
            <w:t>第</w:t>
          </w:r>
          <w:r>
            <w:rPr>
              <w:rFonts w:hint="eastAsia"/>
              <w:color w:val="auto"/>
              <w:highlight w:val="none"/>
              <w:lang w:val="en-US" w:eastAsia="zh-CN"/>
            </w:rPr>
            <w:t>六</w:t>
          </w:r>
          <w:r>
            <w:rPr>
              <w:color w:val="auto"/>
              <w:highlight w:val="none"/>
            </w:rPr>
            <w:t>章</w:t>
          </w:r>
          <w:r>
            <w:rPr>
              <w:color w:val="auto"/>
              <w:highlight w:val="none"/>
            </w:rPr>
            <w:tab/>
          </w:r>
          <w:r>
            <w:rPr>
              <w:rFonts w:hint="eastAsia"/>
              <w:color w:val="auto"/>
              <w:highlight w:val="none"/>
              <w:lang w:val="en-US" w:eastAsia="zh-CN"/>
            </w:rPr>
            <w:t>资格材料、资格审查方法和标准</w:t>
          </w:r>
          <w:r>
            <w:rPr>
              <w:color w:val="auto"/>
              <w:highlight w:val="none"/>
            </w:rPr>
            <w:tab/>
          </w:r>
          <w:r>
            <w:rPr>
              <w:rFonts w:hint="eastAsia"/>
              <w:color w:val="auto"/>
              <w:highlight w:val="none"/>
              <w:lang w:val="en-US" w:eastAsia="zh-CN"/>
            </w:rPr>
            <w:t>10</w:t>
          </w:r>
          <w:r>
            <w:rPr>
              <w:color w:val="auto"/>
              <w:highlight w:val="none"/>
            </w:rPr>
            <w:fldChar w:fldCharType="end"/>
          </w:r>
        </w:p>
        <w:p w14:paraId="43733CD2">
          <w:pPr>
            <w:pStyle w:val="19"/>
            <w:tabs>
              <w:tab w:val="left" w:pos="1584"/>
              <w:tab w:val="right" w:leader="dot" w:pos="9111"/>
            </w:tabs>
            <w:spacing w:before="125"/>
            <w:rPr>
              <w:rFonts w:hint="eastAsia"/>
              <w:color w:val="auto"/>
              <w:highlight w:val="none"/>
              <w:lang w:val="en-US" w:eastAsia="zh-CN"/>
            </w:rPr>
          </w:pPr>
          <w:r>
            <w:rPr>
              <w:color w:val="auto"/>
              <w:highlight w:val="none"/>
            </w:rPr>
            <w:fldChar w:fldCharType="begin"/>
          </w:r>
          <w:r>
            <w:rPr>
              <w:color w:val="auto"/>
              <w:highlight w:val="none"/>
            </w:rPr>
            <w:instrText xml:space="preserve"> HYPERLINK \l "_TOC_250003" </w:instrText>
          </w:r>
          <w:r>
            <w:rPr>
              <w:color w:val="auto"/>
              <w:highlight w:val="none"/>
            </w:rPr>
            <w:fldChar w:fldCharType="separate"/>
          </w:r>
          <w:r>
            <w:rPr>
              <w:color w:val="auto"/>
              <w:highlight w:val="none"/>
            </w:rPr>
            <w:t>第</w:t>
          </w:r>
          <w:r>
            <w:rPr>
              <w:rFonts w:hint="eastAsia"/>
              <w:color w:val="auto"/>
              <w:highlight w:val="none"/>
              <w:lang w:val="en-US" w:eastAsia="zh-CN"/>
            </w:rPr>
            <w:t>七</w:t>
          </w:r>
          <w:r>
            <w:rPr>
              <w:color w:val="auto"/>
              <w:highlight w:val="none"/>
            </w:rPr>
            <w:t>章</w:t>
          </w:r>
          <w:r>
            <w:rPr>
              <w:color w:val="auto"/>
              <w:highlight w:val="none"/>
            </w:rPr>
            <w:tab/>
          </w:r>
          <w:r>
            <w:rPr>
              <w:rFonts w:hint="eastAsia"/>
              <w:color w:val="auto"/>
              <w:highlight w:val="none"/>
              <w:lang w:val="en-US" w:eastAsia="zh-CN"/>
            </w:rPr>
            <w:t>框架协议采购履约管理措施</w:t>
          </w:r>
          <w:r>
            <w:rPr>
              <w:color w:val="auto"/>
              <w:highlight w:val="none"/>
            </w:rPr>
            <w:tab/>
          </w:r>
          <w:r>
            <w:rPr>
              <w:rFonts w:hint="eastAsia"/>
              <w:color w:val="auto"/>
              <w:highlight w:val="none"/>
              <w:lang w:val="en-US" w:eastAsia="zh-CN"/>
            </w:rPr>
            <w:t>12</w:t>
          </w:r>
          <w:r>
            <w:rPr>
              <w:color w:val="auto"/>
              <w:highlight w:val="none"/>
            </w:rPr>
            <w:fldChar w:fldCharType="end"/>
          </w:r>
        </w:p>
        <w:p w14:paraId="77B2A812">
          <w:pPr>
            <w:pStyle w:val="19"/>
            <w:tabs>
              <w:tab w:val="left" w:pos="1584"/>
              <w:tab w:val="right" w:leader="dot" w:pos="9111"/>
            </w:tabs>
            <w:rPr>
              <w:rFonts w:hint="eastAsia"/>
              <w:color w:val="auto"/>
              <w:highlight w:val="none"/>
              <w:lang w:val="en-US" w:eastAsia="zh-CN"/>
            </w:rPr>
          </w:pPr>
          <w:r>
            <w:rPr>
              <w:color w:val="auto"/>
              <w:highlight w:val="none"/>
            </w:rPr>
            <w:fldChar w:fldCharType="begin"/>
          </w:r>
          <w:r>
            <w:rPr>
              <w:color w:val="auto"/>
              <w:highlight w:val="none"/>
            </w:rPr>
            <w:instrText xml:space="preserve"> HYPERLINK \l "_TOC_250001" </w:instrText>
          </w:r>
          <w:r>
            <w:rPr>
              <w:color w:val="auto"/>
              <w:highlight w:val="none"/>
            </w:rPr>
            <w:fldChar w:fldCharType="separate"/>
          </w:r>
          <w:r>
            <w:rPr>
              <w:color w:val="auto"/>
              <w:highlight w:val="none"/>
            </w:rPr>
            <w:t>第</w:t>
          </w:r>
          <w:r>
            <w:rPr>
              <w:rFonts w:hint="eastAsia"/>
              <w:color w:val="auto"/>
              <w:highlight w:val="none"/>
              <w:lang w:val="en-US" w:eastAsia="zh-CN"/>
            </w:rPr>
            <w:t>八</w:t>
          </w:r>
          <w:r>
            <w:rPr>
              <w:color w:val="auto"/>
              <w:highlight w:val="none"/>
            </w:rPr>
            <w:t>章</w:t>
          </w:r>
          <w:r>
            <w:rPr>
              <w:color w:val="auto"/>
              <w:highlight w:val="none"/>
            </w:rPr>
            <w:tab/>
          </w:r>
          <w:r>
            <w:rPr>
              <w:rFonts w:hint="eastAsia"/>
              <w:color w:val="auto"/>
              <w:highlight w:val="none"/>
              <w:lang w:val="en-US" w:eastAsia="zh-CN"/>
            </w:rPr>
            <w:t>采购合同文本</w:t>
          </w:r>
          <w:r>
            <w:rPr>
              <w:color w:val="auto"/>
              <w:highlight w:val="none"/>
            </w:rPr>
            <w:tab/>
          </w:r>
          <w:r>
            <w:rPr>
              <w:rFonts w:hint="eastAsia"/>
              <w:color w:val="auto"/>
              <w:highlight w:val="none"/>
              <w:lang w:val="en-US" w:eastAsia="zh-CN"/>
            </w:rPr>
            <w:t>13</w:t>
          </w:r>
          <w:r>
            <w:rPr>
              <w:color w:val="auto"/>
              <w:highlight w:val="none"/>
            </w:rPr>
            <w:fldChar w:fldCharType="end"/>
          </w:r>
        </w:p>
        <w:p w14:paraId="2DCA5EDF">
          <w:pPr>
            <w:pStyle w:val="19"/>
            <w:tabs>
              <w:tab w:val="left" w:pos="1584"/>
              <w:tab w:val="right" w:leader="dot" w:pos="9111"/>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"_TOC_250001" </w:instrText>
          </w:r>
          <w:r>
            <w:rPr>
              <w:color w:val="auto"/>
              <w:highlight w:val="none"/>
            </w:rPr>
            <w:fldChar w:fldCharType="separate"/>
          </w:r>
          <w:r>
            <w:rPr>
              <w:color w:val="auto"/>
              <w:highlight w:val="none"/>
            </w:rPr>
            <w:t>第</w:t>
          </w:r>
          <w:r>
            <w:rPr>
              <w:rFonts w:hint="eastAsia"/>
              <w:color w:val="auto"/>
              <w:highlight w:val="none"/>
              <w:lang w:val="en-US" w:eastAsia="zh-CN"/>
            </w:rPr>
            <w:t>九</w:t>
          </w:r>
          <w:r>
            <w:rPr>
              <w:color w:val="auto"/>
              <w:highlight w:val="none"/>
            </w:rPr>
            <w:t>章</w:t>
          </w:r>
          <w:r>
            <w:rPr>
              <w:color w:val="auto"/>
              <w:highlight w:val="none"/>
            </w:rPr>
            <w:tab/>
          </w:r>
          <w:r>
            <w:rPr>
              <w:rFonts w:hint="eastAsia"/>
              <w:color w:val="auto"/>
              <w:highlight w:val="none"/>
              <w:lang w:val="en-US" w:eastAsia="zh-CN"/>
            </w:rPr>
            <w:t>对申请文件的要求</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2</w:t>
          </w:r>
        </w:p>
        <w:p w14:paraId="3688AE21">
          <w:pPr>
            <w:rPr>
              <w:color w:val="auto"/>
              <w:highlight w:val="none"/>
            </w:rPr>
          </w:pPr>
          <w:r>
            <w:rPr>
              <w:color w:val="auto"/>
              <w:highlight w:val="none"/>
            </w:rPr>
            <w:fldChar w:fldCharType="end"/>
          </w:r>
        </w:p>
      </w:sdtContent>
    </w:sdt>
    <w:p w14:paraId="67ACD293">
      <w:pPr>
        <w:spacing w:after="0"/>
        <w:rPr>
          <w:color w:val="auto"/>
          <w:highlight w:val="none"/>
        </w:rPr>
        <w:sectPr>
          <w:footerReference r:id="rId5" w:type="default"/>
          <w:pgSz w:w="11910" w:h="16840"/>
          <w:pgMar w:top="1293" w:right="1440" w:bottom="1293" w:left="1440" w:header="0" w:footer="921" w:gutter="0"/>
          <w:pgBorders>
            <w:top w:val="none" w:sz="0" w:space="0"/>
            <w:left w:val="none" w:sz="0" w:space="0"/>
            <w:bottom w:val="none" w:sz="0" w:space="0"/>
            <w:right w:val="none" w:sz="0" w:space="0"/>
          </w:pgBorders>
          <w:pgNumType w:start="1"/>
          <w:cols w:space="720" w:num="1"/>
        </w:sectPr>
      </w:pPr>
    </w:p>
    <w:p w14:paraId="27038F90">
      <w:pPr>
        <w:pStyle w:val="4"/>
        <w:numPr>
          <w:ilvl w:val="0"/>
          <w:numId w:val="2"/>
        </w:numPr>
        <w:ind w:left="1965" w:leftChars="0" w:right="554" w:rightChars="0" w:hanging="425" w:firstLineChars="0"/>
        <w:jc w:val="center"/>
        <w:rPr>
          <w:rFonts w:hint="eastAsia"/>
          <w:color w:val="auto"/>
          <w:sz w:val="44"/>
          <w:szCs w:val="44"/>
          <w:highlight w:val="none"/>
          <w:lang w:val="en-US" w:eastAsia="zh-CN"/>
        </w:rPr>
      </w:pPr>
      <w:r>
        <w:rPr>
          <w:rFonts w:hint="eastAsia"/>
          <w:color w:val="auto"/>
          <w:sz w:val="44"/>
          <w:szCs w:val="44"/>
          <w:highlight w:val="none"/>
          <w:lang w:val="en-US" w:eastAsia="zh-CN"/>
        </w:rPr>
        <w:t>采购需求</w:t>
      </w:r>
    </w:p>
    <w:p w14:paraId="6372A543">
      <w:pPr>
        <w:rPr>
          <w:rFonts w:hint="eastAsia"/>
          <w:color w:val="auto"/>
          <w:sz w:val="21"/>
          <w:szCs w:val="21"/>
          <w:highlight w:val="none"/>
          <w:lang w:val="en-US" w:eastAsia="zh-CN"/>
        </w:rPr>
      </w:pPr>
    </w:p>
    <w:p w14:paraId="45F90D44">
      <w:pPr>
        <w:pStyle w:val="22"/>
        <w:rPr>
          <w:rFonts w:hint="eastAsia"/>
          <w:color w:val="auto"/>
          <w:sz w:val="21"/>
          <w:szCs w:val="21"/>
          <w:highlight w:val="none"/>
          <w:lang w:val="en-US" w:eastAsia="zh-CN"/>
        </w:rPr>
      </w:pPr>
    </w:p>
    <w:tbl>
      <w:tblPr>
        <w:tblStyle w:val="24"/>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975"/>
        <w:gridCol w:w="4734"/>
      </w:tblGrid>
      <w:tr w14:paraId="47B3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3EAC073E">
            <w:pPr>
              <w:pStyle w:val="22"/>
              <w:keepNext w:val="0"/>
              <w:keepLines w:val="0"/>
              <w:suppressLineNumbers w:val="0"/>
              <w:spacing w:beforeAutospacing="0" w:afterAutospacing="0"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bookmarkStart w:id="1" w:name="_Toc293560328"/>
            <w:r>
              <w:rPr>
                <w:rFonts w:hint="eastAsia" w:ascii="宋体" w:hAnsi="宋体" w:eastAsia="宋体" w:cs="宋体"/>
                <w:color w:val="auto"/>
                <w:sz w:val="21"/>
                <w:szCs w:val="21"/>
                <w:highlight w:val="none"/>
                <w:vertAlign w:val="baseline"/>
                <w:lang w:val="en-US" w:eastAsia="zh-CN"/>
              </w:rPr>
              <w:t>序号</w:t>
            </w:r>
          </w:p>
        </w:tc>
        <w:tc>
          <w:tcPr>
            <w:tcW w:w="2975" w:type="dxa"/>
            <w:vAlign w:val="center"/>
          </w:tcPr>
          <w:p w14:paraId="61101ED3">
            <w:pPr>
              <w:pStyle w:val="22"/>
              <w:keepNext w:val="0"/>
              <w:keepLines w:val="0"/>
              <w:suppressLineNumbers w:val="0"/>
              <w:spacing w:beforeAutospacing="0" w:afterAutospacing="0" w:line="240" w:lineRule="auto"/>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条款名称</w:t>
            </w:r>
          </w:p>
        </w:tc>
        <w:tc>
          <w:tcPr>
            <w:tcW w:w="4734" w:type="dxa"/>
            <w:vAlign w:val="center"/>
          </w:tcPr>
          <w:p w14:paraId="305A617B">
            <w:pPr>
              <w:pStyle w:val="22"/>
              <w:keepNext w:val="0"/>
              <w:keepLines w:val="0"/>
              <w:suppressLineNumbers w:val="0"/>
              <w:spacing w:beforeAutospacing="0" w:afterAutospacing="0" w:line="240" w:lineRule="auto"/>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内容、说明与要求</w:t>
            </w:r>
          </w:p>
        </w:tc>
      </w:tr>
      <w:tr w14:paraId="779E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4766659B">
            <w:pPr>
              <w:pStyle w:val="22"/>
              <w:keepNext w:val="0"/>
              <w:keepLines w:val="0"/>
              <w:suppressLineNumbers w:val="0"/>
              <w:spacing w:beforeAutospacing="0" w:afterAutospacing="0" w:line="24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975" w:type="dxa"/>
            <w:vAlign w:val="center"/>
          </w:tcPr>
          <w:p w14:paraId="2CE100C0">
            <w:pPr>
              <w:pStyle w:val="22"/>
              <w:keepNext w:val="0"/>
              <w:keepLines w:val="0"/>
              <w:suppressLineNumbers w:val="0"/>
              <w:spacing w:beforeAutospacing="0" w:afterAutospacing="0" w:line="24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tc>
        <w:tc>
          <w:tcPr>
            <w:tcW w:w="4734" w:type="dxa"/>
            <w:vAlign w:val="center"/>
          </w:tcPr>
          <w:p w14:paraId="4973136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left"/>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按照《宿州市企业开办“六个一”体系建设工作方案》(宿商改办字[2019]23号)的要求，为进一步压缩企业开办时间，提高公章制作效率，自2020年1月1日起，由政府出资免费为新开办企业刻制公章。公章刻制店自收到《印章治安管理信息系统》推送新开办企业信息后2小时内完成备案及刻制，30分钟内交付邮政公司(EMS)邮寄给用章企业，邮寄费由政府承担，费用结算周期为三个月。</w:t>
            </w:r>
          </w:p>
        </w:tc>
      </w:tr>
      <w:tr w14:paraId="3BFE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21" w:type="dxa"/>
            <w:vAlign w:val="center"/>
          </w:tcPr>
          <w:p w14:paraId="18B4D07D">
            <w:pPr>
              <w:pStyle w:val="22"/>
              <w:keepNext w:val="0"/>
              <w:keepLines w:val="0"/>
              <w:suppressLineNumbers w:val="0"/>
              <w:spacing w:beforeAutospacing="0" w:afterAutospacing="0" w:line="24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975" w:type="dxa"/>
            <w:vAlign w:val="center"/>
          </w:tcPr>
          <w:p w14:paraId="1706889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协议</w:t>
            </w:r>
            <w:r>
              <w:rPr>
                <w:rFonts w:hint="eastAsia" w:ascii="宋体" w:hAnsi="宋体" w:eastAsia="宋体" w:cs="宋体"/>
                <w:color w:val="auto"/>
                <w:sz w:val="21"/>
                <w:szCs w:val="21"/>
                <w:highlight w:val="none"/>
              </w:rPr>
              <w:t>期限</w:t>
            </w:r>
          </w:p>
        </w:tc>
        <w:tc>
          <w:tcPr>
            <w:tcW w:w="4734" w:type="dxa"/>
            <w:vAlign w:val="center"/>
          </w:tcPr>
          <w:p w14:paraId="72CC2C7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left"/>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首次入围结果公告公示起2年（730日历天）。</w:t>
            </w:r>
          </w:p>
        </w:tc>
      </w:tr>
      <w:tr w14:paraId="573B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21" w:type="dxa"/>
            <w:vAlign w:val="center"/>
          </w:tcPr>
          <w:p w14:paraId="75374EF0">
            <w:pPr>
              <w:keepNext w:val="0"/>
              <w:keepLines w:val="0"/>
              <w:suppressLineNumbers w:val="0"/>
              <w:spacing w:beforeAutospacing="0" w:afterAutospacing="0" w:line="36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p>
        </w:tc>
        <w:tc>
          <w:tcPr>
            <w:tcW w:w="2975" w:type="dxa"/>
            <w:vAlign w:val="center"/>
          </w:tcPr>
          <w:p w14:paraId="04059F5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服务标准</w:t>
            </w:r>
          </w:p>
        </w:tc>
        <w:tc>
          <w:tcPr>
            <w:tcW w:w="4734" w:type="dxa"/>
            <w:vAlign w:val="center"/>
          </w:tcPr>
          <w:p w14:paraId="7DF15C9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符合《中华人民共和国印章治安管理信息系统标准(GA241.9-2000)》、《国务院关于国家行政机关和企业事业单位社会团体印章管理的规定》(国发(1999)25号)等国家相关标准</w:t>
            </w:r>
          </w:p>
        </w:tc>
      </w:tr>
      <w:tr w14:paraId="2D43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21" w:type="dxa"/>
            <w:vAlign w:val="center"/>
          </w:tcPr>
          <w:p w14:paraId="20C99AAE">
            <w:pPr>
              <w:keepNext w:val="0"/>
              <w:keepLines w:val="0"/>
              <w:suppressLineNumbers w:val="0"/>
              <w:spacing w:beforeAutospacing="0" w:afterAutospacing="0" w:line="36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w:t>
            </w:r>
          </w:p>
        </w:tc>
        <w:tc>
          <w:tcPr>
            <w:tcW w:w="2975" w:type="dxa"/>
            <w:vAlign w:val="center"/>
          </w:tcPr>
          <w:p w14:paraId="1DCDC0F9">
            <w:pPr>
              <w:keepNext w:val="0"/>
              <w:keepLines w:val="0"/>
              <w:suppressLineNumbers w:val="0"/>
              <w:spacing w:beforeAutospacing="0" w:afterAutospacing="0" w:line="36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售后服务</w:t>
            </w:r>
          </w:p>
        </w:tc>
        <w:tc>
          <w:tcPr>
            <w:tcW w:w="4734" w:type="dxa"/>
            <w:vAlign w:val="center"/>
          </w:tcPr>
          <w:p w14:paraId="59B73B4E">
            <w:pPr>
              <w:keepNext w:val="0"/>
              <w:keepLines w:val="0"/>
              <w:suppressLineNumbers w:val="0"/>
              <w:spacing w:beforeAutospacing="0" w:afterAutospacing="0" w:line="360" w:lineRule="auto"/>
              <w:ind w:left="0" w:leftChars="0" w:right="0" w:rightChars="0"/>
              <w:jc w:val="left"/>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按征集人要求完成</w:t>
            </w:r>
          </w:p>
        </w:tc>
      </w:tr>
      <w:tr w14:paraId="2AEE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21" w:type="dxa"/>
            <w:vAlign w:val="center"/>
          </w:tcPr>
          <w:p w14:paraId="332A2920">
            <w:pPr>
              <w:keepNext w:val="0"/>
              <w:keepLines w:val="0"/>
              <w:suppressLineNumbers w:val="0"/>
              <w:spacing w:beforeAutospacing="0" w:afterAutospacing="0" w:line="36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p>
        </w:tc>
        <w:tc>
          <w:tcPr>
            <w:tcW w:w="2975" w:type="dxa"/>
            <w:vAlign w:val="center"/>
          </w:tcPr>
          <w:p w14:paraId="395955A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验收</w:t>
            </w:r>
          </w:p>
        </w:tc>
        <w:tc>
          <w:tcPr>
            <w:tcW w:w="4734" w:type="dxa"/>
            <w:vAlign w:val="center"/>
          </w:tcPr>
          <w:p w14:paraId="5E6248AB">
            <w:pPr>
              <w:keepNext w:val="0"/>
              <w:keepLines w:val="0"/>
              <w:widowControl/>
              <w:suppressLineNumbers w:val="0"/>
              <w:spacing w:beforeAutospacing="0" w:afterAutospacing="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0"/>
                <w:szCs w:val="20"/>
                <w:highlight w:val="none"/>
                <w:lang w:val="en-US" w:eastAsia="zh-CN" w:bidi="ar"/>
              </w:rPr>
              <w:t>由征集人及使用单位负责验收</w:t>
            </w:r>
          </w:p>
        </w:tc>
      </w:tr>
      <w:tr w14:paraId="757F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21" w:type="dxa"/>
            <w:vAlign w:val="center"/>
          </w:tcPr>
          <w:p w14:paraId="259C4F2D">
            <w:pPr>
              <w:keepNext w:val="0"/>
              <w:keepLines w:val="0"/>
              <w:suppressLineNumbers w:val="0"/>
              <w:spacing w:beforeAutospacing="0" w:afterAutospacing="0" w:line="36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6</w:t>
            </w:r>
          </w:p>
        </w:tc>
        <w:tc>
          <w:tcPr>
            <w:tcW w:w="2975" w:type="dxa"/>
            <w:vAlign w:val="center"/>
          </w:tcPr>
          <w:p w14:paraId="4DD5409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p>
        </w:tc>
        <w:tc>
          <w:tcPr>
            <w:tcW w:w="4734" w:type="dxa"/>
            <w:vAlign w:val="center"/>
          </w:tcPr>
          <w:p w14:paraId="45FEEA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本项目不收取</w:t>
            </w:r>
            <w:r>
              <w:rPr>
                <w:rFonts w:hint="eastAsia"/>
                <w:color w:val="auto"/>
                <w:sz w:val="21"/>
                <w:szCs w:val="21"/>
                <w:highlight w:val="none"/>
                <w:lang w:eastAsia="zh-CN"/>
              </w:rPr>
              <w:t>履约保证金</w:t>
            </w:r>
          </w:p>
        </w:tc>
      </w:tr>
      <w:bookmarkEnd w:id="1"/>
    </w:tbl>
    <w:p w14:paraId="6567B71A">
      <w:pPr>
        <w:numPr>
          <w:ilvl w:val="0"/>
          <w:numId w:val="0"/>
        </w:numPr>
        <w:ind w:left="420" w:leftChars="0" w:right="0" w:rightChars="0"/>
        <w:rPr>
          <w:rFonts w:hint="eastAsia"/>
          <w:color w:val="auto"/>
          <w:highlight w:val="none"/>
          <w:lang w:val="en-US" w:eastAsia="zh-CN"/>
        </w:rPr>
      </w:pPr>
    </w:p>
    <w:p w14:paraId="4C224EBB">
      <w:pPr>
        <w:pStyle w:val="5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前注:</w:t>
      </w:r>
    </w:p>
    <w:p w14:paraId="099F3353">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1、本采购需求中提出的服务方案仅为参考，如无明确限制，供应商可以进行优化，提供满足采购人实际需要的更优(或者性能实质上不低于的)服务方案，且此方案须经评</w:t>
      </w:r>
      <w:r>
        <w:rPr>
          <w:rFonts w:hint="eastAsia" w:ascii="宋体" w:hAnsi="宋体" w:cs="宋体"/>
          <w:color w:val="auto"/>
          <w:sz w:val="24"/>
          <w:szCs w:val="24"/>
          <w:highlight w:val="none"/>
          <w:lang w:val="en-US" w:eastAsia="zh-CN"/>
        </w:rPr>
        <w:t>审</w:t>
      </w:r>
      <w:r>
        <w:rPr>
          <w:rFonts w:hint="eastAsia" w:ascii="宋体" w:hAnsi="宋体" w:eastAsia="宋体" w:cs="宋体"/>
          <w:color w:val="auto"/>
          <w:sz w:val="24"/>
          <w:szCs w:val="24"/>
          <w:highlight w:val="none"/>
        </w:rPr>
        <w:t>委员会评审认可</w:t>
      </w:r>
      <w:r>
        <w:rPr>
          <w:rFonts w:hint="eastAsia" w:ascii="宋体" w:hAnsi="宋体" w:eastAsia="宋体" w:cs="宋体"/>
          <w:color w:val="auto"/>
          <w:sz w:val="24"/>
          <w:szCs w:val="24"/>
          <w:highlight w:val="none"/>
          <w:lang w:eastAsia="zh-CN"/>
        </w:rPr>
        <w:t>；</w:t>
      </w:r>
    </w:p>
    <w:p w14:paraId="636E07B7">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入围</w:t>
      </w:r>
      <w:r>
        <w:rPr>
          <w:rFonts w:hint="eastAsia" w:ascii="宋体" w:hAnsi="宋体" w:eastAsia="宋体" w:cs="宋体"/>
          <w:color w:val="auto"/>
          <w:sz w:val="24"/>
          <w:szCs w:val="24"/>
          <w:highlight w:val="none"/>
        </w:rPr>
        <w:t>供应商必须确保整体通过采购人及有关主管部门验收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供应商应自行勘察项目现场，如供应商因未及时勘察现场而导致的报价缺项漏项废标、或</w:t>
      </w:r>
      <w:r>
        <w:rPr>
          <w:rFonts w:hint="eastAsia" w:ascii="宋体" w:hAnsi="宋体" w:cs="宋体"/>
          <w:color w:val="auto"/>
          <w:sz w:val="24"/>
          <w:szCs w:val="24"/>
          <w:highlight w:val="none"/>
          <w:lang w:val="en-US" w:eastAsia="zh-CN"/>
        </w:rPr>
        <w:t>入围</w:t>
      </w:r>
      <w:r>
        <w:rPr>
          <w:rFonts w:hint="eastAsia" w:ascii="宋体" w:hAnsi="宋体" w:eastAsia="宋体" w:cs="宋体"/>
          <w:color w:val="auto"/>
          <w:sz w:val="24"/>
          <w:szCs w:val="24"/>
          <w:highlight w:val="none"/>
        </w:rPr>
        <w:t>后无法完工，供应商自行承</w:t>
      </w:r>
      <w:bookmarkStart w:id="27" w:name="_GoBack"/>
      <w:bookmarkEnd w:id="27"/>
      <w:r>
        <w:rPr>
          <w:rFonts w:hint="eastAsia" w:ascii="宋体" w:hAnsi="宋体" w:eastAsia="宋体" w:cs="宋体"/>
          <w:color w:val="auto"/>
          <w:sz w:val="24"/>
          <w:szCs w:val="24"/>
          <w:highlight w:val="none"/>
        </w:rPr>
        <w:t>担一切后果</w:t>
      </w:r>
      <w:r>
        <w:rPr>
          <w:rFonts w:hint="eastAsia" w:ascii="宋体" w:hAnsi="宋体" w:eastAsia="宋体" w:cs="宋体"/>
          <w:color w:val="auto"/>
          <w:sz w:val="24"/>
          <w:szCs w:val="24"/>
          <w:highlight w:val="none"/>
          <w:lang w:eastAsia="zh-CN"/>
        </w:rPr>
        <w:t>；</w:t>
      </w:r>
    </w:p>
    <w:p w14:paraId="5E5582F5">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3、如对本</w:t>
      </w:r>
      <w:r>
        <w:rPr>
          <w:rFonts w:hint="eastAsia" w:ascii="宋体" w:hAnsi="宋体" w:cs="宋体"/>
          <w:color w:val="auto"/>
          <w:sz w:val="24"/>
          <w:szCs w:val="24"/>
          <w:highlight w:val="none"/>
          <w:lang w:val="en-US" w:eastAsia="zh-CN"/>
        </w:rPr>
        <w:t>征集</w:t>
      </w:r>
      <w:r>
        <w:rPr>
          <w:rFonts w:hint="eastAsia" w:ascii="宋体" w:hAnsi="宋体" w:eastAsia="宋体" w:cs="宋体"/>
          <w:color w:val="auto"/>
          <w:sz w:val="24"/>
          <w:szCs w:val="24"/>
          <w:highlight w:val="none"/>
        </w:rPr>
        <w:t>文件有任何疑问或澄清要求，请按</w:t>
      </w:r>
      <w:r>
        <w:rPr>
          <w:rFonts w:hint="eastAsia" w:ascii="宋体" w:hAnsi="宋体" w:cs="宋体"/>
          <w:color w:val="auto"/>
          <w:sz w:val="24"/>
          <w:szCs w:val="24"/>
          <w:highlight w:val="none"/>
          <w:lang w:val="en-US" w:eastAsia="zh-CN"/>
        </w:rPr>
        <w:t>征集公告</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val="en-US" w:eastAsia="zh-CN"/>
        </w:rPr>
        <w:t>联系</w:t>
      </w:r>
      <w:r>
        <w:rPr>
          <w:rFonts w:hint="eastAsia" w:ascii="宋体" w:hAnsi="宋体" w:eastAsia="宋体" w:cs="宋体"/>
          <w:color w:val="auto"/>
          <w:sz w:val="24"/>
          <w:szCs w:val="24"/>
          <w:highlight w:val="none"/>
        </w:rPr>
        <w:t>方式联系</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代理机构或</w:t>
      </w:r>
      <w:r>
        <w:rPr>
          <w:rFonts w:hint="eastAsia" w:ascii="宋体" w:hAnsi="宋体" w:cs="宋体"/>
          <w:color w:val="auto"/>
          <w:sz w:val="24"/>
          <w:szCs w:val="24"/>
          <w:highlight w:val="none"/>
          <w:lang w:val="en-US" w:eastAsia="zh-CN"/>
        </w:rPr>
        <w:t>征集</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w:t>
      </w:r>
    </w:p>
    <w:p w14:paraId="61A86272">
      <w:pPr>
        <w:pStyle w:val="5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6BB35008">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宿州市企业开办“六个一”体系建设工作方案》(宿商改办字[2019]23号)的要求，为进一步压缩企业开办时间，提高公章制作效率，自2020年1月1日起，由政府出资免费为新开办企业刻制公章。公章刻制店自收到《印章治安管理信息系统》推送新开办企业信息后2小时内完成备案及刻制，30分钟内交付邮政公司(EMS)邮寄给用章企业，邮寄费由政府承担，费用结算周期为三个月。</w:t>
      </w:r>
    </w:p>
    <w:p w14:paraId="1FC89A45">
      <w:pPr>
        <w:pStyle w:val="50"/>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服务需求</w:t>
      </w:r>
    </w:p>
    <w:p w14:paraId="1CB9D87A">
      <w:pPr>
        <w:pStyle w:val="50"/>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(一)购买主体</w:t>
      </w:r>
    </w:p>
    <w:p w14:paraId="7490E301">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宿州市公安局埇桥分局</w:t>
      </w:r>
      <w:r>
        <w:rPr>
          <w:rFonts w:hint="eastAsia" w:ascii="宋体" w:hAnsi="宋体" w:eastAsia="宋体" w:cs="宋体"/>
          <w:color w:val="auto"/>
          <w:sz w:val="24"/>
          <w:szCs w:val="24"/>
          <w:highlight w:val="none"/>
        </w:rPr>
        <w:t>负责开展向社会购买免费为</w:t>
      </w:r>
      <w:r>
        <w:rPr>
          <w:rFonts w:hint="eastAsia" w:ascii="宋体" w:hAnsi="宋体" w:cs="宋体"/>
          <w:color w:val="auto"/>
          <w:sz w:val="24"/>
          <w:szCs w:val="24"/>
          <w:highlight w:val="none"/>
          <w:lang w:val="en-US" w:eastAsia="zh-CN"/>
        </w:rPr>
        <w:t>宿州市埇桥区</w:t>
      </w:r>
      <w:r>
        <w:rPr>
          <w:rFonts w:hint="eastAsia" w:ascii="宋体" w:hAnsi="宋体" w:eastAsia="宋体" w:cs="宋体"/>
          <w:color w:val="auto"/>
          <w:sz w:val="24"/>
          <w:szCs w:val="24"/>
          <w:highlight w:val="none"/>
        </w:rPr>
        <w:t>新开办企业提供公章刻制服务的专项工作</w:t>
      </w:r>
      <w:r>
        <w:rPr>
          <w:rFonts w:hint="eastAsia" w:ascii="宋体" w:hAnsi="宋体" w:eastAsia="宋体" w:cs="宋体"/>
          <w:color w:val="auto"/>
          <w:sz w:val="24"/>
          <w:szCs w:val="24"/>
          <w:highlight w:val="none"/>
        </w:rPr>
        <w:t>。</w:t>
      </w:r>
    </w:p>
    <w:p w14:paraId="56155786">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(二)承接主体</w:t>
      </w:r>
    </w:p>
    <w:p w14:paraId="791F6462">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须取得《营业执照》、《特种行业许可证》，</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提供《印章治安管理信息系统芯片加密技术合同》，</w:t>
      </w:r>
      <w:r>
        <w:rPr>
          <w:rFonts w:hint="eastAsia" w:ascii="宋体" w:hAnsi="宋体" w:eastAsia="宋体" w:cs="宋体"/>
          <w:color w:val="auto"/>
          <w:sz w:val="24"/>
          <w:szCs w:val="24"/>
          <w:highlight w:val="none"/>
          <w:lang w:val="en-US" w:eastAsia="zh-CN"/>
        </w:rPr>
        <w:t>具备接收宿州市印章治安管理信息系统推送的印章刻制信息的能力，</w:t>
      </w:r>
      <w:r>
        <w:rPr>
          <w:rFonts w:hint="eastAsia" w:ascii="宋体" w:hAnsi="宋体" w:eastAsia="宋体" w:cs="宋体"/>
          <w:color w:val="auto"/>
          <w:sz w:val="24"/>
          <w:szCs w:val="24"/>
          <w:highlight w:val="none"/>
        </w:rPr>
        <w:t>可向</w:t>
      </w:r>
      <w:r>
        <w:rPr>
          <w:rFonts w:hint="eastAsia" w:ascii="宋体" w:hAnsi="宋体" w:eastAsia="宋体" w:cs="宋体"/>
          <w:color w:val="auto"/>
          <w:sz w:val="24"/>
          <w:szCs w:val="24"/>
          <w:highlight w:val="none"/>
        </w:rPr>
        <w:t>宿州市</w:t>
      </w:r>
      <w:r>
        <w:rPr>
          <w:rFonts w:hint="eastAsia" w:ascii="宋体" w:hAnsi="宋体" w:cs="宋体"/>
          <w:color w:val="auto"/>
          <w:sz w:val="24"/>
          <w:szCs w:val="24"/>
          <w:highlight w:val="none"/>
          <w:lang w:val="en-US" w:eastAsia="zh-CN"/>
        </w:rPr>
        <w:t>埇桥区</w:t>
      </w:r>
      <w:r>
        <w:rPr>
          <w:rFonts w:hint="eastAsia" w:ascii="宋体" w:hAnsi="宋体" w:eastAsia="宋体" w:cs="宋体"/>
          <w:color w:val="auto"/>
          <w:sz w:val="24"/>
          <w:szCs w:val="24"/>
          <w:highlight w:val="none"/>
        </w:rPr>
        <w:t>新</w:t>
      </w:r>
      <w:r>
        <w:rPr>
          <w:rFonts w:hint="eastAsia" w:ascii="宋体" w:hAnsi="宋体" w:eastAsia="宋体" w:cs="宋体"/>
          <w:color w:val="auto"/>
          <w:sz w:val="24"/>
          <w:szCs w:val="24"/>
          <w:highlight w:val="none"/>
        </w:rPr>
        <w:t>开办企业提供高效、便捷防伪芯片回墨带盖印章刻制服务的企业或个体工商户。</w:t>
      </w:r>
    </w:p>
    <w:p w14:paraId="22DCA886">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(三)承接条件</w:t>
      </w:r>
    </w:p>
    <w:p w14:paraId="3AC7EFCB">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1、承接印章刻制服务企业应具备以下基本条件</w:t>
      </w:r>
      <w:r>
        <w:rPr>
          <w:rFonts w:hint="eastAsia" w:ascii="宋体" w:hAnsi="宋体" w:eastAsia="宋体" w:cs="宋体"/>
          <w:b/>
          <w:bCs/>
          <w:color w:val="auto"/>
          <w:sz w:val="24"/>
          <w:szCs w:val="24"/>
          <w:highlight w:val="none"/>
          <w:lang w:val="en-US" w:eastAsia="zh-CN"/>
        </w:rPr>
        <w:t>（其中（3）~（9）项须在投标文件中提供相关承诺函并加盖投标人公章）</w:t>
      </w:r>
      <w:r>
        <w:rPr>
          <w:rFonts w:hint="eastAsia" w:ascii="宋体" w:hAnsi="宋体" w:eastAsia="宋体" w:cs="宋体"/>
          <w:color w:val="auto"/>
          <w:sz w:val="24"/>
          <w:szCs w:val="24"/>
          <w:highlight w:val="none"/>
        </w:rPr>
        <w:t>:</w:t>
      </w:r>
    </w:p>
    <w:p w14:paraId="6FB1D1A2">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(1)依法设立，具有独立承担民事责任的能力</w:t>
      </w:r>
      <w:r>
        <w:rPr>
          <w:rFonts w:hint="eastAsia" w:ascii="宋体" w:hAnsi="宋体" w:eastAsia="宋体" w:cs="宋体"/>
          <w:color w:val="auto"/>
          <w:sz w:val="24"/>
          <w:szCs w:val="24"/>
          <w:highlight w:val="none"/>
          <w:lang w:eastAsia="zh-CN"/>
        </w:rPr>
        <w:t>；</w:t>
      </w:r>
    </w:p>
    <w:p w14:paraId="738FD9D8">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(2)持有公安机关核发的《特种行业许可证》</w:t>
      </w:r>
      <w:r>
        <w:rPr>
          <w:rFonts w:hint="eastAsia" w:ascii="宋体" w:hAnsi="宋体" w:eastAsia="宋体" w:cs="宋体"/>
          <w:color w:val="auto"/>
          <w:sz w:val="24"/>
          <w:szCs w:val="24"/>
          <w:highlight w:val="none"/>
          <w:lang w:eastAsia="zh-CN"/>
        </w:rPr>
        <w:t>；</w:t>
      </w:r>
    </w:p>
    <w:p w14:paraId="69F61940">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(3)有必要的设备和技术人员</w:t>
      </w:r>
      <w:r>
        <w:rPr>
          <w:rFonts w:hint="eastAsia" w:ascii="宋体" w:hAnsi="宋体" w:eastAsia="宋体" w:cs="宋体"/>
          <w:color w:val="auto"/>
          <w:sz w:val="24"/>
          <w:szCs w:val="24"/>
          <w:highlight w:val="none"/>
          <w:lang w:eastAsia="zh-CN"/>
        </w:rPr>
        <w:t>；</w:t>
      </w:r>
    </w:p>
    <w:p w14:paraId="27DF65BA">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(4)安装使用《印章治安管理信息系统》</w:t>
      </w:r>
      <w:r>
        <w:rPr>
          <w:rFonts w:hint="eastAsia" w:ascii="宋体" w:hAnsi="宋体" w:eastAsia="宋体" w:cs="宋体"/>
          <w:color w:val="auto"/>
          <w:sz w:val="24"/>
          <w:szCs w:val="24"/>
          <w:highlight w:val="none"/>
          <w:lang w:eastAsia="zh-CN"/>
        </w:rPr>
        <w:t>；</w:t>
      </w:r>
    </w:p>
    <w:p w14:paraId="33A47D9F">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(5)经营场所和设施符合国家消防规定</w:t>
      </w:r>
      <w:r>
        <w:rPr>
          <w:rFonts w:hint="eastAsia" w:ascii="宋体" w:hAnsi="宋体" w:eastAsia="宋体" w:cs="宋体"/>
          <w:color w:val="auto"/>
          <w:sz w:val="24"/>
          <w:szCs w:val="24"/>
          <w:highlight w:val="none"/>
          <w:lang w:eastAsia="zh-CN"/>
        </w:rPr>
        <w:t>；</w:t>
      </w:r>
    </w:p>
    <w:p w14:paraId="40DBDE08">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(6)设有成品保管仓库或保险柜</w:t>
      </w:r>
      <w:r>
        <w:rPr>
          <w:rFonts w:hint="eastAsia" w:ascii="宋体" w:hAnsi="宋体" w:eastAsia="宋体" w:cs="宋体"/>
          <w:color w:val="auto"/>
          <w:sz w:val="24"/>
          <w:szCs w:val="24"/>
          <w:highlight w:val="none"/>
          <w:lang w:eastAsia="zh-CN"/>
        </w:rPr>
        <w:t>；</w:t>
      </w:r>
    </w:p>
    <w:p w14:paraId="7850EE66">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(7)设有独立的公章刻制操作间</w:t>
      </w:r>
      <w:r>
        <w:rPr>
          <w:rFonts w:hint="eastAsia" w:ascii="宋体" w:hAnsi="宋体" w:eastAsia="宋体" w:cs="宋体"/>
          <w:color w:val="auto"/>
          <w:sz w:val="24"/>
          <w:szCs w:val="24"/>
          <w:highlight w:val="none"/>
          <w:lang w:eastAsia="zh-CN"/>
        </w:rPr>
        <w:t>；</w:t>
      </w:r>
    </w:p>
    <w:p w14:paraId="3120A05C">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(8)遵守国家、省、市有关印章刻制管理相关法律法规，诚信守法经营的</w:t>
      </w:r>
      <w:r>
        <w:rPr>
          <w:rFonts w:hint="eastAsia" w:ascii="宋体" w:hAnsi="宋体" w:eastAsia="宋体" w:cs="宋体"/>
          <w:color w:val="auto"/>
          <w:sz w:val="24"/>
          <w:szCs w:val="24"/>
          <w:highlight w:val="none"/>
          <w:lang w:eastAsia="zh-CN"/>
        </w:rPr>
        <w:t>；</w:t>
      </w:r>
    </w:p>
    <w:p w14:paraId="1990867E">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(9)尊重并服从公安机关工作安排，保质保量完成印章刻制工作。</w:t>
      </w:r>
    </w:p>
    <w:p w14:paraId="12C85F97">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2、公章刻制质量、章体材质要求</w:t>
      </w:r>
      <w:r>
        <w:rPr>
          <w:rFonts w:hint="eastAsia" w:ascii="宋体" w:hAnsi="宋体" w:eastAsia="宋体" w:cs="宋体"/>
          <w:b/>
          <w:bCs/>
          <w:color w:val="auto"/>
          <w:sz w:val="24"/>
          <w:szCs w:val="24"/>
          <w:highlight w:val="none"/>
          <w:lang w:eastAsia="zh-CN"/>
        </w:rPr>
        <w:t>（其中（</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~（3）项</w:t>
      </w:r>
      <w:r>
        <w:rPr>
          <w:rFonts w:hint="eastAsia" w:ascii="宋体" w:hAnsi="宋体" w:eastAsia="宋体" w:cs="宋体"/>
          <w:b/>
          <w:bCs/>
          <w:color w:val="auto"/>
          <w:sz w:val="24"/>
          <w:szCs w:val="24"/>
          <w:highlight w:val="none"/>
          <w:lang w:eastAsia="zh-CN"/>
        </w:rPr>
        <w:t>须在投标文件中提供相关佐证材料，如第三方检测报告等）</w:t>
      </w:r>
    </w:p>
    <w:p w14:paraId="70F5A105">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(1)刻章店提供的印章要符合《中华人民共和国印章治安管理信息系统标准(GA241.9-2000)》、《国务院关于国家行政机关和企业事业单位社会团体印章管理的规定》(国发(1999)25号)等国家相关标准的防伪芯片回墨印章。</w:t>
      </w:r>
    </w:p>
    <w:p w14:paraId="2B166D1A">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(2)印章使用寿命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章垫在70N压力下连续盖印10万次(含10万次)以上，章垫印迹清晰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章壳在 70N 压力下连续盖印10万次(含10万次)以上，章壳正常使用。</w:t>
      </w:r>
    </w:p>
    <w:p w14:paraId="09C4DC3E">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(3)尺寸要求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法定名称章、合同章(圆形(Ф4.2cm/Φ4.0cm))、法定代表人章(方形(2.0cm</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rPr>
        <w:t>2.0cm))、财务专用章(圆形(Φ3.8cm))、发票专用章(椭圆形(长轴4.0cm,短轴 3.0cm))，并且均有章盖。</w:t>
      </w:r>
    </w:p>
    <w:p w14:paraId="07AA8851">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(四)合作期限</w:t>
      </w:r>
    </w:p>
    <w:p w14:paraId="40717E8A">
      <w:pPr>
        <w:pStyle w:val="5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首次入围结果公告公示起2年</w:t>
      </w:r>
      <w:r>
        <w:rPr>
          <w:rFonts w:hint="eastAsia" w:ascii="宋体" w:hAnsi="宋体" w:cs="宋体"/>
          <w:color w:val="auto"/>
          <w:sz w:val="24"/>
          <w:szCs w:val="24"/>
          <w:highlight w:val="none"/>
          <w:lang w:val="en-US" w:eastAsia="zh-CN"/>
        </w:rPr>
        <w:t>（730日历天）</w:t>
      </w:r>
      <w:r>
        <w:rPr>
          <w:rFonts w:hint="eastAsia" w:ascii="宋体" w:hAnsi="宋体" w:eastAsia="宋体" w:cs="宋体"/>
          <w:color w:val="auto"/>
          <w:sz w:val="24"/>
          <w:szCs w:val="24"/>
          <w:highlight w:val="none"/>
          <w:lang w:val="en-US" w:eastAsia="zh-CN"/>
        </w:rPr>
        <w:t>。</w:t>
      </w:r>
    </w:p>
    <w:p w14:paraId="0FFE1D15">
      <w:pPr>
        <w:pStyle w:val="5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三、其他要求</w:t>
      </w:r>
    </w:p>
    <w:p w14:paraId="415ABB2D">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(一)购买公共服务资金结算标准及时间</w:t>
      </w:r>
    </w:p>
    <w:p w14:paraId="47EC4322">
      <w:pPr>
        <w:pStyle w:val="5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本项目采用固定单价招标，</w:t>
      </w:r>
      <w:r>
        <w:rPr>
          <w:rFonts w:hint="eastAsia" w:ascii="宋体" w:hAnsi="宋体" w:eastAsia="宋体" w:cs="宋体"/>
          <w:b/>
          <w:bCs/>
          <w:color w:val="auto"/>
          <w:sz w:val="24"/>
          <w:szCs w:val="24"/>
          <w:highlight w:val="none"/>
        </w:rPr>
        <w:t>固定单价费用为60元/枚</w:t>
      </w:r>
      <w:r>
        <w:rPr>
          <w:rFonts w:hint="eastAsia" w:ascii="宋体" w:hAnsi="宋体" w:eastAsia="宋体" w:cs="宋体"/>
          <w:color w:val="auto"/>
          <w:sz w:val="24"/>
          <w:szCs w:val="24"/>
          <w:highlight w:val="none"/>
        </w:rPr>
        <w:t>。费用结算周期为三个月，印章承制单位提前提交上个结算周期内公章刻制服务的相关凭证(发票及明细)和邮寄单据，须注明印章使用企业名称、印章类型及数量，待核验后由</w:t>
      </w:r>
      <w:r>
        <w:rPr>
          <w:rFonts w:hint="eastAsia" w:ascii="宋体" w:hAnsi="宋体" w:cs="宋体"/>
          <w:color w:val="auto"/>
          <w:sz w:val="24"/>
          <w:szCs w:val="24"/>
          <w:highlight w:val="none"/>
          <w:lang w:eastAsia="zh-CN"/>
        </w:rPr>
        <w:t xml:space="preserve">宿州市公安局埇桥分局 </w:t>
      </w:r>
      <w:r>
        <w:rPr>
          <w:rFonts w:hint="eastAsia" w:ascii="宋体" w:hAnsi="宋体" w:eastAsia="宋体" w:cs="宋体"/>
          <w:color w:val="auto"/>
          <w:sz w:val="24"/>
          <w:szCs w:val="24"/>
          <w:highlight w:val="none"/>
        </w:rPr>
        <w:t>统一支付服务费用。</w:t>
      </w:r>
    </w:p>
    <w:p w14:paraId="6DB0734C">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(二)任务分配</w:t>
      </w:r>
    </w:p>
    <w:p w14:paraId="0DE00800">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开办企业在市市场监督管理局完成注册后通过《企业开办综合平台》将营业执照、法定代表人及经办人身份证、委托书和刻章申请信息推送至《印章治安管理信息系统》，该系统自动对签订政府采购协议的公章刻制店轮流派单、依次推送。</w:t>
      </w:r>
    </w:p>
    <w:p w14:paraId="6899883E">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(三)购买数量</w:t>
      </w:r>
    </w:p>
    <w:p w14:paraId="792DFB3C">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宿州市公安局埇桥分局</w:t>
      </w:r>
      <w:r>
        <w:rPr>
          <w:rFonts w:hint="eastAsia" w:ascii="宋体" w:hAnsi="宋体" w:eastAsia="宋体" w:cs="宋体"/>
          <w:color w:val="auto"/>
          <w:sz w:val="24"/>
          <w:szCs w:val="24"/>
          <w:highlight w:val="none"/>
        </w:rPr>
        <w:t>根据市市场监督管理局系统新开办企业注册数量(由宿州市市场监督管理局提供)，确定每年度购买公章刻制服务的数量。</w:t>
      </w:r>
    </w:p>
    <w:p w14:paraId="6BCA956F">
      <w:pPr>
        <w:pStyle w:val="5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四、服务责任</w:t>
      </w:r>
    </w:p>
    <w:p w14:paraId="2A4295C1">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1、《印章治安管理信息系统》发布刻制任务后10分钟内做出响应</w:t>
      </w:r>
      <w:r>
        <w:rPr>
          <w:rFonts w:hint="eastAsia" w:ascii="宋体" w:hAnsi="宋体" w:eastAsia="宋体" w:cs="宋体"/>
          <w:color w:val="auto"/>
          <w:sz w:val="24"/>
          <w:szCs w:val="24"/>
          <w:highlight w:val="none"/>
          <w:lang w:eastAsia="zh-CN"/>
        </w:rPr>
        <w:t>；</w:t>
      </w:r>
    </w:p>
    <w:p w14:paraId="6768E2F8">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2、接受任务后，将电子信息与证件图片信息进行一致性审核。对于信息不符的，要及时进行反馈，不得继续刻制印章，系统将重新分配刻章任务</w:t>
      </w:r>
      <w:r>
        <w:rPr>
          <w:rFonts w:hint="eastAsia" w:ascii="宋体" w:hAnsi="宋体" w:eastAsia="宋体" w:cs="宋体"/>
          <w:color w:val="auto"/>
          <w:sz w:val="24"/>
          <w:szCs w:val="24"/>
          <w:highlight w:val="none"/>
          <w:lang w:eastAsia="zh-CN"/>
        </w:rPr>
        <w:t>；</w:t>
      </w:r>
    </w:p>
    <w:p w14:paraId="586E00F9">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3、接受刻制任务后2小时内完成印章的刻制及备案</w:t>
      </w:r>
      <w:r>
        <w:rPr>
          <w:rFonts w:hint="eastAsia" w:ascii="宋体" w:hAnsi="宋体" w:eastAsia="宋体" w:cs="宋体"/>
          <w:color w:val="auto"/>
          <w:sz w:val="24"/>
          <w:szCs w:val="24"/>
          <w:highlight w:val="none"/>
          <w:lang w:eastAsia="zh-CN"/>
        </w:rPr>
        <w:t>；</w:t>
      </w:r>
    </w:p>
    <w:p w14:paraId="0EC727A0">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4、公章制作完成后30分钟内将公章封装完成、加盖服务方公章后交付邮政快递(EMS)</w:t>
      </w:r>
      <w:r>
        <w:rPr>
          <w:rFonts w:hint="eastAsia" w:ascii="宋体" w:hAnsi="宋体" w:eastAsia="宋体" w:cs="宋体"/>
          <w:color w:val="auto"/>
          <w:sz w:val="24"/>
          <w:szCs w:val="24"/>
          <w:highlight w:val="none"/>
          <w:lang w:eastAsia="zh-CN"/>
        </w:rPr>
        <w:t>；</w:t>
      </w:r>
    </w:p>
    <w:p w14:paraId="51FFE9F0">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5、不得对外泄漏系统帐号和相关数据。</w:t>
      </w:r>
    </w:p>
    <w:p w14:paraId="6EABA175">
      <w:pPr>
        <w:pStyle w:val="5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违约责任:</w:t>
      </w:r>
    </w:p>
    <w:p w14:paraId="45D21E20">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(一)乙方在接到印章管理系统发布刻制任务后10分钟内未做出响应的，《系统》将自动推送至下一家，该单位排在最后一名。</w:t>
      </w:r>
    </w:p>
    <w:p w14:paraId="300735F0">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(二)乙方出现下列情形之一，视为违反</w:t>
      </w:r>
      <w:r>
        <w:rPr>
          <w:rFonts w:hint="eastAsia" w:ascii="宋体" w:hAnsi="宋体" w:eastAsia="宋体" w:cs="宋体"/>
          <w:color w:val="auto"/>
          <w:sz w:val="24"/>
          <w:szCs w:val="24"/>
          <w:highlight w:val="none"/>
        </w:rPr>
        <w:t>合同约定:</w:t>
      </w:r>
    </w:p>
    <w:p w14:paraId="54A01269">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1、没有对刻章信息进行一致性审核的</w:t>
      </w:r>
      <w:r>
        <w:rPr>
          <w:rFonts w:hint="eastAsia" w:ascii="宋体" w:hAnsi="宋体" w:eastAsia="宋体" w:cs="宋体"/>
          <w:color w:val="auto"/>
          <w:sz w:val="24"/>
          <w:szCs w:val="24"/>
          <w:highlight w:val="none"/>
          <w:lang w:eastAsia="zh-CN"/>
        </w:rPr>
        <w:t>；</w:t>
      </w:r>
    </w:p>
    <w:p w14:paraId="6445D945">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2、接受刻制任务后2小时内没有完成公章刻制的</w:t>
      </w:r>
      <w:r>
        <w:rPr>
          <w:rFonts w:hint="eastAsia" w:ascii="宋体" w:hAnsi="宋体" w:eastAsia="宋体" w:cs="宋体"/>
          <w:color w:val="auto"/>
          <w:sz w:val="24"/>
          <w:szCs w:val="24"/>
          <w:highlight w:val="none"/>
          <w:lang w:eastAsia="zh-CN"/>
        </w:rPr>
        <w:t>；</w:t>
      </w:r>
    </w:p>
    <w:p w14:paraId="5DBB6D5B">
      <w:pPr>
        <w:pStyle w:val="50"/>
        <w:spacing w:line="360" w:lineRule="auto"/>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3、公章制作完成后半小时内没有完成将公章封装、加盖乙方公章、通知邮政快递上门取件等一系列工作的</w:t>
      </w:r>
      <w:r>
        <w:rPr>
          <w:rFonts w:hint="eastAsia" w:ascii="宋体" w:hAnsi="宋体" w:eastAsia="宋体" w:cs="宋体"/>
          <w:color w:val="auto"/>
          <w:sz w:val="24"/>
          <w:szCs w:val="24"/>
          <w:highlight w:val="none"/>
          <w:lang w:eastAsia="zh-CN"/>
        </w:rPr>
        <w:t>；</w:t>
      </w:r>
    </w:p>
    <w:p w14:paraId="3FF25DC5">
      <w:pPr>
        <w:pStyle w:val="5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4、印章质量不符合要求的;</w:t>
      </w:r>
    </w:p>
    <w:p w14:paraId="6FD1251B">
      <w:pPr>
        <w:pStyle w:val="5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乙方发生一次违约行为，甲方有权在一个工作日内不向乙方分配刻制任务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发生两次违约行为，甲方有权在五个工作日内不向乙方分配刻制任务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发生三次违约行为，甲方有权终止合同。</w:t>
      </w:r>
    </w:p>
    <w:p w14:paraId="0D040153">
      <w:pPr>
        <w:pStyle w:val="6"/>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bookmarkStart w:id="2" w:name="_Toc8578"/>
      <w:bookmarkStart w:id="3" w:name="_Toc28486"/>
      <w:r>
        <w:rPr>
          <w:rFonts w:hint="eastAsia" w:ascii="宋体" w:hAnsi="宋体" w:eastAsia="宋体" w:cs="宋体"/>
          <w:b w:val="0"/>
          <w:bCs w:val="0"/>
          <w:color w:val="auto"/>
          <w:kern w:val="2"/>
          <w:sz w:val="24"/>
          <w:szCs w:val="24"/>
          <w:highlight w:val="none"/>
          <w:lang w:val="en-US" w:eastAsia="zh-CN" w:bidi="ar-SA"/>
        </w:rPr>
        <w:t>(三)甲方不能保证印章管理系统畅通造成乙方不能及时响应任务时，乙方不承担相应责任。</w:t>
      </w:r>
      <w:bookmarkEnd w:id="2"/>
      <w:bookmarkEnd w:id="3"/>
    </w:p>
    <w:p w14:paraId="14E1E5E2">
      <w:pPr>
        <w:pStyle w:val="5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bookmarkStart w:id="4" w:name="_Toc9502"/>
      <w:bookmarkStart w:id="5" w:name="_Toc30102"/>
      <w:r>
        <w:rPr>
          <w:rFonts w:hint="eastAsia" w:ascii="宋体" w:hAnsi="宋体" w:eastAsia="宋体" w:cs="宋体"/>
          <w:color w:val="auto"/>
          <w:sz w:val="24"/>
          <w:szCs w:val="24"/>
          <w:highlight w:val="none"/>
          <w:lang w:val="en-US" w:eastAsia="zh-CN"/>
        </w:rPr>
        <w:t>六、协议生效及纠纷解决</w:t>
      </w:r>
      <w:bookmarkEnd w:id="4"/>
      <w:bookmarkEnd w:id="5"/>
    </w:p>
    <w:p w14:paraId="601E81E8">
      <w:pPr>
        <w:pStyle w:val="6"/>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bookmarkStart w:id="6" w:name="_Toc8076"/>
      <w:bookmarkStart w:id="7" w:name="_Toc2800"/>
      <w:r>
        <w:rPr>
          <w:rFonts w:hint="eastAsia" w:ascii="宋体" w:hAnsi="宋体" w:eastAsia="宋体" w:cs="宋体"/>
          <w:b w:val="0"/>
          <w:bCs w:val="0"/>
          <w:color w:val="auto"/>
          <w:kern w:val="2"/>
          <w:sz w:val="24"/>
          <w:szCs w:val="24"/>
          <w:highlight w:val="none"/>
          <w:lang w:val="en-US" w:eastAsia="zh-CN" w:bidi="ar-SA"/>
        </w:rPr>
        <w:t>1、因不可抗力或因政府政策调整等原因致使本合同的履行成为不必要或者不可能的，一方可以通知另一方解除合同且不构成违约。</w:t>
      </w:r>
      <w:bookmarkEnd w:id="6"/>
      <w:bookmarkEnd w:id="7"/>
    </w:p>
    <w:p w14:paraId="39A359CE">
      <w:pPr>
        <w:pStyle w:val="6"/>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bookmarkStart w:id="8" w:name="_Toc20735"/>
      <w:bookmarkStart w:id="9" w:name="_Toc14612"/>
      <w:r>
        <w:rPr>
          <w:rFonts w:hint="eastAsia" w:ascii="宋体" w:hAnsi="宋体" w:eastAsia="宋体" w:cs="宋体"/>
          <w:b w:val="0"/>
          <w:bCs w:val="0"/>
          <w:color w:val="auto"/>
          <w:kern w:val="2"/>
          <w:sz w:val="24"/>
          <w:szCs w:val="24"/>
          <w:highlight w:val="none"/>
          <w:lang w:val="en-US" w:eastAsia="zh-CN" w:bidi="ar-SA"/>
        </w:rPr>
        <w:t>2、双方因履行合同而发生</w:t>
      </w:r>
      <w:r>
        <w:rPr>
          <w:rFonts w:hint="eastAsia" w:ascii="宋体" w:hAnsi="宋体" w:eastAsia="宋体" w:cs="宋体"/>
          <w:b w:val="0"/>
          <w:bCs w:val="0"/>
          <w:color w:val="auto"/>
          <w:kern w:val="2"/>
          <w:sz w:val="24"/>
          <w:szCs w:val="24"/>
          <w:highlight w:val="none"/>
          <w:lang w:val="en-US" w:eastAsia="zh-CN" w:bidi="ar-SA"/>
        </w:rPr>
        <w:t>的争议，应协商、调解解决，协商、调解不成的，可依法向宿州仲裁委员会裁决。</w:t>
      </w:r>
      <w:bookmarkEnd w:id="8"/>
      <w:bookmarkEnd w:id="9"/>
    </w:p>
    <w:p w14:paraId="4CF1A8A1">
      <w:pPr>
        <w:rPr>
          <w:rFonts w:hint="eastAsia"/>
          <w:color w:val="auto"/>
          <w:sz w:val="21"/>
          <w:szCs w:val="21"/>
          <w:highlight w:val="none"/>
          <w:lang w:val="en-US" w:eastAsia="zh-CN"/>
        </w:rPr>
      </w:pPr>
      <w:r>
        <w:rPr>
          <w:rFonts w:hint="eastAsia"/>
          <w:color w:val="auto"/>
          <w:highlight w:val="none"/>
        </w:rPr>
        <w:br w:type="page"/>
      </w:r>
    </w:p>
    <w:p w14:paraId="4E82382E">
      <w:pPr>
        <w:pStyle w:val="4"/>
        <w:keepNext w:val="0"/>
        <w:keepLines w:val="0"/>
        <w:pageBreakBefore w:val="0"/>
        <w:widowControl w:val="0"/>
        <w:numPr>
          <w:ilvl w:val="0"/>
          <w:numId w:val="2"/>
        </w:numPr>
        <w:kinsoku/>
        <w:wordWrap/>
        <w:overflowPunct/>
        <w:topLinePunct w:val="0"/>
        <w:bidi w:val="0"/>
        <w:adjustRightInd/>
        <w:snapToGrid/>
        <w:spacing w:line="500" w:lineRule="exact"/>
        <w:ind w:left="1965" w:leftChars="0" w:right="554" w:rightChars="0" w:hanging="425" w:firstLineChars="0"/>
        <w:jc w:val="center"/>
        <w:textAlignment w:val="auto"/>
        <w:rPr>
          <w:rFonts w:hint="eastAsia"/>
          <w:color w:val="auto"/>
          <w:highlight w:val="none"/>
          <w:lang w:val="en-US" w:eastAsia="zh-CN"/>
        </w:rPr>
      </w:pPr>
      <w:r>
        <w:rPr>
          <w:rFonts w:hint="eastAsia"/>
          <w:color w:val="auto"/>
          <w:highlight w:val="none"/>
          <w:lang w:val="en-US" w:eastAsia="zh-CN"/>
        </w:rPr>
        <w:t>付费标准、费用结算及支付方式</w:t>
      </w:r>
    </w:p>
    <w:p w14:paraId="4FAAE8F2">
      <w:pPr>
        <w:keepNext w:val="0"/>
        <w:keepLines w:val="0"/>
        <w:pageBreakBefore w:val="0"/>
        <w:widowControl w:val="0"/>
        <w:numPr>
          <w:ilvl w:val="0"/>
          <w:numId w:val="3"/>
        </w:numPr>
        <w:kinsoku/>
        <w:wordWrap/>
        <w:overflowPunct/>
        <w:topLinePunct w:val="0"/>
        <w:bidi w:val="0"/>
        <w:adjustRightInd/>
        <w:snapToGrid/>
        <w:spacing w:line="500" w:lineRule="exact"/>
        <w:textAlignment w:val="auto"/>
        <w:rPr>
          <w:rFonts w:hint="eastAsia" w:ascii="宋体" w:hAnsi="宋体" w:cs="宋体"/>
          <w:b w:val="0"/>
          <w:bCs w:val="0"/>
          <w:color w:val="auto"/>
          <w:sz w:val="21"/>
          <w:szCs w:val="21"/>
          <w:highlight w:val="none"/>
        </w:rPr>
      </w:pPr>
      <w:r>
        <w:rPr>
          <w:rFonts w:hint="eastAsia"/>
          <w:color w:val="auto"/>
          <w:sz w:val="21"/>
          <w:szCs w:val="21"/>
          <w:highlight w:val="none"/>
          <w:lang w:val="en-US" w:eastAsia="zh-CN"/>
        </w:rPr>
        <w:t>本项目付费标准如下：</w:t>
      </w:r>
    </w:p>
    <w:p w14:paraId="49990E1E">
      <w:pPr>
        <w:pStyle w:val="50"/>
        <w:keepNext w:val="0"/>
        <w:keepLines w:val="0"/>
        <w:pageBreakBefore w:val="0"/>
        <w:widowControl w:val="0"/>
        <w:kinsoku/>
        <w:wordWrap/>
        <w:overflowPunct/>
        <w:topLinePunct w:val="0"/>
        <w:bidi w:val="0"/>
        <w:adjustRightInd/>
        <w:snapToGrid/>
        <w:spacing w:line="500" w:lineRule="exact"/>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本项目采用固定单价招标，</w:t>
      </w:r>
      <w:r>
        <w:rPr>
          <w:rFonts w:hint="eastAsia" w:ascii="宋体" w:hAnsi="宋体" w:eastAsia="宋体" w:cs="宋体"/>
          <w:b/>
          <w:bCs/>
          <w:color w:val="auto"/>
          <w:sz w:val="24"/>
          <w:szCs w:val="24"/>
          <w:highlight w:val="none"/>
        </w:rPr>
        <w:t>固定单价费用为60元/枚</w:t>
      </w:r>
      <w:r>
        <w:rPr>
          <w:rFonts w:hint="eastAsia" w:ascii="宋体" w:hAnsi="宋体" w:eastAsia="宋体" w:cs="宋体"/>
          <w:color w:val="auto"/>
          <w:sz w:val="24"/>
          <w:szCs w:val="24"/>
          <w:highlight w:val="none"/>
        </w:rPr>
        <w:t>。</w:t>
      </w:r>
    </w:p>
    <w:p w14:paraId="5A65AD0F">
      <w:pPr>
        <w:keepNext w:val="0"/>
        <w:keepLines w:val="0"/>
        <w:pageBreakBefore w:val="0"/>
        <w:widowControl w:val="0"/>
        <w:numPr>
          <w:ilvl w:val="0"/>
          <w:numId w:val="3"/>
        </w:numPr>
        <w:kinsoku/>
        <w:wordWrap/>
        <w:overflowPunct/>
        <w:topLinePunct w:val="0"/>
        <w:bidi w:val="0"/>
        <w:adjustRightInd/>
        <w:snapToGrid/>
        <w:spacing w:line="500" w:lineRule="exact"/>
        <w:ind w:left="0" w:leftChars="0" w:right="0" w:rightChars="0" w:firstLine="0" w:firstLineChars="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费用结算及支付方式：</w:t>
      </w:r>
    </w:p>
    <w:p w14:paraId="55E11FB9">
      <w:pPr>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firstLine="420" w:firstLineChars="20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单套费用按合同约定结算支付。费用结算周期为三个月，印章承制单位提前提交上个结算周期内公章刻制服务的相关凭证(发票及明细)和邮寄单据，须注明印章使用企业名称、印章类型及数量，待核验后由宿州市公安局埇桥分局统一支付服务费用。</w:t>
      </w:r>
    </w:p>
    <w:p w14:paraId="3EBB2ABB">
      <w:pPr>
        <w:keepNext w:val="0"/>
        <w:keepLines w:val="0"/>
        <w:pageBreakBefore w:val="0"/>
        <w:widowControl w:val="0"/>
        <w:kinsoku/>
        <w:wordWrap/>
        <w:overflowPunct/>
        <w:topLinePunct w:val="0"/>
        <w:bidi w:val="0"/>
        <w:adjustRightInd/>
        <w:snapToGrid/>
        <w:spacing w:line="500" w:lineRule="exact"/>
        <w:textAlignment w:val="auto"/>
        <w:rPr>
          <w:rFonts w:hint="eastAsia"/>
          <w:color w:val="auto"/>
          <w:highlight w:val="none"/>
          <w:lang w:val="en-US" w:eastAsia="zh-CN"/>
        </w:rPr>
      </w:pPr>
      <w:r>
        <w:rPr>
          <w:rFonts w:hint="eastAsia"/>
          <w:color w:val="auto"/>
          <w:sz w:val="44"/>
          <w:szCs w:val="44"/>
          <w:highlight w:val="none"/>
          <w:lang w:val="en-US" w:eastAsia="zh-CN"/>
        </w:rPr>
        <w:br w:type="page"/>
      </w:r>
    </w:p>
    <w:p w14:paraId="444953EB">
      <w:pPr>
        <w:pStyle w:val="4"/>
        <w:numPr>
          <w:ilvl w:val="0"/>
          <w:numId w:val="2"/>
        </w:numPr>
        <w:ind w:left="1965" w:leftChars="0" w:right="554" w:rightChars="0" w:hanging="425" w:firstLineChars="0"/>
        <w:jc w:val="center"/>
        <w:rPr>
          <w:rFonts w:hint="eastAsia"/>
          <w:color w:val="auto"/>
          <w:highlight w:val="none"/>
          <w:lang w:val="en-US" w:eastAsia="zh-CN"/>
        </w:rPr>
      </w:pPr>
      <w:r>
        <w:rPr>
          <w:rFonts w:hint="eastAsia"/>
          <w:color w:val="auto"/>
          <w:highlight w:val="none"/>
          <w:lang w:val="en-US" w:eastAsia="zh-CN"/>
        </w:rPr>
        <w:t>入围产品升级换代规则</w:t>
      </w:r>
    </w:p>
    <w:p w14:paraId="54CAD973">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宋体" w:hAnsi="宋体" w:eastAsia="宋体" w:cs="宋体"/>
          <w:color w:val="auto"/>
          <w:sz w:val="21"/>
          <w:szCs w:val="21"/>
          <w:highlight w:val="none"/>
          <w:lang w:val="en-US" w:eastAsia="zh-CN"/>
        </w:rPr>
      </w:pPr>
    </w:p>
    <w:p w14:paraId="517218E2">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当制作的印章及相关规定调整时，入围供应商须按照最新的标准执行，印章必须符合相关法律法规及公安部门最新的规定和要求，确保刻制的印章能够正常使用。</w:t>
      </w:r>
    </w:p>
    <w:p w14:paraId="1FB211E0">
      <w:pPr>
        <w:rPr>
          <w:rFonts w:hint="eastAsia"/>
          <w:color w:val="auto"/>
          <w:highlight w:val="none"/>
          <w:lang w:val="en-US" w:eastAsia="zh-CN"/>
        </w:rPr>
      </w:pPr>
    </w:p>
    <w:p w14:paraId="1EE8ED06">
      <w:pPr>
        <w:rPr>
          <w:rFonts w:hint="eastAsia"/>
          <w:color w:val="auto"/>
          <w:highlight w:val="none"/>
          <w:lang w:val="en-US" w:eastAsia="zh-CN"/>
        </w:rPr>
      </w:pPr>
      <w:r>
        <w:rPr>
          <w:rFonts w:hint="eastAsia"/>
          <w:color w:val="auto"/>
          <w:highlight w:val="none"/>
          <w:lang w:val="en-US" w:eastAsia="zh-CN"/>
        </w:rPr>
        <w:br w:type="page"/>
      </w:r>
    </w:p>
    <w:p w14:paraId="623E56F6">
      <w:pPr>
        <w:pStyle w:val="4"/>
        <w:numPr>
          <w:ilvl w:val="0"/>
          <w:numId w:val="2"/>
        </w:numPr>
        <w:ind w:left="1965" w:leftChars="0" w:right="554" w:rightChars="0" w:hanging="425" w:firstLineChars="0"/>
        <w:jc w:val="center"/>
        <w:rPr>
          <w:rFonts w:hint="eastAsia"/>
          <w:color w:val="auto"/>
          <w:highlight w:val="none"/>
          <w:lang w:val="en-US" w:eastAsia="zh-CN"/>
        </w:rPr>
      </w:pPr>
      <w:r>
        <w:rPr>
          <w:rFonts w:hint="eastAsia"/>
          <w:color w:val="auto"/>
          <w:highlight w:val="none"/>
          <w:lang w:val="en-US" w:eastAsia="zh-CN"/>
        </w:rPr>
        <w:t>用户反馈和评价机制</w:t>
      </w:r>
    </w:p>
    <w:p w14:paraId="76CFE6EB">
      <w:pPr>
        <w:rPr>
          <w:rFonts w:hint="eastAsia"/>
          <w:color w:val="auto"/>
          <w:highlight w:val="none"/>
          <w:lang w:val="en-US" w:eastAsia="zh-CN"/>
        </w:rPr>
      </w:pPr>
    </w:p>
    <w:p w14:paraId="2FB14DAF">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征集人接受采购人和服务对象对入围供应商履行框架协议和采购合同情况的反馈与评价，并将用户反馈和评价情况向采购人和服务对象公开，可作为第二阶段直接选定成交供应商的参考。</w:t>
      </w:r>
    </w:p>
    <w:p w14:paraId="71257F0E">
      <w:pPr>
        <w:rPr>
          <w:rFonts w:hint="eastAsia"/>
          <w:color w:val="auto"/>
          <w:highlight w:val="none"/>
          <w:lang w:val="en-US" w:eastAsia="zh-CN"/>
        </w:rPr>
      </w:pPr>
      <w:r>
        <w:rPr>
          <w:rFonts w:hint="eastAsia"/>
          <w:color w:val="auto"/>
          <w:highlight w:val="none"/>
          <w:lang w:val="en-US" w:eastAsia="zh-CN"/>
        </w:rPr>
        <w:br w:type="page"/>
      </w:r>
    </w:p>
    <w:p w14:paraId="15488A09">
      <w:pPr>
        <w:pStyle w:val="4"/>
        <w:numPr>
          <w:ilvl w:val="0"/>
          <w:numId w:val="2"/>
        </w:numPr>
        <w:ind w:left="1965" w:leftChars="0" w:right="554" w:rightChars="0" w:hanging="425" w:firstLineChars="0"/>
        <w:jc w:val="center"/>
        <w:rPr>
          <w:rFonts w:hint="eastAsia"/>
          <w:color w:val="auto"/>
          <w:highlight w:val="none"/>
          <w:lang w:val="en-US" w:eastAsia="zh-CN"/>
        </w:rPr>
      </w:pPr>
      <w:r>
        <w:rPr>
          <w:rFonts w:hint="eastAsia"/>
          <w:color w:val="auto"/>
          <w:highlight w:val="none"/>
          <w:lang w:val="en-US" w:eastAsia="zh-CN"/>
        </w:rPr>
        <w:t>入围供应商的清退机制</w:t>
      </w:r>
    </w:p>
    <w:p w14:paraId="2E323A05">
      <w:pPr>
        <w:rPr>
          <w:rFonts w:hint="eastAsia"/>
          <w:color w:val="auto"/>
          <w:highlight w:val="none"/>
          <w:lang w:val="en-US" w:eastAsia="zh-CN"/>
        </w:rPr>
      </w:pPr>
    </w:p>
    <w:p w14:paraId="23C7C139">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2" w:firstLineChars="20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 xml:space="preserve">一、入围供应商的清退规则 </w:t>
      </w:r>
    </w:p>
    <w:p w14:paraId="13F5625A">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（1）框架协议入围供应商可以随时申请退出框架协议。 </w:t>
      </w:r>
    </w:p>
    <w:p w14:paraId="091BE25F">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（2）入围供应商有下列情形之一的，取消其入围资格；情节严重的，报财政监管部门依规处理： </w:t>
      </w:r>
    </w:p>
    <w:p w14:paraId="440B0981">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a.恶意串通谋取入围或者合同成交的； </w:t>
      </w:r>
    </w:p>
    <w:p w14:paraId="0301D03E">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b.提供虚假材料谋取入围或者合同成交的； </w:t>
      </w:r>
    </w:p>
    <w:p w14:paraId="2EEA469F">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c.无正当理由拒不接受合同授予的； </w:t>
      </w:r>
    </w:p>
    <w:p w14:paraId="53EEDEC0">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d.不履行合同义务或者履行合同义务不符合约定，经采购人请求履行后仍不履行或者仍未按约定履行的； </w:t>
      </w:r>
    </w:p>
    <w:p w14:paraId="3CE856F3">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e.框架协议有效期内，因违法行为被禁止或限制参加政府采购活动的； </w:t>
      </w:r>
    </w:p>
    <w:p w14:paraId="1F410421">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f.框架协议约定的其他情形。 </w:t>
      </w:r>
    </w:p>
    <w:p w14:paraId="74EAEF74">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2" w:firstLineChars="20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 xml:space="preserve">二、入围供应商的补充规则 </w:t>
      </w:r>
    </w:p>
    <w:p w14:paraId="4F3AA897">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（1）征集公告发布后至框架协议期满前，供应商可以按照征集公告要求，随时提交加入框架协议的申请。 </w:t>
      </w:r>
    </w:p>
    <w:p w14:paraId="545BB8B9">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（2）在框架协议期满前，供应商可以按照征集公告要求，随时提交加入框架协议的申请。供应商按照要求，制作申请文件，发送至征集人指定邮箱。 </w:t>
      </w:r>
    </w:p>
    <w:p w14:paraId="7D97DC6A">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（3）供应商在递交电子版申请文件至指定邮箱后，须拨打征集人电话进行签收确认。 </w:t>
      </w:r>
    </w:p>
    <w:p w14:paraId="0FB383C1">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（4）征集人应当在收到供应商申请后7个工作日内完成审核，并将审核结果发布入围结果公告。 </w:t>
      </w:r>
    </w:p>
    <w:p w14:paraId="2160FA5B">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（5）本轮征集活动由宿州市公安局埇桥分局 作为征集人接收申请并组织项目评审。本轮未入围的，后续供应商可随时申请加入本框架协议。 </w:t>
      </w:r>
    </w:p>
    <w:p w14:paraId="48F3C9CD">
      <w:pPr>
        <w:pStyle w:val="22"/>
        <w:rPr>
          <w:rFonts w:hint="eastAsia"/>
          <w:color w:val="auto"/>
          <w:highlight w:val="none"/>
          <w:lang w:val="en-US" w:eastAsia="zh-CN"/>
        </w:rPr>
      </w:pPr>
    </w:p>
    <w:p w14:paraId="250AEB7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169D2BC9">
      <w:pPr>
        <w:pStyle w:val="4"/>
        <w:numPr>
          <w:ilvl w:val="0"/>
          <w:numId w:val="2"/>
        </w:numPr>
        <w:ind w:left="1965" w:leftChars="0" w:right="554" w:rightChars="0" w:hanging="425" w:firstLineChars="0"/>
        <w:jc w:val="center"/>
        <w:rPr>
          <w:rFonts w:hint="eastAsia"/>
          <w:color w:val="auto"/>
          <w:highlight w:val="none"/>
          <w:lang w:val="en-US" w:eastAsia="zh-CN"/>
        </w:rPr>
      </w:pPr>
      <w:r>
        <w:rPr>
          <w:rFonts w:hint="eastAsia"/>
          <w:color w:val="auto"/>
          <w:sz w:val="44"/>
          <w:szCs w:val="44"/>
          <w:highlight w:val="none"/>
          <w:lang w:val="en-US" w:eastAsia="zh-CN"/>
        </w:rPr>
        <w:t>资格材料、资格审查方法和标准</w:t>
      </w:r>
    </w:p>
    <w:p w14:paraId="45F7DC05">
      <w:pPr>
        <w:rPr>
          <w:rFonts w:hint="eastAsia"/>
          <w:color w:val="auto"/>
          <w:highlight w:val="none"/>
          <w:lang w:val="en-US" w:eastAsia="zh-CN"/>
        </w:rPr>
      </w:pPr>
    </w:p>
    <w:p w14:paraId="0E854790">
      <w:pPr>
        <w:pStyle w:val="2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jc w:val="both"/>
        <w:textAlignment w:val="auto"/>
        <w:rPr>
          <w:rFonts w:hint="eastAsia" w:ascii="宋体" w:hAnsi="宋体" w:eastAsia="宋体" w:cs="宋体"/>
          <w:color w:val="auto"/>
          <w:sz w:val="21"/>
          <w:szCs w:val="21"/>
          <w:highlight w:val="none"/>
          <w:lang w:val="en-US" w:eastAsia="zh-CN"/>
        </w:rPr>
      </w:pPr>
    </w:p>
    <w:p w14:paraId="0976C78A">
      <w:pPr>
        <w:pStyle w:val="43"/>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评审方法</w:t>
      </w:r>
    </w:p>
    <w:p w14:paraId="20BDE572">
      <w:pPr>
        <w:pStyle w:val="43"/>
        <w:keepNext w:val="0"/>
        <w:keepLines w:val="0"/>
        <w:pageBreakBefore w:val="0"/>
        <w:widowControl w:val="0"/>
        <w:numPr>
          <w:ilvl w:val="1"/>
          <w:numId w:val="4"/>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资格审查</w:t>
      </w:r>
    </w:p>
    <w:p w14:paraId="11DAE666">
      <w:pPr>
        <w:pStyle w:val="43"/>
        <w:keepNext w:val="0"/>
        <w:keepLines w:val="0"/>
        <w:pageBreakBefore w:val="0"/>
        <w:widowControl w:val="0"/>
        <w:numPr>
          <w:ilvl w:val="2"/>
          <w:numId w:val="4"/>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依据政府采购相关法律法规规定,由征集人或其委托的申请文件审查小组对响应供应商的资格进行审查，以确定响应供应商是否具备响应资格。</w:t>
      </w:r>
    </w:p>
    <w:p w14:paraId="7A16E970">
      <w:pPr>
        <w:pStyle w:val="43"/>
        <w:keepNext w:val="0"/>
        <w:keepLines w:val="0"/>
        <w:pageBreakBefore w:val="0"/>
        <w:widowControl w:val="0"/>
        <w:numPr>
          <w:ilvl w:val="2"/>
          <w:numId w:val="4"/>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资格性审查表：</w:t>
      </w:r>
    </w:p>
    <w:tbl>
      <w:tblPr>
        <w:tblStyle w:val="23"/>
        <w:tblpPr w:leftFromText="180" w:rightFromText="180" w:vertAnchor="text" w:horzAnchor="page" w:tblpX="1712" w:tblpY="243"/>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4632"/>
        <w:gridCol w:w="2119"/>
      </w:tblGrid>
      <w:tr w14:paraId="0CD5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Align w:val="center"/>
          </w:tcPr>
          <w:p w14:paraId="00343671">
            <w:pPr>
              <w:keepNext w:val="0"/>
              <w:keepLines w:val="0"/>
              <w:suppressLineNumbers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25" w:type="dxa"/>
            <w:vAlign w:val="center"/>
          </w:tcPr>
          <w:p w14:paraId="666D886A">
            <w:pPr>
              <w:keepNext w:val="0"/>
              <w:keepLines w:val="0"/>
              <w:suppressLineNumbers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指标名称</w:t>
            </w:r>
          </w:p>
        </w:tc>
        <w:tc>
          <w:tcPr>
            <w:tcW w:w="4632" w:type="dxa"/>
            <w:vAlign w:val="center"/>
          </w:tcPr>
          <w:p w14:paraId="3B0D3887">
            <w:pPr>
              <w:keepNext w:val="0"/>
              <w:keepLines w:val="0"/>
              <w:suppressLineNumbers w:val="0"/>
              <w:spacing w:beforeAutospacing="0" w:afterAutospacing="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指标要求</w:t>
            </w:r>
          </w:p>
        </w:tc>
        <w:tc>
          <w:tcPr>
            <w:tcW w:w="2119" w:type="dxa"/>
            <w:vAlign w:val="center"/>
          </w:tcPr>
          <w:p w14:paraId="19253F3B">
            <w:pPr>
              <w:keepNext w:val="0"/>
              <w:keepLines w:val="0"/>
              <w:suppressLineNumbers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784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720" w:type="dxa"/>
            <w:vAlign w:val="center"/>
          </w:tcPr>
          <w:p w14:paraId="205FE035">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25" w:type="dxa"/>
            <w:vAlign w:val="center"/>
          </w:tcPr>
          <w:p w14:paraId="6E5F4FD8">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4632" w:type="dxa"/>
            <w:vAlign w:val="center"/>
          </w:tcPr>
          <w:p w14:paraId="5591E951">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企业营业执照</w:t>
            </w:r>
            <w:r>
              <w:rPr>
                <w:rFonts w:hint="eastAsia" w:ascii="宋体" w:hAnsi="宋体" w:eastAsia="宋体" w:cs="宋体"/>
                <w:color w:val="auto"/>
                <w:sz w:val="21"/>
                <w:szCs w:val="21"/>
                <w:highlight w:val="none"/>
              </w:rPr>
              <w:t>合法有效</w:t>
            </w:r>
          </w:p>
        </w:tc>
        <w:tc>
          <w:tcPr>
            <w:tcW w:w="2119" w:type="dxa"/>
            <w:vMerge w:val="restart"/>
            <w:vAlign w:val="center"/>
          </w:tcPr>
          <w:p w14:paraId="2D1FA92A">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提供有效的营业执照和税务登记证的（接受合一的证书），</w:t>
            </w:r>
            <w:r>
              <w:rPr>
                <w:rFonts w:hint="eastAsia" w:ascii="宋体" w:hAnsi="宋体" w:eastAsia="宋体" w:cs="宋体"/>
                <w:b w:val="0"/>
                <w:bCs w:val="0"/>
                <w:color w:val="auto"/>
                <w:sz w:val="21"/>
                <w:szCs w:val="21"/>
                <w:highlight w:val="none"/>
              </w:rPr>
              <w:t>应</w:t>
            </w:r>
            <w:r>
              <w:rPr>
                <w:rFonts w:hint="eastAsia" w:ascii="宋体" w:hAnsi="宋体" w:eastAsia="宋体" w:cs="宋体"/>
                <w:b w:val="0"/>
                <w:bCs w:val="0"/>
                <w:color w:val="auto"/>
                <w:sz w:val="21"/>
                <w:szCs w:val="21"/>
                <w:highlight w:val="none"/>
                <w:lang w:eastAsia="zh-CN"/>
              </w:rPr>
              <w:t>完整地体现</w:t>
            </w:r>
            <w:r>
              <w:rPr>
                <w:rFonts w:hint="eastAsia" w:ascii="宋体" w:hAnsi="宋体" w:eastAsia="宋体" w:cs="宋体"/>
                <w:b w:val="0"/>
                <w:bCs w:val="0"/>
                <w:color w:val="auto"/>
                <w:sz w:val="21"/>
                <w:szCs w:val="21"/>
                <w:highlight w:val="none"/>
              </w:rPr>
              <w:t>出营业执照和税务登记证的全部内容。</w:t>
            </w:r>
          </w:p>
        </w:tc>
      </w:tr>
      <w:tr w14:paraId="4A55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trPr>
        <w:tc>
          <w:tcPr>
            <w:tcW w:w="720" w:type="dxa"/>
            <w:vAlign w:val="center"/>
          </w:tcPr>
          <w:p w14:paraId="25DB4E69">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25" w:type="dxa"/>
            <w:vAlign w:val="center"/>
          </w:tcPr>
          <w:p w14:paraId="5EA5118B">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4632" w:type="dxa"/>
            <w:vAlign w:val="center"/>
          </w:tcPr>
          <w:p w14:paraId="251B58EF">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2119" w:type="dxa"/>
            <w:vMerge w:val="continue"/>
            <w:vAlign w:val="center"/>
          </w:tcPr>
          <w:p w14:paraId="18F48C23">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p>
        </w:tc>
      </w:tr>
      <w:tr w14:paraId="36E3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20" w:type="dxa"/>
            <w:vAlign w:val="center"/>
          </w:tcPr>
          <w:p w14:paraId="655C1FB6">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25" w:type="dxa"/>
            <w:vAlign w:val="center"/>
          </w:tcPr>
          <w:p w14:paraId="1D044FEB">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4632" w:type="dxa"/>
            <w:vAlign w:val="center"/>
          </w:tcPr>
          <w:p w14:paraId="4611E235">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财务状况声明函</w:t>
            </w:r>
          </w:p>
        </w:tc>
        <w:tc>
          <w:tcPr>
            <w:tcW w:w="2119" w:type="dxa"/>
            <w:vAlign w:val="center"/>
          </w:tcPr>
          <w:p w14:paraId="77EEF429">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自行出具</w:t>
            </w:r>
          </w:p>
        </w:tc>
      </w:tr>
      <w:tr w14:paraId="035B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20" w:type="dxa"/>
            <w:vAlign w:val="center"/>
          </w:tcPr>
          <w:p w14:paraId="7FC4654B">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25" w:type="dxa"/>
            <w:vAlign w:val="center"/>
          </w:tcPr>
          <w:p w14:paraId="5D3647EB">
            <w:pPr>
              <w:keepNext w:val="0"/>
              <w:keepLines w:val="0"/>
              <w:suppressLineNumbers w:val="0"/>
              <w:spacing w:beforeAutospacing="0" w:afterAutospacing="0" w:line="360" w:lineRule="auto"/>
              <w:ind w:right="-1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依法缴纳税收</w:t>
            </w:r>
          </w:p>
        </w:tc>
        <w:tc>
          <w:tcPr>
            <w:tcW w:w="4632" w:type="dxa"/>
            <w:vAlign w:val="center"/>
          </w:tcPr>
          <w:p w14:paraId="3126BBD8">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依法缴纳税收的声明函</w:t>
            </w:r>
          </w:p>
        </w:tc>
        <w:tc>
          <w:tcPr>
            <w:tcW w:w="2119" w:type="dxa"/>
            <w:vAlign w:val="center"/>
          </w:tcPr>
          <w:p w14:paraId="3DB8E992">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自行出具</w:t>
            </w:r>
          </w:p>
        </w:tc>
      </w:tr>
      <w:tr w14:paraId="0871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720" w:type="dxa"/>
            <w:vAlign w:val="center"/>
          </w:tcPr>
          <w:p w14:paraId="41DBB9F2">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25" w:type="dxa"/>
            <w:vAlign w:val="center"/>
          </w:tcPr>
          <w:p w14:paraId="0A53C1A2">
            <w:pPr>
              <w:keepNext w:val="0"/>
              <w:keepLines w:val="0"/>
              <w:suppressLineNumbers w:val="0"/>
              <w:spacing w:beforeAutospacing="0" w:afterAutospacing="0" w:line="360" w:lineRule="auto"/>
              <w:ind w:right="-1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依法缴纳社会保障资金</w:t>
            </w:r>
          </w:p>
        </w:tc>
        <w:tc>
          <w:tcPr>
            <w:tcW w:w="4632" w:type="dxa"/>
            <w:vAlign w:val="center"/>
          </w:tcPr>
          <w:p w14:paraId="1A72634F">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依法缴纳社会保障资金的声明函</w:t>
            </w:r>
          </w:p>
        </w:tc>
        <w:tc>
          <w:tcPr>
            <w:tcW w:w="2119" w:type="dxa"/>
            <w:vAlign w:val="center"/>
          </w:tcPr>
          <w:p w14:paraId="734A9CBA">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自行出具</w:t>
            </w:r>
          </w:p>
        </w:tc>
      </w:tr>
      <w:tr w14:paraId="3ED3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720" w:type="dxa"/>
            <w:vAlign w:val="center"/>
          </w:tcPr>
          <w:p w14:paraId="160845AC">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25" w:type="dxa"/>
            <w:vAlign w:val="center"/>
          </w:tcPr>
          <w:p w14:paraId="03575568">
            <w:pPr>
              <w:keepNext w:val="0"/>
              <w:keepLines w:val="0"/>
              <w:suppressLineNumbers w:val="0"/>
              <w:spacing w:beforeAutospacing="0" w:afterAutospacing="0" w:line="360" w:lineRule="auto"/>
              <w:ind w:right="-1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具备履行合同必须的设备和专业技术能力</w:t>
            </w:r>
          </w:p>
        </w:tc>
        <w:tc>
          <w:tcPr>
            <w:tcW w:w="4632" w:type="dxa"/>
            <w:vAlign w:val="center"/>
          </w:tcPr>
          <w:p w14:paraId="7CCE54B8">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履行合同必须的设备和专业技术能力</w:t>
            </w:r>
            <w:r>
              <w:rPr>
                <w:rFonts w:hint="eastAsia" w:ascii="宋体" w:hAnsi="宋体" w:eastAsia="宋体" w:cs="宋体"/>
                <w:color w:val="auto"/>
                <w:sz w:val="21"/>
                <w:szCs w:val="21"/>
                <w:highlight w:val="none"/>
                <w:lang w:val="en-US" w:eastAsia="zh-CN"/>
              </w:rPr>
              <w:t>声明函</w:t>
            </w:r>
          </w:p>
        </w:tc>
        <w:tc>
          <w:tcPr>
            <w:tcW w:w="2119" w:type="dxa"/>
            <w:vAlign w:val="center"/>
          </w:tcPr>
          <w:p w14:paraId="29A18B5F">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自行出具</w:t>
            </w:r>
          </w:p>
        </w:tc>
      </w:tr>
      <w:tr w14:paraId="5CAB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20" w:type="dxa"/>
            <w:vAlign w:val="center"/>
          </w:tcPr>
          <w:p w14:paraId="50416FC0">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25" w:type="dxa"/>
            <w:vAlign w:val="center"/>
          </w:tcPr>
          <w:p w14:paraId="6ACDB2FC">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3年内没有重大违法记录或期限已届满的书面声明</w:t>
            </w:r>
          </w:p>
        </w:tc>
        <w:tc>
          <w:tcPr>
            <w:tcW w:w="4632" w:type="dxa"/>
            <w:vAlign w:val="center"/>
          </w:tcPr>
          <w:p w14:paraId="3A1204B2">
            <w:pPr>
              <w:keepNext w:val="0"/>
              <w:keepLines w:val="0"/>
              <w:suppressLineNumbers w:val="0"/>
              <w:spacing w:beforeAutospacing="0" w:afterAutospacing="0" w:line="360" w:lineRule="auto"/>
              <w:ind w:right="-1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参加政府采购活动前3年内在经营活动中没有重大违法记录或因违法经营被禁止在一定期限内参加政府采购活动但期限已届满的书面声明</w:t>
            </w:r>
          </w:p>
        </w:tc>
        <w:tc>
          <w:tcPr>
            <w:tcW w:w="2119" w:type="dxa"/>
            <w:vAlign w:val="center"/>
          </w:tcPr>
          <w:p w14:paraId="1C4F5293">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自行出具</w:t>
            </w:r>
          </w:p>
        </w:tc>
      </w:tr>
      <w:tr w14:paraId="73D1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trPr>
        <w:tc>
          <w:tcPr>
            <w:tcW w:w="720" w:type="dxa"/>
            <w:vAlign w:val="center"/>
          </w:tcPr>
          <w:p w14:paraId="6DF906E7">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8</w:t>
            </w:r>
          </w:p>
        </w:tc>
        <w:tc>
          <w:tcPr>
            <w:tcW w:w="1525" w:type="dxa"/>
            <w:vAlign w:val="center"/>
          </w:tcPr>
          <w:p w14:paraId="22098F61">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信誉要求</w:t>
            </w:r>
          </w:p>
        </w:tc>
        <w:tc>
          <w:tcPr>
            <w:tcW w:w="4632" w:type="dxa"/>
            <w:vAlign w:val="center"/>
          </w:tcPr>
          <w:p w14:paraId="36796335">
            <w:pPr>
              <w:keepNext w:val="0"/>
              <w:keepLines w:val="0"/>
              <w:suppressLineNumbers w:val="0"/>
              <w:spacing w:beforeAutospacing="0" w:afterAutospacing="0" w:line="360" w:lineRule="auto"/>
              <w:ind w:right="-11"/>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征集公告第二、3.条要求</w:t>
            </w:r>
          </w:p>
        </w:tc>
        <w:tc>
          <w:tcPr>
            <w:tcW w:w="2119" w:type="dxa"/>
            <w:vAlign w:val="center"/>
          </w:tcPr>
          <w:p w14:paraId="14CE5A5B">
            <w:pPr>
              <w:keepNext w:val="0"/>
              <w:keepLines w:val="0"/>
              <w:suppressLineNumbers w:val="0"/>
              <w:adjustRightInd w:val="0"/>
              <w:snapToGrid w:val="0"/>
              <w:spacing w:beforeAutospacing="0" w:afterAutospacing="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按</w:t>
            </w:r>
            <w:r>
              <w:rPr>
                <w:rFonts w:hint="eastAsia" w:ascii="宋体" w:hAnsi="宋体" w:eastAsia="宋体" w:cs="宋体"/>
                <w:b w:val="0"/>
                <w:bCs w:val="0"/>
                <w:color w:val="auto"/>
                <w:sz w:val="21"/>
                <w:szCs w:val="21"/>
                <w:highlight w:val="none"/>
                <w:lang w:val="en-US" w:eastAsia="zh-CN"/>
              </w:rPr>
              <w:t>征集公告第二、3.条要求提供相关资料 （</w:t>
            </w:r>
            <w:r>
              <w:rPr>
                <w:rFonts w:hint="eastAsia" w:ascii="宋体" w:hAnsi="宋体" w:eastAsia="宋体" w:cs="宋体"/>
                <w:b w:val="0"/>
                <w:bCs w:val="0"/>
                <w:color w:val="auto"/>
                <w:sz w:val="21"/>
                <w:szCs w:val="21"/>
                <w:highlight w:val="none"/>
                <w:lang w:eastAsia="zh-CN"/>
              </w:rPr>
              <w:t>征集人</w:t>
            </w:r>
            <w:r>
              <w:rPr>
                <w:rFonts w:hint="eastAsia" w:ascii="宋体" w:hAnsi="宋体" w:eastAsia="宋体" w:cs="宋体"/>
                <w:b w:val="0"/>
                <w:bCs w:val="0"/>
                <w:color w:val="auto"/>
                <w:sz w:val="21"/>
                <w:szCs w:val="21"/>
                <w:highlight w:val="none"/>
              </w:rPr>
              <w:t>现场网站查询结果为准</w:t>
            </w:r>
            <w:r>
              <w:rPr>
                <w:rFonts w:hint="eastAsia" w:ascii="宋体" w:hAnsi="宋体" w:eastAsia="宋体" w:cs="宋体"/>
                <w:b w:val="0"/>
                <w:bCs w:val="0"/>
                <w:color w:val="auto"/>
                <w:sz w:val="21"/>
                <w:szCs w:val="21"/>
                <w:highlight w:val="none"/>
                <w:lang w:val="en-US" w:eastAsia="zh-CN"/>
              </w:rPr>
              <w:t>）</w:t>
            </w:r>
          </w:p>
        </w:tc>
      </w:tr>
      <w:tr w14:paraId="4A49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720" w:type="dxa"/>
            <w:vAlign w:val="center"/>
          </w:tcPr>
          <w:p w14:paraId="1FAFE1A3">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9</w:t>
            </w:r>
          </w:p>
        </w:tc>
        <w:tc>
          <w:tcPr>
            <w:tcW w:w="1525" w:type="dxa"/>
            <w:vAlign w:val="center"/>
          </w:tcPr>
          <w:p w14:paraId="7817B8D3">
            <w:pPr>
              <w:keepNext w:val="0"/>
              <w:keepLines w:val="0"/>
              <w:suppressLineNumbers w:val="0"/>
              <w:spacing w:beforeAutospacing="0" w:afterAutospacing="0" w:line="360" w:lineRule="auto"/>
              <w:ind w:left="0" w:leftChars="0"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法定代表人授权委托书和身份证明书</w:t>
            </w:r>
          </w:p>
        </w:tc>
        <w:tc>
          <w:tcPr>
            <w:tcW w:w="4632" w:type="dxa"/>
            <w:vAlign w:val="center"/>
          </w:tcPr>
          <w:p w14:paraId="62BE3C4C">
            <w:pPr>
              <w:keepNext w:val="0"/>
              <w:keepLines w:val="0"/>
              <w:suppressLineNumbers w:val="0"/>
              <w:spacing w:beforeAutospacing="0" w:afterAutospacing="0" w:line="360" w:lineRule="auto"/>
              <w:ind w:left="0" w:leftChars="0"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要求</w:t>
            </w:r>
          </w:p>
        </w:tc>
        <w:tc>
          <w:tcPr>
            <w:tcW w:w="2119" w:type="dxa"/>
            <w:vAlign w:val="center"/>
          </w:tcPr>
          <w:p w14:paraId="151D9D67">
            <w:pPr>
              <w:keepNext w:val="0"/>
              <w:keepLines w:val="0"/>
              <w:suppressLineNumbers w:val="0"/>
              <w:adjustRightInd w:val="0"/>
              <w:snapToGrid w:val="0"/>
              <w:spacing w:beforeAutospacing="0" w:afterAutospacing="0" w:line="360" w:lineRule="auto"/>
              <w:ind w:left="0" w:leftChars="0"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法人代表参加</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的无需授权委托书，提供身份证明即可</w:t>
            </w:r>
          </w:p>
        </w:tc>
      </w:tr>
      <w:tr w14:paraId="655B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720" w:type="dxa"/>
            <w:vAlign w:val="center"/>
          </w:tcPr>
          <w:p w14:paraId="09B411AF">
            <w:pPr>
              <w:keepNext w:val="0"/>
              <w:keepLines w:val="0"/>
              <w:suppressLineNumbers w:val="0"/>
              <w:adjustRightInd w:val="0"/>
              <w:snapToGrid w:val="0"/>
              <w:spacing w:beforeAutospacing="0" w:afterAutospacing="0" w:line="240" w:lineRule="auto"/>
              <w:ind w:right="-1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10</w:t>
            </w:r>
          </w:p>
        </w:tc>
        <w:tc>
          <w:tcPr>
            <w:tcW w:w="1525" w:type="dxa"/>
            <w:vAlign w:val="center"/>
          </w:tcPr>
          <w:p w14:paraId="0395A5C5">
            <w:pPr>
              <w:keepNext w:val="0"/>
              <w:keepLines w:val="0"/>
              <w:suppressLineNumbers w:val="0"/>
              <w:spacing w:beforeAutospacing="0" w:afterAutospacing="0" w:line="360" w:lineRule="auto"/>
              <w:ind w:left="0" w:leftChars="0" w:right="-10" w:righ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其他特定资格要求</w:t>
            </w:r>
          </w:p>
        </w:tc>
        <w:tc>
          <w:tcPr>
            <w:tcW w:w="4632" w:type="dxa"/>
            <w:vAlign w:val="center"/>
          </w:tcPr>
          <w:p w14:paraId="69787F4C">
            <w:pPr>
              <w:keepNext w:val="0"/>
              <w:keepLines w:val="0"/>
              <w:suppressLineNumbers w:val="0"/>
              <w:spacing w:beforeAutospacing="0" w:afterAutospacing="0" w:line="360" w:lineRule="auto"/>
              <w:ind w:left="0" w:leftChars="0"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w:t>
            </w:r>
            <w:r>
              <w:rPr>
                <w:rFonts w:hint="eastAsia" w:cs="宋体"/>
                <w:color w:val="auto"/>
                <w:sz w:val="21"/>
                <w:szCs w:val="21"/>
                <w:highlight w:val="none"/>
                <w:lang w:val="en-US" w:eastAsia="zh-CN"/>
              </w:rPr>
              <w:t>征集</w:t>
            </w:r>
            <w:r>
              <w:rPr>
                <w:rFonts w:hint="eastAsia" w:ascii="宋体" w:hAnsi="宋体" w:eastAsia="宋体" w:cs="宋体"/>
                <w:color w:val="auto"/>
                <w:sz w:val="21"/>
                <w:szCs w:val="21"/>
                <w:highlight w:val="none"/>
                <w:lang w:val="en-US" w:eastAsia="zh-CN"/>
              </w:rPr>
              <w:t>公告第二、 4.要求</w:t>
            </w:r>
          </w:p>
        </w:tc>
        <w:tc>
          <w:tcPr>
            <w:tcW w:w="2119" w:type="dxa"/>
            <w:vAlign w:val="center"/>
          </w:tcPr>
          <w:p w14:paraId="0AAE12A1">
            <w:pPr>
              <w:keepNext w:val="0"/>
              <w:keepLines w:val="0"/>
              <w:suppressLineNumbers w:val="0"/>
              <w:adjustRightInd w:val="0"/>
              <w:snapToGrid w:val="0"/>
              <w:spacing w:beforeAutospacing="0" w:afterAutospacing="0" w:line="360" w:lineRule="auto"/>
              <w:ind w:left="0" w:leftChars="0" w:right="-10" w:rightChars="0"/>
              <w:jc w:val="left"/>
              <w:rPr>
                <w:rFonts w:hint="eastAsia" w:ascii="宋体" w:hAnsi="宋体" w:eastAsia="宋体" w:cs="宋体"/>
                <w:color w:val="auto"/>
                <w:sz w:val="21"/>
                <w:szCs w:val="21"/>
                <w:highlight w:val="none"/>
                <w:lang w:val="en-US" w:eastAsia="zh-CN"/>
              </w:rPr>
            </w:pPr>
          </w:p>
        </w:tc>
      </w:tr>
      <w:tr w14:paraId="406B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720" w:type="dxa"/>
            <w:vAlign w:val="center"/>
          </w:tcPr>
          <w:p w14:paraId="4F39DECA">
            <w:pPr>
              <w:keepNext w:val="0"/>
              <w:keepLines w:val="0"/>
              <w:suppressLineNumbers w:val="0"/>
              <w:adjustRightInd w:val="0"/>
              <w:snapToGrid w:val="0"/>
              <w:spacing w:beforeAutospacing="0" w:afterAutospacing="0" w:line="240" w:lineRule="auto"/>
              <w:ind w:right="-1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11</w:t>
            </w:r>
          </w:p>
        </w:tc>
        <w:tc>
          <w:tcPr>
            <w:tcW w:w="1525" w:type="dxa"/>
            <w:vAlign w:val="center"/>
          </w:tcPr>
          <w:p w14:paraId="2772C3B9">
            <w:pPr>
              <w:keepNext w:val="0"/>
              <w:keepLines w:val="0"/>
              <w:suppressLineNumbers w:val="0"/>
              <w:spacing w:beforeAutospacing="0" w:afterAutospacing="0" w:line="360" w:lineRule="auto"/>
              <w:ind w:left="0" w:leftChars="0" w:right="-10" w:rightChars="0"/>
              <w:jc w:val="cente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eastAsia="zh-CN"/>
              </w:rPr>
              <w:t>其他要求</w:t>
            </w:r>
          </w:p>
        </w:tc>
        <w:tc>
          <w:tcPr>
            <w:tcW w:w="4632" w:type="dxa"/>
            <w:vAlign w:val="center"/>
          </w:tcPr>
          <w:p w14:paraId="7B61416B">
            <w:pPr>
              <w:keepNext w:val="0"/>
              <w:keepLines w:val="0"/>
              <w:suppressLineNumbers w:val="0"/>
              <w:spacing w:beforeAutospacing="0" w:afterAutospacing="0" w:line="360" w:lineRule="auto"/>
              <w:ind w:left="0" w:leftChars="0" w:right="-10"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符合</w:t>
            </w:r>
            <w:r>
              <w:rPr>
                <w:rFonts w:hint="eastAsia" w:ascii="宋体" w:hAnsi="宋体" w:eastAsia="宋体" w:cs="宋体"/>
                <w:bCs/>
                <w:color w:val="auto"/>
                <w:sz w:val="21"/>
                <w:szCs w:val="21"/>
                <w:highlight w:val="none"/>
                <w:lang w:eastAsia="zh-CN"/>
              </w:rPr>
              <w:t>法律、法规规定的其他条件或征集</w:t>
            </w:r>
            <w:r>
              <w:rPr>
                <w:rFonts w:hint="eastAsia" w:cs="宋体"/>
                <w:bCs/>
                <w:color w:val="auto"/>
                <w:sz w:val="21"/>
                <w:szCs w:val="21"/>
                <w:highlight w:val="none"/>
                <w:lang w:val="en-US" w:eastAsia="zh-CN"/>
              </w:rPr>
              <w:t>项目的详细说明和要求中</w:t>
            </w:r>
            <w:r>
              <w:rPr>
                <w:rFonts w:hint="eastAsia" w:ascii="宋体" w:hAnsi="宋体" w:eastAsia="宋体" w:cs="宋体"/>
                <w:bCs/>
                <w:color w:val="auto"/>
                <w:sz w:val="21"/>
                <w:szCs w:val="21"/>
                <w:highlight w:val="none"/>
                <w:lang w:eastAsia="zh-CN"/>
              </w:rPr>
              <w:t>列明的其他</w:t>
            </w:r>
            <w:r>
              <w:rPr>
                <w:rFonts w:hint="eastAsia" w:ascii="宋体" w:hAnsi="宋体" w:eastAsia="宋体" w:cs="宋体"/>
                <w:bCs/>
                <w:color w:val="auto"/>
                <w:sz w:val="21"/>
                <w:szCs w:val="21"/>
                <w:highlight w:val="none"/>
              </w:rPr>
              <w:t>要求</w:t>
            </w:r>
          </w:p>
        </w:tc>
        <w:tc>
          <w:tcPr>
            <w:tcW w:w="2119" w:type="dxa"/>
            <w:vAlign w:val="center"/>
          </w:tcPr>
          <w:p w14:paraId="328F5804">
            <w:pPr>
              <w:keepNext w:val="0"/>
              <w:keepLines w:val="0"/>
              <w:suppressLineNumbers w:val="0"/>
              <w:adjustRightInd w:val="0"/>
              <w:snapToGrid w:val="0"/>
              <w:spacing w:beforeAutospacing="0" w:afterAutospacing="0" w:line="360" w:lineRule="auto"/>
              <w:ind w:left="0" w:leftChars="0" w:right="-10" w:rightChars="0"/>
              <w:jc w:val="left"/>
              <w:rPr>
                <w:rFonts w:hint="eastAsia" w:ascii="宋体" w:hAnsi="宋体" w:eastAsia="宋体" w:cs="宋体"/>
                <w:color w:val="auto"/>
                <w:sz w:val="21"/>
                <w:szCs w:val="21"/>
                <w:highlight w:val="none"/>
              </w:rPr>
            </w:pPr>
          </w:p>
        </w:tc>
      </w:tr>
    </w:tbl>
    <w:p w14:paraId="77AFE788">
      <w:pPr>
        <w:pStyle w:val="43"/>
        <w:keepNext w:val="0"/>
        <w:keepLines w:val="0"/>
        <w:pageBreakBefore w:val="0"/>
        <w:widowControl w:val="0"/>
        <w:numPr>
          <w:ilvl w:val="2"/>
          <w:numId w:val="4"/>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资格审查其中一项不满足的，资格审查不通过。</w:t>
      </w:r>
    </w:p>
    <w:p w14:paraId="239AA177">
      <w:pPr>
        <w:pStyle w:val="43"/>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入围供应商约定</w:t>
      </w:r>
    </w:p>
    <w:p w14:paraId="25546571">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提交申请文件和通过资格审查的供应商确定入围。</w:t>
      </w:r>
    </w:p>
    <w:p w14:paraId="06BBCA8F">
      <w:pPr>
        <w:pStyle w:val="4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宋体" w:hAnsi="宋体" w:eastAsia="宋体" w:cs="宋体"/>
          <w:color w:val="auto"/>
          <w:sz w:val="21"/>
          <w:szCs w:val="21"/>
          <w:highlight w:val="none"/>
          <w:lang w:val="en-US" w:eastAsia="zh-CN"/>
        </w:rPr>
      </w:pPr>
    </w:p>
    <w:p w14:paraId="7AAA1A77">
      <w:pPr>
        <w:pStyle w:val="4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color w:val="auto"/>
          <w:sz w:val="21"/>
          <w:szCs w:val="21"/>
          <w:highlight w:val="none"/>
          <w:lang w:val="en-US" w:eastAsia="zh-CN"/>
        </w:rPr>
      </w:pPr>
    </w:p>
    <w:p w14:paraId="067C9110">
      <w:pPr>
        <w:pStyle w:val="4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color w:val="auto"/>
          <w:sz w:val="21"/>
          <w:szCs w:val="21"/>
          <w:highlight w:val="none"/>
          <w:lang w:val="en-US" w:eastAsia="zh-CN"/>
        </w:rPr>
      </w:pPr>
    </w:p>
    <w:p w14:paraId="7F33D359">
      <w:pPr>
        <w:rPr>
          <w:rFonts w:hint="eastAsia" w:ascii="宋体" w:hAnsi="宋体" w:eastAsia="宋体" w:cs="宋体"/>
          <w:color w:val="auto"/>
          <w:sz w:val="44"/>
          <w:szCs w:val="44"/>
          <w:highlight w:val="none"/>
          <w:lang w:val="en-US" w:eastAsia="zh-CN"/>
        </w:rPr>
      </w:pPr>
      <w:r>
        <w:rPr>
          <w:rFonts w:hint="eastAsia" w:cs="宋体"/>
          <w:color w:val="auto"/>
          <w:sz w:val="44"/>
          <w:szCs w:val="44"/>
          <w:highlight w:val="none"/>
          <w:lang w:val="en-US" w:eastAsia="zh-CN"/>
        </w:rPr>
        <w:br w:type="page"/>
      </w:r>
    </w:p>
    <w:p w14:paraId="26FE2F82">
      <w:pPr>
        <w:keepNext w:val="0"/>
        <w:keepLines w:val="0"/>
        <w:pageBreakBefore w:val="0"/>
        <w:widowControl w:val="0"/>
        <w:numPr>
          <w:ilvl w:val="0"/>
          <w:numId w:val="0"/>
        </w:numPr>
        <w:kinsoku/>
        <w:wordWrap/>
        <w:overflowPunct/>
        <w:topLinePunct w:val="0"/>
        <w:autoSpaceDE w:val="0"/>
        <w:autoSpaceDN w:val="0"/>
        <w:bidi w:val="0"/>
        <w:adjustRightInd/>
        <w:snapToGrid/>
        <w:spacing w:before="7" w:line="500" w:lineRule="exact"/>
        <w:ind w:leftChars="0" w:right="0" w:rightChars="0"/>
        <w:jc w:val="center"/>
        <w:textAlignment w:val="auto"/>
        <w:rPr>
          <w:rFonts w:hint="eastAsia" w:cs="Times New Roman"/>
          <w:b/>
          <w:bCs/>
          <w:color w:val="auto"/>
          <w:kern w:val="2"/>
          <w:sz w:val="44"/>
          <w:szCs w:val="44"/>
          <w:highlight w:val="none"/>
          <w:lang w:val="en-US" w:eastAsia="zh-CN" w:bidi="ar-SA"/>
        </w:rPr>
      </w:pPr>
      <w:r>
        <w:rPr>
          <w:rFonts w:hint="eastAsia" w:cs="Times New Roman"/>
          <w:b/>
          <w:bCs/>
          <w:color w:val="auto"/>
          <w:kern w:val="2"/>
          <w:sz w:val="44"/>
          <w:szCs w:val="44"/>
          <w:highlight w:val="none"/>
          <w:lang w:val="en-US" w:eastAsia="zh-CN" w:bidi="ar-SA"/>
        </w:rPr>
        <w:t xml:space="preserve">第七章 框架协议采购履约管理措施 </w:t>
      </w:r>
    </w:p>
    <w:p w14:paraId="693860D3">
      <w:pPr>
        <w:keepNext w:val="0"/>
        <w:keepLines w:val="0"/>
        <w:suppressLineNumbers w:val="0"/>
        <w:spacing w:beforeAutospacing="0" w:afterAutospacing="0" w:line="360" w:lineRule="auto"/>
        <w:ind w:right="-11"/>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6A4828FF">
      <w:pPr>
        <w:keepNext w:val="0"/>
        <w:keepLines w:val="0"/>
        <w:suppressLineNumbers w:val="0"/>
        <w:spacing w:beforeAutospacing="0" w:afterAutospacing="0" w:line="360" w:lineRule="auto"/>
        <w:ind w:right="-11"/>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乙方承诺服从征集人对乙方进行履约管理。承诺并知晓：若乙方不按</w:t>
      </w:r>
      <w:r>
        <w:rPr>
          <w:rFonts w:hint="eastAsia" w:cs="宋体"/>
          <w:color w:val="auto"/>
          <w:sz w:val="21"/>
          <w:szCs w:val="21"/>
          <w:highlight w:val="none"/>
          <w:lang w:val="en-US" w:eastAsia="zh-CN"/>
        </w:rPr>
        <w:t>征集</w:t>
      </w:r>
      <w:r>
        <w:rPr>
          <w:rFonts w:hint="eastAsia" w:ascii="宋体" w:hAnsi="宋体" w:eastAsia="宋体" w:cs="宋体"/>
          <w:color w:val="auto"/>
          <w:sz w:val="21"/>
          <w:szCs w:val="21"/>
          <w:highlight w:val="none"/>
          <w:lang w:val="en-US" w:eastAsia="zh-CN"/>
        </w:rPr>
        <w:t>文件约定进行履约，或出现质量和服务等问题时,征集人将通过约谈和公示机制,对严重违反征集文件规定的情形,暂停入围资格、在相关媒体曝光,直至提请财政部门列入政府采购严重违法失信行为记录名单。</w:t>
      </w:r>
    </w:p>
    <w:p w14:paraId="1C7A6CF7">
      <w:pPr>
        <w:keepNext w:val="0"/>
        <w:keepLines w:val="0"/>
        <w:pageBreakBefore w:val="0"/>
        <w:widowControl w:val="0"/>
        <w:numPr>
          <w:ilvl w:val="0"/>
          <w:numId w:val="0"/>
        </w:numPr>
        <w:kinsoku/>
        <w:wordWrap/>
        <w:overflowPunct/>
        <w:topLinePunct w:val="0"/>
        <w:autoSpaceDE w:val="0"/>
        <w:autoSpaceDN w:val="0"/>
        <w:bidi w:val="0"/>
        <w:adjustRightInd/>
        <w:snapToGrid/>
        <w:spacing w:before="7" w:line="500" w:lineRule="exact"/>
        <w:ind w:leftChars="0" w:right="0" w:rightChars="0"/>
        <w:jc w:val="center"/>
        <w:textAlignment w:val="auto"/>
        <w:rPr>
          <w:rFonts w:hint="eastAsia" w:cs="Times New Roman"/>
          <w:b/>
          <w:bCs/>
          <w:color w:val="auto"/>
          <w:kern w:val="2"/>
          <w:sz w:val="44"/>
          <w:szCs w:val="44"/>
          <w:highlight w:val="none"/>
          <w:lang w:val="en-US" w:eastAsia="zh-CN" w:bidi="ar-SA"/>
        </w:rPr>
      </w:pPr>
    </w:p>
    <w:p w14:paraId="4A94186B">
      <w:pPr>
        <w:keepNext w:val="0"/>
        <w:keepLines w:val="0"/>
        <w:pageBreakBefore w:val="0"/>
        <w:widowControl w:val="0"/>
        <w:numPr>
          <w:ilvl w:val="0"/>
          <w:numId w:val="0"/>
        </w:numPr>
        <w:kinsoku/>
        <w:wordWrap/>
        <w:overflowPunct/>
        <w:topLinePunct w:val="0"/>
        <w:autoSpaceDE w:val="0"/>
        <w:autoSpaceDN w:val="0"/>
        <w:bidi w:val="0"/>
        <w:adjustRightInd/>
        <w:snapToGrid/>
        <w:spacing w:before="7" w:line="500" w:lineRule="exact"/>
        <w:ind w:leftChars="0" w:right="0" w:rightChars="0"/>
        <w:jc w:val="center"/>
        <w:textAlignment w:val="auto"/>
        <w:rPr>
          <w:rFonts w:hint="eastAsia" w:cs="Times New Roman"/>
          <w:b/>
          <w:bCs/>
          <w:color w:val="auto"/>
          <w:kern w:val="2"/>
          <w:sz w:val="44"/>
          <w:szCs w:val="44"/>
          <w:highlight w:val="none"/>
          <w:lang w:val="en-US" w:eastAsia="zh-CN" w:bidi="ar-SA"/>
        </w:rPr>
      </w:pPr>
    </w:p>
    <w:p w14:paraId="72EF5812">
      <w:pPr>
        <w:keepNext w:val="0"/>
        <w:keepLines w:val="0"/>
        <w:pageBreakBefore w:val="0"/>
        <w:widowControl w:val="0"/>
        <w:numPr>
          <w:ilvl w:val="0"/>
          <w:numId w:val="0"/>
        </w:numPr>
        <w:kinsoku/>
        <w:wordWrap/>
        <w:overflowPunct/>
        <w:topLinePunct w:val="0"/>
        <w:autoSpaceDE w:val="0"/>
        <w:autoSpaceDN w:val="0"/>
        <w:bidi w:val="0"/>
        <w:adjustRightInd/>
        <w:snapToGrid/>
        <w:spacing w:before="7" w:line="500" w:lineRule="exact"/>
        <w:ind w:leftChars="0" w:right="0" w:rightChars="0"/>
        <w:jc w:val="center"/>
        <w:textAlignment w:val="auto"/>
        <w:rPr>
          <w:rFonts w:hint="eastAsia" w:cs="Times New Roman"/>
          <w:b/>
          <w:bCs/>
          <w:color w:val="auto"/>
          <w:kern w:val="2"/>
          <w:sz w:val="44"/>
          <w:szCs w:val="44"/>
          <w:highlight w:val="none"/>
          <w:lang w:val="en-US" w:eastAsia="zh-CN" w:bidi="ar-SA"/>
        </w:rPr>
      </w:pPr>
    </w:p>
    <w:p w14:paraId="3066E41D">
      <w:pPr>
        <w:rPr>
          <w:rFonts w:hint="eastAsia" w:cs="Times New Roman"/>
          <w:b/>
          <w:bCs/>
          <w:color w:val="auto"/>
          <w:kern w:val="2"/>
          <w:sz w:val="44"/>
          <w:szCs w:val="44"/>
          <w:highlight w:val="none"/>
          <w:lang w:val="en-US" w:eastAsia="zh-CN" w:bidi="ar-SA"/>
        </w:rPr>
      </w:pPr>
      <w:r>
        <w:rPr>
          <w:rFonts w:hint="eastAsia" w:cs="Times New Roman"/>
          <w:b/>
          <w:bCs/>
          <w:color w:val="auto"/>
          <w:kern w:val="2"/>
          <w:sz w:val="44"/>
          <w:szCs w:val="44"/>
          <w:highlight w:val="none"/>
          <w:lang w:val="en-US" w:eastAsia="zh-CN" w:bidi="ar-SA"/>
        </w:rPr>
        <w:br w:type="page"/>
      </w:r>
    </w:p>
    <w:p w14:paraId="533F3B74">
      <w:pPr>
        <w:keepNext w:val="0"/>
        <w:keepLines w:val="0"/>
        <w:pageBreakBefore w:val="0"/>
        <w:widowControl w:val="0"/>
        <w:numPr>
          <w:ilvl w:val="0"/>
          <w:numId w:val="0"/>
        </w:numPr>
        <w:kinsoku/>
        <w:wordWrap/>
        <w:overflowPunct/>
        <w:topLinePunct w:val="0"/>
        <w:autoSpaceDE w:val="0"/>
        <w:autoSpaceDN w:val="0"/>
        <w:bidi w:val="0"/>
        <w:adjustRightInd/>
        <w:snapToGrid/>
        <w:spacing w:before="7" w:line="500" w:lineRule="exact"/>
        <w:ind w:leftChars="0" w:right="0" w:rightChars="0"/>
        <w:jc w:val="center"/>
        <w:textAlignment w:val="auto"/>
        <w:rPr>
          <w:rFonts w:hint="eastAsia"/>
          <w:b/>
          <w:bCs/>
          <w:color w:val="auto"/>
          <w:sz w:val="44"/>
          <w:szCs w:val="44"/>
          <w:highlight w:val="none"/>
          <w:lang w:val="en-US" w:eastAsia="zh-CN"/>
        </w:rPr>
      </w:pPr>
      <w:r>
        <w:rPr>
          <w:rFonts w:hint="eastAsia" w:cs="Times New Roman"/>
          <w:b/>
          <w:bCs/>
          <w:color w:val="auto"/>
          <w:kern w:val="2"/>
          <w:sz w:val="44"/>
          <w:szCs w:val="44"/>
          <w:highlight w:val="none"/>
          <w:lang w:val="en-US" w:eastAsia="zh-CN" w:bidi="ar-SA"/>
        </w:rPr>
        <w:t xml:space="preserve">第八章 </w:t>
      </w:r>
      <w:r>
        <w:rPr>
          <w:rFonts w:hint="eastAsia" w:cs="Times New Roman"/>
          <w:b/>
          <w:bCs/>
          <w:color w:val="auto"/>
          <w:kern w:val="2"/>
          <w:sz w:val="44"/>
          <w:szCs w:val="44"/>
          <w:highlight w:val="none"/>
          <w:lang w:val="en-US" w:bidi="ar-SA"/>
        </w:rPr>
        <w:t>采购合同</w:t>
      </w:r>
      <w:r>
        <w:rPr>
          <w:rFonts w:hint="eastAsia" w:cs="Times New Roman"/>
          <w:b/>
          <w:bCs/>
          <w:color w:val="auto"/>
          <w:kern w:val="2"/>
          <w:sz w:val="44"/>
          <w:szCs w:val="44"/>
          <w:highlight w:val="none"/>
          <w:lang w:val="en-US" w:eastAsia="zh-CN" w:bidi="ar-SA"/>
        </w:rPr>
        <w:t>文本</w:t>
      </w:r>
    </w:p>
    <w:p w14:paraId="5C3AC531">
      <w:pPr>
        <w:jc w:val="center"/>
        <w:rPr>
          <w:rFonts w:hint="eastAsia"/>
          <w:color w:val="auto"/>
          <w:highlight w:val="none"/>
          <w:lang w:val="en-US" w:eastAsia="zh-CN"/>
        </w:rPr>
      </w:pPr>
    </w:p>
    <w:p w14:paraId="68718026">
      <w:pPr>
        <w:jc w:val="center"/>
        <w:rPr>
          <w:rFonts w:hint="eastAsia"/>
          <w:color w:val="auto"/>
          <w:highlight w:val="none"/>
          <w:lang w:val="en-US" w:eastAsia="zh-CN"/>
        </w:rPr>
      </w:pPr>
      <w:r>
        <w:rPr>
          <w:rFonts w:hint="eastAsia"/>
          <w:color w:val="auto"/>
          <w:sz w:val="21"/>
          <w:szCs w:val="21"/>
          <w:highlight w:val="none"/>
          <w:lang w:val="en-US" w:eastAsia="zh-CN"/>
        </w:rPr>
        <w:t xml:space="preserve">                                                       项目编号：</w:t>
      </w:r>
      <w:r>
        <w:rPr>
          <w:rFonts w:hint="eastAsia"/>
          <w:color w:val="auto"/>
          <w:highlight w:val="none"/>
          <w:lang w:val="en-US" w:eastAsia="zh-CN"/>
        </w:rPr>
        <w:t>SZJC-2024004</w:t>
      </w:r>
    </w:p>
    <w:p w14:paraId="123623F6">
      <w:pPr>
        <w:pStyle w:val="6"/>
        <w:keepNext/>
        <w:keepLines/>
        <w:pageBreakBefore w:val="0"/>
        <w:widowControl w:val="0"/>
        <w:numPr>
          <w:ilvl w:val="0"/>
          <w:numId w:val="5"/>
        </w:numPr>
        <w:kinsoku/>
        <w:wordWrap/>
        <w:overflowPunct/>
        <w:topLinePunct w:val="0"/>
        <w:autoSpaceDE w:val="0"/>
        <w:autoSpaceDN w:val="0"/>
        <w:bidi w:val="0"/>
        <w:adjustRightInd/>
        <w:snapToGrid/>
        <w:spacing w:line="416" w:lineRule="auto"/>
        <w:ind w:left="0" w:leftChars="0" w:firstLine="0" w:firstLineChars="0"/>
        <w:textAlignment w:val="auto"/>
        <w:rPr>
          <w:rFonts w:hint="eastAsia" w:ascii="宋体" w:hAnsi="宋体" w:cs="Arial"/>
          <w:color w:val="auto"/>
          <w:sz w:val="32"/>
          <w:szCs w:val="32"/>
          <w:highlight w:val="none"/>
        </w:rPr>
      </w:pPr>
      <w:bookmarkStart w:id="10" w:name="_Toc21419"/>
      <w:bookmarkStart w:id="11" w:name="_Toc29719"/>
      <w:bookmarkStart w:id="12" w:name="_Toc26418"/>
      <w:bookmarkStart w:id="13" w:name="_Toc6250"/>
      <w:r>
        <w:rPr>
          <w:rFonts w:hint="eastAsia"/>
          <w:color w:val="auto"/>
          <w:sz w:val="32"/>
          <w:szCs w:val="32"/>
          <w:highlight w:val="none"/>
        </w:rPr>
        <w:t>合同条款前附表</w:t>
      </w:r>
      <w:bookmarkEnd w:id="10"/>
      <w:bookmarkEnd w:id="11"/>
      <w:bookmarkEnd w:id="12"/>
      <w:bookmarkEnd w:id="13"/>
      <w:r>
        <w:rPr>
          <w:rFonts w:hint="eastAsia" w:ascii="宋体" w:hAnsi="宋体" w:cs="Arial"/>
          <w:color w:val="auto"/>
          <w:sz w:val="32"/>
          <w:szCs w:val="32"/>
          <w:highlight w:val="none"/>
        </w:rPr>
        <w:t xml:space="preserve">  </w:t>
      </w:r>
    </w:p>
    <w:tbl>
      <w:tblPr>
        <w:tblStyle w:val="23"/>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168"/>
      </w:tblGrid>
      <w:tr w14:paraId="6D2A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tcBorders>
              <w:top w:val="single" w:color="auto" w:sz="4" w:space="0"/>
              <w:left w:val="single" w:color="auto" w:sz="4" w:space="0"/>
              <w:bottom w:val="single" w:color="auto" w:sz="4" w:space="0"/>
              <w:right w:val="single" w:color="auto" w:sz="4" w:space="0"/>
            </w:tcBorders>
            <w:vAlign w:val="center"/>
          </w:tcPr>
          <w:p w14:paraId="445EB2B5">
            <w:pPr>
              <w:keepNext w:val="0"/>
              <w:keepLines w:val="0"/>
              <w:suppressLineNumbers w:val="0"/>
              <w:spacing w:beforeAutospacing="0" w:afterAutospacing="0" w:line="560" w:lineRule="exact"/>
              <w:ind w:left="-12"/>
              <w:jc w:val="center"/>
              <w:rPr>
                <w:rFonts w:hint="eastAsia" w:ascii="宋体" w:hAnsi="宋体" w:eastAsia="宋体" w:cs="宋体"/>
                <w:color w:val="auto"/>
                <w:sz w:val="21"/>
                <w:szCs w:val="21"/>
                <w:highlight w:val="none"/>
              </w:rPr>
            </w:pPr>
            <w:bookmarkStart w:id="14" w:name="_Hlk450145418"/>
            <w:r>
              <w:rPr>
                <w:rFonts w:hint="eastAsia" w:ascii="宋体" w:hAnsi="宋体" w:eastAsia="宋体" w:cs="宋体"/>
                <w:color w:val="auto"/>
                <w:sz w:val="21"/>
                <w:szCs w:val="21"/>
                <w:highlight w:val="none"/>
              </w:rPr>
              <w:t>序号</w:t>
            </w:r>
            <w:bookmarkEnd w:id="14"/>
          </w:p>
        </w:tc>
        <w:tc>
          <w:tcPr>
            <w:tcW w:w="7168" w:type="dxa"/>
            <w:tcBorders>
              <w:top w:val="single" w:color="auto" w:sz="4" w:space="0"/>
              <w:left w:val="nil"/>
              <w:bottom w:val="single" w:color="auto" w:sz="4" w:space="0"/>
              <w:right w:val="single" w:color="auto" w:sz="4" w:space="0"/>
            </w:tcBorders>
            <w:vAlign w:val="center"/>
          </w:tcPr>
          <w:p w14:paraId="71A620E3">
            <w:pPr>
              <w:keepNext w:val="0"/>
              <w:keepLines w:val="0"/>
              <w:suppressLineNumbers w:val="0"/>
              <w:spacing w:beforeAutospacing="0" w:afterAutospacing="0" w:line="560" w:lineRule="exact"/>
              <w:ind w:left="36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03B6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5AEB1430">
            <w:pPr>
              <w:keepNext w:val="0"/>
              <w:keepLines w:val="0"/>
              <w:suppressLineNumbers w:val="0"/>
              <w:spacing w:beforeAutospacing="0" w:afterAutospacing="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168" w:type="dxa"/>
            <w:tcBorders>
              <w:top w:val="single" w:color="auto" w:sz="4" w:space="0"/>
              <w:left w:val="nil"/>
              <w:bottom w:val="single" w:color="auto" w:sz="4" w:space="0"/>
              <w:right w:val="single" w:color="auto" w:sz="4" w:space="0"/>
            </w:tcBorders>
            <w:vAlign w:val="center"/>
          </w:tcPr>
          <w:p w14:paraId="42C900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付款人：</w:t>
            </w:r>
            <w:r>
              <w:rPr>
                <w:rFonts w:hint="eastAsia" w:cs="宋体"/>
                <w:color w:val="auto"/>
                <w:sz w:val="21"/>
                <w:szCs w:val="21"/>
                <w:highlight w:val="none"/>
                <w:lang w:val="en-US" w:eastAsia="zh-CN"/>
              </w:rPr>
              <w:t xml:space="preserve">宿州市公安局埇桥分局 </w:t>
            </w:r>
          </w:p>
        </w:tc>
      </w:tr>
      <w:tr w14:paraId="10DF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2FA0D1EA">
            <w:pPr>
              <w:keepNext w:val="0"/>
              <w:keepLines w:val="0"/>
              <w:suppressLineNumbers w:val="0"/>
              <w:spacing w:beforeAutospacing="0" w:afterAutospacing="0" w:line="360" w:lineRule="auto"/>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2</w:t>
            </w:r>
          </w:p>
        </w:tc>
        <w:tc>
          <w:tcPr>
            <w:tcW w:w="7168" w:type="dxa"/>
            <w:tcBorders>
              <w:top w:val="single" w:color="auto" w:sz="4" w:space="0"/>
              <w:left w:val="nil"/>
              <w:bottom w:val="single" w:color="auto" w:sz="4" w:space="0"/>
              <w:right w:val="single" w:color="auto" w:sz="4" w:space="0"/>
            </w:tcBorders>
            <w:vAlign w:val="center"/>
          </w:tcPr>
          <w:p w14:paraId="042C69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条件：单套费用按合同约定结算支付。费用结算周期为三个月，印章承制单位提前提交上个结算周期内公章刻制服务的相关凭证(发票及明细)和邮寄单据，须注明印章使用企业名称、印章类型及数量,待核验后由</w:t>
            </w:r>
            <w:r>
              <w:rPr>
                <w:rFonts w:hint="eastAsia" w:cs="宋体"/>
                <w:color w:val="auto"/>
                <w:sz w:val="21"/>
                <w:szCs w:val="21"/>
                <w:highlight w:val="none"/>
                <w:lang w:eastAsia="zh-CN"/>
              </w:rPr>
              <w:t>宿州市公安局埇桥分局</w:t>
            </w:r>
            <w:r>
              <w:rPr>
                <w:rFonts w:hint="eastAsia" w:ascii="宋体" w:hAnsi="宋体" w:eastAsia="宋体" w:cs="宋体"/>
                <w:color w:val="auto"/>
                <w:sz w:val="21"/>
                <w:szCs w:val="21"/>
                <w:highlight w:val="none"/>
                <w:lang w:eastAsia="zh-CN"/>
              </w:rPr>
              <w:t>统一支付服务费用。</w:t>
            </w:r>
            <w:r>
              <w:rPr>
                <w:rFonts w:hint="eastAsia" w:ascii="宋体" w:hAnsi="宋体" w:eastAsia="宋体" w:cs="宋体"/>
                <w:color w:val="auto"/>
                <w:sz w:val="21"/>
                <w:szCs w:val="21"/>
                <w:highlight w:val="none"/>
                <w:lang w:val="en-US" w:eastAsia="zh-CN"/>
              </w:rPr>
              <w:t xml:space="preserve">  </w:t>
            </w:r>
          </w:p>
        </w:tc>
      </w:tr>
      <w:tr w14:paraId="420D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3D2B559C">
            <w:pPr>
              <w:keepNext w:val="0"/>
              <w:keepLines w:val="0"/>
              <w:suppressLineNumbers w:val="0"/>
              <w:spacing w:beforeAutospacing="0" w:afterAutospacing="0" w:line="360" w:lineRule="auto"/>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3</w:t>
            </w:r>
          </w:p>
        </w:tc>
        <w:tc>
          <w:tcPr>
            <w:tcW w:w="7168" w:type="dxa"/>
            <w:tcBorders>
              <w:top w:val="single" w:color="auto" w:sz="4" w:space="0"/>
              <w:left w:val="nil"/>
              <w:bottom w:val="single" w:color="auto" w:sz="4" w:space="0"/>
              <w:right w:val="single" w:color="auto" w:sz="4" w:space="0"/>
            </w:tcBorders>
            <w:vAlign w:val="center"/>
          </w:tcPr>
          <w:p w14:paraId="7610410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履约保证金： </w:t>
            </w:r>
            <w:r>
              <w:rPr>
                <w:rFonts w:hint="eastAsia" w:ascii="宋体" w:hAnsi="宋体" w:eastAsia="宋体" w:cs="宋体"/>
                <w:color w:val="auto"/>
                <w:sz w:val="21"/>
                <w:szCs w:val="21"/>
                <w:highlight w:val="none"/>
                <w:lang w:eastAsia="zh-CN"/>
              </w:rPr>
              <w:t>本项目不收取履约保证金</w:t>
            </w:r>
            <w:r>
              <w:rPr>
                <w:rFonts w:hint="eastAsia" w:ascii="宋体" w:hAnsi="宋体" w:eastAsia="宋体" w:cs="宋体"/>
                <w:color w:val="auto"/>
                <w:sz w:val="21"/>
                <w:szCs w:val="21"/>
                <w:highlight w:val="none"/>
                <w:lang w:val="en-US" w:eastAsia="zh-CN"/>
              </w:rPr>
              <w:t xml:space="preserve"> </w:t>
            </w:r>
          </w:p>
        </w:tc>
      </w:tr>
      <w:tr w14:paraId="120C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3817988B">
            <w:pPr>
              <w:keepNext w:val="0"/>
              <w:keepLines w:val="0"/>
              <w:suppressLineNumbers w:val="0"/>
              <w:spacing w:beforeAutospacing="0" w:afterAutospacing="0" w:line="360" w:lineRule="auto"/>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4</w:t>
            </w:r>
          </w:p>
        </w:tc>
        <w:tc>
          <w:tcPr>
            <w:tcW w:w="7168" w:type="dxa"/>
            <w:tcBorders>
              <w:top w:val="single" w:color="auto" w:sz="4" w:space="0"/>
              <w:left w:val="nil"/>
              <w:bottom w:val="single" w:color="auto" w:sz="4" w:space="0"/>
              <w:right w:val="single" w:color="auto" w:sz="4" w:space="0"/>
            </w:tcBorders>
            <w:vAlign w:val="center"/>
          </w:tcPr>
          <w:p w14:paraId="1C4497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政府采购货物和服务项目不得收取质量保证金以及其他没有法律依据的保证金。（《安徽省财政厅关于进一步优化营商环境的通知》皖财购[2022]556号）</w:t>
            </w:r>
          </w:p>
        </w:tc>
      </w:tr>
    </w:tbl>
    <w:p w14:paraId="7226CA51">
      <w:pPr>
        <w:pStyle w:val="6"/>
        <w:keepNext/>
        <w:keepLines/>
        <w:pageBreakBefore w:val="0"/>
        <w:widowControl w:val="0"/>
        <w:numPr>
          <w:ilvl w:val="0"/>
          <w:numId w:val="5"/>
        </w:numPr>
        <w:kinsoku/>
        <w:wordWrap/>
        <w:overflowPunct/>
        <w:topLinePunct w:val="0"/>
        <w:autoSpaceDE w:val="0"/>
        <w:autoSpaceDN w:val="0"/>
        <w:bidi w:val="0"/>
        <w:adjustRightInd/>
        <w:snapToGrid/>
        <w:spacing w:line="416" w:lineRule="auto"/>
        <w:ind w:left="0" w:leftChars="0" w:firstLine="0" w:firstLineChars="0"/>
        <w:textAlignment w:val="auto"/>
        <w:rPr>
          <w:rFonts w:hint="eastAsia"/>
          <w:color w:val="auto"/>
          <w:sz w:val="32"/>
          <w:szCs w:val="32"/>
          <w:highlight w:val="none"/>
        </w:rPr>
      </w:pPr>
      <w:r>
        <w:rPr>
          <w:color w:val="auto"/>
          <w:sz w:val="21"/>
          <w:szCs w:val="21"/>
          <w:highlight w:val="none"/>
        </w:rPr>
        <w:br w:type="page"/>
      </w:r>
      <w:bookmarkStart w:id="15" w:name="_Toc3587"/>
      <w:bookmarkStart w:id="16" w:name="_Toc27797"/>
      <w:bookmarkStart w:id="17" w:name="_Toc11693"/>
      <w:bookmarkStart w:id="18" w:name="_Toc20258"/>
      <w:r>
        <w:rPr>
          <w:rFonts w:hint="eastAsia" w:ascii="黑体"/>
          <w:color w:val="auto"/>
          <w:sz w:val="32"/>
          <w:szCs w:val="32"/>
          <w:highlight w:val="none"/>
        </w:rPr>
        <w:t>合同条款</w:t>
      </w:r>
      <w:bookmarkEnd w:id="15"/>
      <w:bookmarkEnd w:id="16"/>
      <w:bookmarkEnd w:id="17"/>
      <w:bookmarkEnd w:id="18"/>
    </w:p>
    <w:p w14:paraId="695F3866">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 术语的定义</w:t>
      </w:r>
    </w:p>
    <w:p w14:paraId="4CBA72E5">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1.1</w:t>
      </w:r>
      <w:r>
        <w:rPr>
          <w:rFonts w:hint="eastAsia"/>
          <w:color w:val="auto"/>
          <w:sz w:val="21"/>
          <w:szCs w:val="21"/>
          <w:highlight w:val="none"/>
          <w:lang w:val="en-US" w:eastAsia="zh-CN"/>
        </w:rPr>
        <w:t xml:space="preserve"> </w:t>
      </w:r>
      <w:r>
        <w:rPr>
          <w:rFonts w:hint="eastAsia" w:ascii="宋体" w:hAnsi="宋体"/>
          <w:color w:val="auto"/>
          <w:sz w:val="21"/>
          <w:szCs w:val="21"/>
          <w:highlight w:val="none"/>
          <w:lang w:val="en-US" w:eastAsia="zh-CN"/>
        </w:rPr>
        <w:t>本</w:t>
      </w:r>
      <w:r>
        <w:rPr>
          <w:rFonts w:hint="eastAsia" w:ascii="宋体" w:hAnsi="宋体"/>
          <w:color w:val="auto"/>
          <w:sz w:val="21"/>
          <w:szCs w:val="21"/>
          <w:highlight w:val="none"/>
        </w:rPr>
        <w:t>合同下列术语应解释为：</w:t>
      </w:r>
    </w:p>
    <w:p w14:paraId="4DC1B157">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（1）“合同”是指委托和受托双方签署的、合同格式中载明的委托和受托双方所达成的协议，包括所有的附件、附录和构成合同的所有文件。</w:t>
      </w:r>
    </w:p>
    <w:p w14:paraId="235C6C4C">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（2）“合同价”是指根据合同规定，</w:t>
      </w:r>
      <w:r>
        <w:rPr>
          <w:rFonts w:hint="eastAsia" w:ascii="宋体" w:hAnsi="宋体" w:eastAsia="宋体"/>
          <w:b w:val="0"/>
          <w:bCs w:val="0"/>
          <w:color w:val="auto"/>
          <w:sz w:val="21"/>
          <w:szCs w:val="21"/>
          <w:highlight w:val="none"/>
          <w:lang w:eastAsia="zh-CN"/>
        </w:rPr>
        <w:t>入围</w:t>
      </w:r>
      <w:r>
        <w:rPr>
          <w:rFonts w:hint="eastAsia" w:ascii="宋体" w:hAnsi="宋体" w:eastAsia="宋体"/>
          <w:b w:val="0"/>
          <w:bCs w:val="0"/>
          <w:color w:val="auto"/>
          <w:sz w:val="21"/>
          <w:szCs w:val="21"/>
          <w:highlight w:val="none"/>
        </w:rPr>
        <w:t>供应商在正确地完全履行合同义务后采购人应支付给</w:t>
      </w:r>
      <w:r>
        <w:rPr>
          <w:rFonts w:hint="eastAsia" w:ascii="宋体" w:hAnsi="宋体" w:eastAsia="宋体"/>
          <w:b w:val="0"/>
          <w:bCs w:val="0"/>
          <w:color w:val="auto"/>
          <w:sz w:val="21"/>
          <w:szCs w:val="21"/>
          <w:highlight w:val="none"/>
          <w:lang w:eastAsia="zh-CN"/>
        </w:rPr>
        <w:t>入围</w:t>
      </w:r>
      <w:r>
        <w:rPr>
          <w:rFonts w:hint="eastAsia" w:ascii="宋体" w:hAnsi="宋体" w:eastAsia="宋体"/>
          <w:b w:val="0"/>
          <w:bCs w:val="0"/>
          <w:color w:val="auto"/>
          <w:sz w:val="21"/>
          <w:szCs w:val="21"/>
          <w:highlight w:val="none"/>
        </w:rPr>
        <w:t>供应商的货币数量。</w:t>
      </w:r>
    </w:p>
    <w:p w14:paraId="114BD9B0">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（3）“服务”是指政府采购合同服务清单（同</w:t>
      </w:r>
      <w:r>
        <w:rPr>
          <w:rFonts w:hint="eastAsia" w:ascii="宋体" w:hAnsi="宋体" w:eastAsia="宋体"/>
          <w:b w:val="0"/>
          <w:bCs w:val="0"/>
          <w:color w:val="auto"/>
          <w:sz w:val="21"/>
          <w:szCs w:val="21"/>
          <w:highlight w:val="none"/>
          <w:lang w:eastAsia="zh-CN"/>
        </w:rPr>
        <w:t>响应</w:t>
      </w:r>
      <w:r>
        <w:rPr>
          <w:rFonts w:hint="eastAsia" w:ascii="宋体" w:hAnsi="宋体" w:eastAsia="宋体"/>
          <w:b w:val="0"/>
          <w:bCs w:val="0"/>
          <w:color w:val="auto"/>
          <w:sz w:val="21"/>
          <w:szCs w:val="21"/>
          <w:highlight w:val="none"/>
        </w:rPr>
        <w:t>文件中</w:t>
      </w:r>
      <w:r>
        <w:rPr>
          <w:rFonts w:hint="eastAsia" w:ascii="宋体" w:hAnsi="宋体" w:eastAsia="宋体"/>
          <w:b w:val="0"/>
          <w:bCs w:val="0"/>
          <w:color w:val="auto"/>
          <w:sz w:val="21"/>
          <w:szCs w:val="21"/>
          <w:highlight w:val="none"/>
          <w:lang w:eastAsia="zh-CN"/>
        </w:rPr>
        <w:t>响应</w:t>
      </w:r>
      <w:r>
        <w:rPr>
          <w:rFonts w:hint="eastAsia" w:ascii="宋体" w:hAnsi="宋体" w:eastAsia="宋体"/>
          <w:b w:val="0"/>
          <w:bCs w:val="0"/>
          <w:color w:val="auto"/>
          <w:sz w:val="21"/>
          <w:szCs w:val="21"/>
          <w:highlight w:val="none"/>
        </w:rPr>
        <w:t>一览表及其附表，下同）中所规定的服务内容。</w:t>
      </w:r>
    </w:p>
    <w:p w14:paraId="5685341E">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（4）“合同条款”是指本章所述全部内容。</w:t>
      </w:r>
    </w:p>
    <w:p w14:paraId="0E1197FE">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（5）“合同特殊条款”是指采购文件正文部分第一章“合同特殊条款”。</w:t>
      </w:r>
    </w:p>
    <w:p w14:paraId="65FF6459">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（6）“采购人”是指采购文件正文部分第一章“</w:t>
      </w:r>
      <w:r>
        <w:rPr>
          <w:rFonts w:hint="eastAsia" w:ascii="宋体" w:hAnsi="宋体" w:eastAsia="宋体"/>
          <w:b w:val="0"/>
          <w:bCs w:val="0"/>
          <w:color w:val="auto"/>
          <w:sz w:val="21"/>
          <w:szCs w:val="21"/>
          <w:highlight w:val="none"/>
          <w:lang w:eastAsia="zh-CN"/>
        </w:rPr>
        <w:t>响应供应商</w:t>
      </w:r>
      <w:r>
        <w:rPr>
          <w:rFonts w:hint="eastAsia" w:ascii="宋体" w:hAnsi="宋体" w:eastAsia="宋体"/>
          <w:b w:val="0"/>
          <w:bCs w:val="0"/>
          <w:color w:val="auto"/>
          <w:sz w:val="21"/>
          <w:szCs w:val="21"/>
          <w:highlight w:val="none"/>
        </w:rPr>
        <w:t>须知前附表”中所述购买服务的单位。</w:t>
      </w:r>
    </w:p>
    <w:p w14:paraId="5A868E21">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（7）“</w:t>
      </w:r>
      <w:r>
        <w:rPr>
          <w:rFonts w:hint="eastAsia" w:ascii="宋体" w:hAnsi="宋体" w:eastAsia="宋体"/>
          <w:b w:val="0"/>
          <w:bCs w:val="0"/>
          <w:color w:val="auto"/>
          <w:sz w:val="21"/>
          <w:szCs w:val="21"/>
          <w:highlight w:val="none"/>
          <w:lang w:eastAsia="zh-CN"/>
        </w:rPr>
        <w:t>入围</w:t>
      </w:r>
      <w:r>
        <w:rPr>
          <w:rFonts w:hint="eastAsia" w:ascii="宋体" w:hAnsi="宋体" w:eastAsia="宋体"/>
          <w:b w:val="0"/>
          <w:bCs w:val="0"/>
          <w:color w:val="auto"/>
          <w:sz w:val="21"/>
          <w:szCs w:val="21"/>
          <w:highlight w:val="none"/>
        </w:rPr>
        <w:t>供应商”是指通过</w:t>
      </w:r>
      <w:r>
        <w:rPr>
          <w:rFonts w:hint="eastAsia" w:ascii="宋体" w:hAnsi="宋体" w:eastAsia="宋体"/>
          <w:b w:val="0"/>
          <w:bCs w:val="0"/>
          <w:color w:val="auto"/>
          <w:sz w:val="21"/>
          <w:szCs w:val="21"/>
          <w:highlight w:val="none"/>
          <w:lang w:eastAsia="zh-CN"/>
        </w:rPr>
        <w:t>征集</w:t>
      </w:r>
      <w:r>
        <w:rPr>
          <w:rFonts w:hint="eastAsia" w:ascii="宋体" w:hAnsi="宋体" w:eastAsia="宋体"/>
          <w:b w:val="0"/>
          <w:bCs w:val="0"/>
          <w:color w:val="auto"/>
          <w:sz w:val="21"/>
          <w:szCs w:val="21"/>
          <w:highlight w:val="none"/>
        </w:rPr>
        <w:t>确定的提供采购文件正文部分第八章“服务需求”中所述服务的成交供应商。</w:t>
      </w:r>
    </w:p>
    <w:p w14:paraId="19BB68D2">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（8）“现场”是指合同规定的履行相关服务的地点。</w:t>
      </w:r>
    </w:p>
    <w:p w14:paraId="51DE0922">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（9）“验收”是指委托、受托双方依据强制性的国家技术质量规范和合同规定，确认合同项下的服务符合合同规定的活动。</w:t>
      </w:r>
    </w:p>
    <w:p w14:paraId="3C4061FF">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（10）“天”指日历天数（如无特别说明）。</w:t>
      </w:r>
    </w:p>
    <w:p w14:paraId="46C4BC88">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（11）“检验”是指采购人按照合同约定的标准对</w:t>
      </w:r>
      <w:r>
        <w:rPr>
          <w:rFonts w:hint="eastAsia" w:ascii="宋体" w:hAnsi="宋体" w:eastAsia="宋体"/>
          <w:b w:val="0"/>
          <w:bCs w:val="0"/>
          <w:color w:val="auto"/>
          <w:sz w:val="21"/>
          <w:szCs w:val="21"/>
          <w:highlight w:val="none"/>
          <w:lang w:eastAsia="zh-CN"/>
        </w:rPr>
        <w:t>入围</w:t>
      </w:r>
      <w:r>
        <w:rPr>
          <w:rFonts w:hint="eastAsia" w:ascii="宋体" w:hAnsi="宋体" w:eastAsia="宋体"/>
          <w:b w:val="0"/>
          <w:bCs w:val="0"/>
          <w:color w:val="auto"/>
          <w:sz w:val="21"/>
          <w:szCs w:val="21"/>
          <w:highlight w:val="none"/>
        </w:rPr>
        <w:t>供应商所提供的服务进行的检测与查验。</w:t>
      </w:r>
    </w:p>
    <w:p w14:paraId="6289096E">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（12）“检验合格证书”是指检验完成后由采购人和</w:t>
      </w:r>
      <w:r>
        <w:rPr>
          <w:rFonts w:hint="eastAsia" w:ascii="宋体" w:hAnsi="宋体" w:eastAsia="宋体"/>
          <w:b w:val="0"/>
          <w:bCs w:val="0"/>
          <w:color w:val="auto"/>
          <w:sz w:val="21"/>
          <w:szCs w:val="21"/>
          <w:highlight w:val="none"/>
          <w:lang w:eastAsia="zh-CN"/>
        </w:rPr>
        <w:t>入围</w:t>
      </w:r>
      <w:r>
        <w:rPr>
          <w:rFonts w:hint="eastAsia" w:ascii="宋体" w:hAnsi="宋体" w:eastAsia="宋体"/>
          <w:b w:val="0"/>
          <w:bCs w:val="0"/>
          <w:color w:val="auto"/>
          <w:sz w:val="21"/>
          <w:szCs w:val="21"/>
          <w:highlight w:val="none"/>
        </w:rPr>
        <w:t>供应商共同签署的检验合格确认书。</w:t>
      </w:r>
    </w:p>
    <w:p w14:paraId="1C8AD363">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（13）“政府采购项目验收单”是指采购人根据检验合格证书签署的报同级政府采购监管部门的最终验收确认书。</w:t>
      </w:r>
    </w:p>
    <w:p w14:paraId="591428E4">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（14）“第三方”是指合同双方以外的任何中国境内、外的自然人、法人或其他经济组织。</w:t>
      </w:r>
    </w:p>
    <w:p w14:paraId="19EEC740">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（15）“法律、法规”是指由中国各级政府及有关部门制定的法律、行政法规、地方性法规、规章及其他规范性文件。</w:t>
      </w:r>
    </w:p>
    <w:p w14:paraId="51CFA19C">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（16）“采购文件”是指由</w:t>
      </w:r>
      <w:r>
        <w:rPr>
          <w:rFonts w:hint="eastAsia" w:ascii="宋体" w:hAnsi="宋体" w:eastAsia="宋体"/>
          <w:b w:val="0"/>
          <w:bCs w:val="0"/>
          <w:color w:val="auto"/>
          <w:sz w:val="21"/>
          <w:szCs w:val="21"/>
          <w:highlight w:val="none"/>
          <w:lang w:eastAsia="zh-CN"/>
        </w:rPr>
        <w:t>采购</w:t>
      </w:r>
      <w:r>
        <w:rPr>
          <w:rFonts w:hint="eastAsia" w:ascii="宋体" w:hAnsi="宋体" w:eastAsia="宋体"/>
          <w:b w:val="0"/>
          <w:bCs w:val="0"/>
          <w:color w:val="auto"/>
          <w:sz w:val="21"/>
          <w:szCs w:val="21"/>
          <w:highlight w:val="none"/>
        </w:rPr>
        <w:t>代理机构发布的采购文本。</w:t>
      </w:r>
    </w:p>
    <w:p w14:paraId="19F6D99C">
      <w:pPr>
        <w:pStyle w:val="16"/>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color w:val="auto"/>
          <w:kern w:val="0"/>
          <w:sz w:val="21"/>
          <w:szCs w:val="21"/>
          <w:highlight w:val="none"/>
        </w:rPr>
      </w:pPr>
      <w:r>
        <w:rPr>
          <w:rFonts w:hint="eastAsia" w:ascii="宋体" w:hAnsi="宋体" w:eastAsia="宋体"/>
          <w:b w:val="0"/>
          <w:bCs w:val="0"/>
          <w:color w:val="auto"/>
          <w:kern w:val="0"/>
          <w:sz w:val="21"/>
          <w:szCs w:val="21"/>
          <w:highlight w:val="none"/>
        </w:rPr>
        <w:t>（17）“</w:t>
      </w:r>
      <w:r>
        <w:rPr>
          <w:rFonts w:hint="eastAsia" w:ascii="宋体" w:hAnsi="宋体" w:eastAsia="宋体"/>
          <w:b w:val="0"/>
          <w:bCs w:val="0"/>
          <w:color w:val="auto"/>
          <w:kern w:val="0"/>
          <w:sz w:val="21"/>
          <w:szCs w:val="21"/>
          <w:highlight w:val="none"/>
          <w:lang w:eastAsia="zh-CN"/>
        </w:rPr>
        <w:t>响应</w:t>
      </w:r>
      <w:r>
        <w:rPr>
          <w:rFonts w:hint="eastAsia" w:ascii="宋体" w:hAnsi="宋体" w:eastAsia="宋体"/>
          <w:b w:val="0"/>
          <w:bCs w:val="0"/>
          <w:color w:val="auto"/>
          <w:kern w:val="0"/>
          <w:sz w:val="21"/>
          <w:szCs w:val="21"/>
          <w:highlight w:val="none"/>
        </w:rPr>
        <w:t>文件”是指</w:t>
      </w:r>
      <w:r>
        <w:rPr>
          <w:rFonts w:hint="eastAsia" w:ascii="宋体" w:hAnsi="宋体" w:eastAsia="宋体"/>
          <w:b w:val="0"/>
          <w:bCs w:val="0"/>
          <w:color w:val="auto"/>
          <w:kern w:val="0"/>
          <w:sz w:val="21"/>
          <w:szCs w:val="21"/>
          <w:highlight w:val="none"/>
          <w:lang w:eastAsia="zh-CN"/>
        </w:rPr>
        <w:t>入围</w:t>
      </w:r>
      <w:r>
        <w:rPr>
          <w:rFonts w:hint="eastAsia" w:ascii="宋体" w:hAnsi="宋体" w:eastAsia="宋体"/>
          <w:b w:val="0"/>
          <w:bCs w:val="0"/>
          <w:color w:val="auto"/>
          <w:kern w:val="0"/>
          <w:sz w:val="21"/>
          <w:szCs w:val="21"/>
          <w:highlight w:val="none"/>
        </w:rPr>
        <w:t>供应商按照</w:t>
      </w:r>
      <w:r>
        <w:rPr>
          <w:rFonts w:hint="eastAsia" w:ascii="宋体" w:hAnsi="宋体" w:eastAsia="宋体"/>
          <w:b w:val="0"/>
          <w:bCs w:val="0"/>
          <w:color w:val="auto"/>
          <w:kern w:val="0"/>
          <w:sz w:val="21"/>
          <w:szCs w:val="21"/>
          <w:highlight w:val="none"/>
          <w:lang w:eastAsia="zh-CN"/>
        </w:rPr>
        <w:t>采购</w:t>
      </w:r>
      <w:r>
        <w:rPr>
          <w:rFonts w:hint="eastAsia" w:ascii="宋体" w:hAnsi="宋体" w:eastAsia="宋体"/>
          <w:b w:val="0"/>
          <w:bCs w:val="0"/>
          <w:color w:val="auto"/>
          <w:kern w:val="0"/>
          <w:sz w:val="21"/>
          <w:szCs w:val="21"/>
          <w:highlight w:val="none"/>
        </w:rPr>
        <w:t>代理机构发布的采购文件的要求编制、</w:t>
      </w:r>
      <w:r>
        <w:rPr>
          <w:rFonts w:hint="eastAsia" w:ascii="宋体" w:hAnsi="宋体" w:eastAsia="宋体"/>
          <w:b w:val="0"/>
          <w:bCs w:val="0"/>
          <w:color w:val="auto"/>
          <w:kern w:val="0"/>
          <w:sz w:val="21"/>
          <w:szCs w:val="21"/>
          <w:highlight w:val="none"/>
          <w:lang w:eastAsia="zh-CN"/>
        </w:rPr>
        <w:t>提交</w:t>
      </w:r>
      <w:r>
        <w:rPr>
          <w:rFonts w:hint="eastAsia" w:ascii="宋体" w:hAnsi="宋体" w:eastAsia="宋体"/>
          <w:b w:val="0"/>
          <w:bCs w:val="0"/>
          <w:color w:val="auto"/>
          <w:kern w:val="0"/>
          <w:sz w:val="21"/>
          <w:szCs w:val="21"/>
          <w:highlight w:val="none"/>
        </w:rPr>
        <w:t>并最终被评审小组接受的</w:t>
      </w:r>
      <w:r>
        <w:rPr>
          <w:rFonts w:hint="eastAsia" w:ascii="宋体" w:hAnsi="宋体" w:eastAsia="宋体"/>
          <w:b w:val="0"/>
          <w:bCs w:val="0"/>
          <w:color w:val="auto"/>
          <w:kern w:val="0"/>
          <w:sz w:val="21"/>
          <w:szCs w:val="21"/>
          <w:highlight w:val="none"/>
          <w:lang w:eastAsia="zh-CN"/>
        </w:rPr>
        <w:t>响应</w:t>
      </w:r>
      <w:r>
        <w:rPr>
          <w:rFonts w:hint="eastAsia" w:ascii="宋体" w:hAnsi="宋体" w:eastAsia="宋体"/>
          <w:b w:val="0"/>
          <w:bCs w:val="0"/>
          <w:color w:val="auto"/>
          <w:kern w:val="0"/>
          <w:sz w:val="21"/>
          <w:szCs w:val="21"/>
          <w:highlight w:val="none"/>
        </w:rPr>
        <w:t>文本。</w:t>
      </w:r>
    </w:p>
    <w:p w14:paraId="25FF333B">
      <w:pPr>
        <w:pStyle w:val="16"/>
        <w:pageBreakBefore w:val="0"/>
        <w:widowControl w:val="0"/>
        <w:kinsoku/>
        <w:wordWrap/>
        <w:overflowPunct/>
        <w:topLinePunct w:val="0"/>
        <w:autoSpaceDE w:val="0"/>
        <w:autoSpaceDN w:val="0"/>
        <w:bidi w:val="0"/>
        <w:snapToGrid w:val="0"/>
        <w:spacing w:before="0" w:after="0" w:line="500" w:lineRule="exact"/>
        <w:ind w:left="0" w:leftChars="0" w:firstLine="422" w:firstLineChars="200"/>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sz w:val="21"/>
          <w:szCs w:val="21"/>
          <w:highlight w:val="none"/>
        </w:rPr>
        <w:t>2.</w:t>
      </w:r>
      <w:r>
        <w:rPr>
          <w:rFonts w:hint="eastAsia" w:ascii="宋体" w:hAnsi="宋体" w:eastAsia="宋体"/>
          <w:b/>
          <w:bCs/>
          <w:color w:val="auto"/>
          <w:kern w:val="0"/>
          <w:sz w:val="21"/>
          <w:szCs w:val="21"/>
          <w:highlight w:val="none"/>
        </w:rPr>
        <w:t>技术规范与服务内容</w:t>
      </w:r>
    </w:p>
    <w:p w14:paraId="1510D535">
      <w:pPr>
        <w:pStyle w:val="16"/>
        <w:pageBreakBefore w:val="0"/>
        <w:widowControl w:val="0"/>
        <w:kinsoku/>
        <w:wordWrap/>
        <w:overflowPunct/>
        <w:topLinePunct w:val="0"/>
        <w:autoSpaceDE w:val="0"/>
        <w:autoSpaceDN w:val="0"/>
        <w:bidi w:val="0"/>
        <w:snapToGrid w:val="0"/>
        <w:spacing w:before="0" w:after="0" w:line="500" w:lineRule="exact"/>
        <w:ind w:left="0" w:leftChars="0" w:firstLine="420" w:firstLineChars="200"/>
        <w:textAlignment w:val="auto"/>
        <w:rPr>
          <w:rFonts w:hint="eastAsia" w:ascii="宋体" w:hAnsi="宋体" w:eastAsia="宋体"/>
          <w:b w:val="0"/>
          <w:bCs w:val="0"/>
          <w:color w:val="auto"/>
          <w:kern w:val="0"/>
          <w:sz w:val="21"/>
          <w:szCs w:val="21"/>
          <w:highlight w:val="none"/>
        </w:rPr>
      </w:pPr>
      <w:r>
        <w:rPr>
          <w:rFonts w:hint="eastAsia" w:ascii="宋体" w:hAnsi="宋体" w:eastAsia="宋体"/>
          <w:b w:val="0"/>
          <w:bCs w:val="0"/>
          <w:color w:val="auto"/>
          <w:kern w:val="0"/>
          <w:sz w:val="21"/>
          <w:szCs w:val="21"/>
          <w:highlight w:val="none"/>
        </w:rPr>
        <w:t xml:space="preserve">2.1 </w:t>
      </w:r>
      <w:r>
        <w:rPr>
          <w:rFonts w:hint="eastAsia" w:ascii="宋体" w:hAnsi="宋体" w:eastAsia="宋体"/>
          <w:b w:val="0"/>
          <w:bCs w:val="0"/>
          <w:color w:val="auto"/>
          <w:kern w:val="0"/>
          <w:sz w:val="21"/>
          <w:szCs w:val="21"/>
          <w:highlight w:val="none"/>
          <w:lang w:eastAsia="zh-CN"/>
        </w:rPr>
        <w:t>响应</w:t>
      </w:r>
      <w:r>
        <w:rPr>
          <w:rFonts w:hint="eastAsia" w:ascii="宋体" w:hAnsi="宋体" w:eastAsia="宋体"/>
          <w:b w:val="0"/>
          <w:bCs w:val="0"/>
          <w:color w:val="auto"/>
          <w:kern w:val="0"/>
          <w:sz w:val="21"/>
          <w:szCs w:val="21"/>
          <w:highlight w:val="none"/>
        </w:rPr>
        <w:t>服务的技术规范应与采购文件规定的技术规范（如果有的话）相一致。若无相应说明，则以国家有关部门最新颁布的相应标准及规范为准。</w:t>
      </w:r>
    </w:p>
    <w:p w14:paraId="740333F6">
      <w:pPr>
        <w:pageBreakBefore w:val="0"/>
        <w:widowControl w:val="0"/>
        <w:kinsoku/>
        <w:wordWrap/>
        <w:overflowPunct/>
        <w:topLinePunct w:val="0"/>
        <w:autoSpaceDE w:val="0"/>
        <w:autoSpaceDN w:val="0"/>
        <w:bidi w:val="0"/>
        <w:snapToGrid w:val="0"/>
        <w:spacing w:before="0" w:after="0" w:line="500" w:lineRule="exact"/>
        <w:ind w:left="0" w:firstLine="420" w:firstLineChars="200"/>
        <w:jc w:val="left"/>
        <w:textAlignment w:val="auto"/>
        <w:rPr>
          <w:rFonts w:hint="eastAsia" w:ascii="宋体" w:hAnsi="宋体"/>
          <w:color w:val="auto"/>
          <w:sz w:val="21"/>
          <w:szCs w:val="21"/>
          <w:highlight w:val="none"/>
        </w:rPr>
      </w:pPr>
      <w:r>
        <w:rPr>
          <w:rFonts w:hint="eastAsia" w:ascii="宋体" w:hAnsi="宋体"/>
          <w:color w:val="auto"/>
          <w:kern w:val="0"/>
          <w:sz w:val="21"/>
          <w:szCs w:val="21"/>
          <w:highlight w:val="none"/>
        </w:rPr>
        <w:t xml:space="preserve">2.2 </w:t>
      </w:r>
      <w:r>
        <w:rPr>
          <w:rFonts w:hint="eastAsia"/>
          <w:color w:val="auto"/>
          <w:kern w:val="0"/>
          <w:sz w:val="21"/>
          <w:szCs w:val="21"/>
          <w:highlight w:val="none"/>
          <w:lang w:eastAsia="zh-CN"/>
        </w:rPr>
        <w:t>响应</w:t>
      </w:r>
      <w:r>
        <w:rPr>
          <w:rFonts w:hint="eastAsia" w:ascii="宋体" w:hAnsi="宋体"/>
          <w:color w:val="auto"/>
          <w:kern w:val="0"/>
          <w:sz w:val="21"/>
          <w:szCs w:val="21"/>
          <w:highlight w:val="none"/>
        </w:rPr>
        <w:t>服务的服务内容应与采购文件规定的服务内容及</w:t>
      </w:r>
      <w:r>
        <w:rPr>
          <w:rFonts w:hint="eastAsia"/>
          <w:color w:val="auto"/>
          <w:kern w:val="0"/>
          <w:sz w:val="21"/>
          <w:szCs w:val="21"/>
          <w:highlight w:val="none"/>
          <w:lang w:eastAsia="zh-CN"/>
        </w:rPr>
        <w:t>响应</w:t>
      </w:r>
      <w:r>
        <w:rPr>
          <w:rFonts w:hint="eastAsia" w:ascii="宋体" w:hAnsi="宋体"/>
          <w:color w:val="auto"/>
          <w:kern w:val="0"/>
          <w:sz w:val="21"/>
          <w:szCs w:val="21"/>
          <w:highlight w:val="none"/>
        </w:rPr>
        <w:t>文件中的服务指标响应表一致。</w:t>
      </w:r>
    </w:p>
    <w:p w14:paraId="51A72443">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3. 知识产权</w:t>
      </w:r>
    </w:p>
    <w:p w14:paraId="19245A7E">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color w:val="auto"/>
          <w:sz w:val="21"/>
          <w:szCs w:val="21"/>
          <w:highlight w:val="none"/>
          <w:lang w:eastAsia="zh-CN"/>
        </w:rPr>
        <w:t>入围</w:t>
      </w:r>
      <w:r>
        <w:rPr>
          <w:rFonts w:hint="eastAsia" w:ascii="宋体" w:hAnsi="宋体"/>
          <w:color w:val="auto"/>
          <w:sz w:val="21"/>
          <w:szCs w:val="21"/>
          <w:highlight w:val="none"/>
        </w:rPr>
        <w:t>供应商</w:t>
      </w:r>
      <w:r>
        <w:rPr>
          <w:rFonts w:hint="eastAsia" w:ascii="宋体" w:hAnsi="宋体"/>
          <w:color w:val="auto"/>
          <w:kern w:val="0"/>
          <w:sz w:val="21"/>
          <w:szCs w:val="21"/>
          <w:highlight w:val="none"/>
        </w:rPr>
        <w:t>应保证，采购人在其接受该服务或其任何一部分时不受第三方提出的侵犯专利权、著作权、商标权和工业设计权等的起诉。如果任何第三方提出侵权指控，</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供应商须与第三方交涉并承担由此发生的一切责任、费用和经济赔偿。</w:t>
      </w:r>
    </w:p>
    <w:p w14:paraId="06986124">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4. 完成方式</w:t>
      </w:r>
    </w:p>
    <w:p w14:paraId="5A4DB09C">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color w:val="auto"/>
          <w:sz w:val="21"/>
          <w:szCs w:val="21"/>
          <w:highlight w:val="none"/>
          <w:lang w:eastAsia="zh-CN"/>
        </w:rPr>
        <w:t>入围</w:t>
      </w:r>
      <w:r>
        <w:rPr>
          <w:rFonts w:hint="eastAsia" w:ascii="宋体" w:hAnsi="宋体"/>
          <w:color w:val="auto"/>
          <w:sz w:val="21"/>
          <w:szCs w:val="21"/>
          <w:highlight w:val="none"/>
        </w:rPr>
        <w:t>供应商应按照采购文件正文部分第</w:t>
      </w:r>
      <w:r>
        <w:rPr>
          <w:rFonts w:hint="eastAsia"/>
          <w:color w:val="auto"/>
          <w:sz w:val="21"/>
          <w:szCs w:val="21"/>
          <w:highlight w:val="none"/>
          <w:lang w:val="en-US" w:eastAsia="zh-CN"/>
        </w:rPr>
        <w:t>三</w:t>
      </w:r>
      <w:r>
        <w:rPr>
          <w:rFonts w:hint="eastAsia" w:ascii="宋体" w:hAnsi="宋体"/>
          <w:color w:val="auto"/>
          <w:sz w:val="21"/>
          <w:szCs w:val="21"/>
          <w:highlight w:val="none"/>
        </w:rPr>
        <w:t>章“</w:t>
      </w:r>
      <w:r>
        <w:rPr>
          <w:rFonts w:hint="eastAsia"/>
          <w:color w:val="auto"/>
          <w:sz w:val="21"/>
          <w:szCs w:val="21"/>
          <w:highlight w:val="none"/>
          <w:lang w:val="en-US" w:eastAsia="zh-CN"/>
        </w:rPr>
        <w:t>一</w:t>
      </w:r>
      <w:r>
        <w:rPr>
          <w:rFonts w:hint="eastAsia" w:ascii="宋体" w:hAnsi="宋体"/>
          <w:color w:val="auto"/>
          <w:sz w:val="21"/>
          <w:szCs w:val="21"/>
          <w:highlight w:val="none"/>
        </w:rPr>
        <w:t>、服务需求”及“</w:t>
      </w:r>
      <w:r>
        <w:rPr>
          <w:rFonts w:hint="eastAsia"/>
          <w:color w:val="auto"/>
          <w:sz w:val="21"/>
          <w:szCs w:val="21"/>
          <w:highlight w:val="none"/>
          <w:lang w:val="en-US" w:eastAsia="zh-CN"/>
        </w:rPr>
        <w:t>二</w:t>
      </w:r>
      <w:r>
        <w:rPr>
          <w:rFonts w:hint="eastAsia" w:ascii="宋体" w:hAnsi="宋体"/>
          <w:color w:val="auto"/>
          <w:sz w:val="21"/>
          <w:szCs w:val="21"/>
          <w:highlight w:val="none"/>
        </w:rPr>
        <w:t>、商务要求”规定的时间和地点完成服务</w:t>
      </w:r>
      <w:r>
        <w:rPr>
          <w:rFonts w:hint="eastAsia" w:ascii="宋体" w:hAnsi="宋体"/>
          <w:color w:val="auto"/>
          <w:kern w:val="0"/>
          <w:sz w:val="21"/>
          <w:szCs w:val="21"/>
          <w:highlight w:val="none"/>
        </w:rPr>
        <w:t>。</w:t>
      </w:r>
    </w:p>
    <w:p w14:paraId="4F3C4CB8">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5. 付款</w:t>
      </w:r>
    </w:p>
    <w:p w14:paraId="41DA8597">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5.1</w:t>
      </w:r>
      <w:r>
        <w:rPr>
          <w:rFonts w:hint="eastAsia"/>
          <w:color w:val="auto"/>
          <w:sz w:val="21"/>
          <w:szCs w:val="21"/>
          <w:highlight w:val="none"/>
          <w:lang w:val="en-US" w:eastAsia="zh-CN"/>
        </w:rPr>
        <w:t xml:space="preserve"> </w:t>
      </w:r>
      <w:r>
        <w:rPr>
          <w:rFonts w:hint="eastAsia" w:ascii="宋体" w:hAnsi="宋体"/>
          <w:color w:val="auto"/>
          <w:sz w:val="21"/>
          <w:szCs w:val="21"/>
          <w:highlight w:val="none"/>
        </w:rPr>
        <w:t>合同以人民币付款。</w:t>
      </w:r>
    </w:p>
    <w:p w14:paraId="34D21DB4">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5.2 在</w:t>
      </w:r>
      <w:r>
        <w:rPr>
          <w:rFonts w:hint="eastAsia"/>
          <w:color w:val="auto"/>
          <w:sz w:val="21"/>
          <w:szCs w:val="21"/>
          <w:highlight w:val="none"/>
          <w:lang w:eastAsia="zh-CN"/>
        </w:rPr>
        <w:t>入围</w:t>
      </w:r>
      <w:r>
        <w:rPr>
          <w:rFonts w:hint="eastAsia" w:ascii="宋体" w:hAnsi="宋体"/>
          <w:color w:val="auto"/>
          <w:sz w:val="21"/>
          <w:szCs w:val="21"/>
          <w:highlight w:val="none"/>
        </w:rPr>
        <w:t>供应商按照合同的规定履行服务后，将按照采购文件正文部分</w:t>
      </w:r>
      <w:r>
        <w:rPr>
          <w:rFonts w:hint="eastAsia" w:ascii="宋体" w:hAnsi="宋体"/>
          <w:color w:val="auto"/>
          <w:kern w:val="0"/>
          <w:sz w:val="21"/>
          <w:szCs w:val="21"/>
          <w:highlight w:val="none"/>
        </w:rPr>
        <w:t>“合同条款前附表”规定</w:t>
      </w:r>
      <w:r>
        <w:rPr>
          <w:rFonts w:hint="eastAsia" w:ascii="宋体" w:hAnsi="宋体"/>
          <w:color w:val="auto"/>
          <w:sz w:val="21"/>
          <w:szCs w:val="21"/>
          <w:highlight w:val="none"/>
        </w:rPr>
        <w:t>的付款方式付款。</w:t>
      </w:r>
    </w:p>
    <w:p w14:paraId="53E103B9">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6. 履约保证金</w:t>
      </w:r>
    </w:p>
    <w:p w14:paraId="07CA33C3">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6.1 本项目不收取履约保证金</w:t>
      </w:r>
      <w:r>
        <w:rPr>
          <w:rFonts w:hint="eastAsia"/>
          <w:color w:val="auto"/>
          <w:sz w:val="21"/>
          <w:szCs w:val="21"/>
          <w:highlight w:val="none"/>
          <w:lang w:val="en-US" w:eastAsia="zh-CN"/>
        </w:rPr>
        <w:t>。</w:t>
      </w:r>
    </w:p>
    <w:p w14:paraId="54550113">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 6.2</w:t>
      </w:r>
      <w:r>
        <w:rPr>
          <w:rFonts w:hint="eastAsia"/>
          <w:color w:val="auto"/>
          <w:sz w:val="21"/>
          <w:szCs w:val="21"/>
          <w:highlight w:val="none"/>
          <w:lang w:val="en-US" w:eastAsia="zh-CN"/>
        </w:rPr>
        <w:t xml:space="preserve"> </w:t>
      </w:r>
      <w:r>
        <w:rPr>
          <w:rFonts w:hint="eastAsia" w:ascii="宋体" w:hAnsi="宋体"/>
          <w:color w:val="auto"/>
          <w:sz w:val="21"/>
          <w:szCs w:val="21"/>
          <w:highlight w:val="none"/>
        </w:rPr>
        <w:t>如</w:t>
      </w:r>
      <w:r>
        <w:rPr>
          <w:rFonts w:hint="eastAsia"/>
          <w:color w:val="auto"/>
          <w:sz w:val="21"/>
          <w:szCs w:val="21"/>
          <w:highlight w:val="none"/>
          <w:lang w:eastAsia="zh-CN"/>
        </w:rPr>
        <w:t>入围</w:t>
      </w:r>
      <w:r>
        <w:rPr>
          <w:rFonts w:hint="eastAsia" w:ascii="宋体" w:hAnsi="宋体"/>
          <w:color w:val="auto"/>
          <w:sz w:val="21"/>
          <w:szCs w:val="21"/>
          <w:highlight w:val="none"/>
        </w:rPr>
        <w:t>供应商未能履行其合同规定的义务，采购人有权从履约保证金中取得补偿。</w:t>
      </w:r>
    </w:p>
    <w:p w14:paraId="33C0F833">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7. 检验和验收</w:t>
      </w:r>
    </w:p>
    <w:p w14:paraId="7CF19A71">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7.1</w:t>
      </w:r>
      <w:r>
        <w:rPr>
          <w:rFonts w:hint="eastAsia"/>
          <w:color w:val="auto"/>
          <w:sz w:val="21"/>
          <w:szCs w:val="21"/>
          <w:highlight w:val="none"/>
          <w:lang w:val="en-US" w:eastAsia="zh-CN"/>
        </w:rPr>
        <w:t xml:space="preserve"> </w:t>
      </w:r>
      <w:r>
        <w:rPr>
          <w:rFonts w:hint="eastAsia" w:ascii="宋体" w:hAnsi="宋体"/>
          <w:color w:val="auto"/>
          <w:sz w:val="21"/>
          <w:szCs w:val="21"/>
          <w:highlight w:val="none"/>
        </w:rPr>
        <w:t>采购人依法组织履约验收工作。采购人应当根据采购项目的具体情况</w:t>
      </w:r>
      <w:r>
        <w:rPr>
          <w:rFonts w:hint="eastAsia" w:ascii="宋体" w:hAnsi="宋体"/>
          <w:color w:val="auto"/>
          <w:sz w:val="21"/>
          <w:szCs w:val="21"/>
          <w:highlight w:val="none"/>
          <w:lang w:eastAsia="zh-CN"/>
        </w:rPr>
        <w:t>，</w:t>
      </w:r>
      <w:r>
        <w:rPr>
          <w:rFonts w:hint="eastAsia" w:ascii="宋体" w:hAnsi="宋体"/>
          <w:color w:val="auto"/>
          <w:sz w:val="21"/>
          <w:szCs w:val="21"/>
          <w:highlight w:val="none"/>
        </w:rPr>
        <w:t>自行组织项目验收或者委托采购代理机构验收。采购人委托采购代理机构进行履约验收的</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应当对验收结果进行书面确认。 </w:t>
      </w:r>
    </w:p>
    <w:p w14:paraId="3F6B32F2">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7.2</w:t>
      </w:r>
      <w:r>
        <w:rPr>
          <w:rFonts w:hint="eastAsia"/>
          <w:color w:val="auto"/>
          <w:sz w:val="21"/>
          <w:szCs w:val="21"/>
          <w:highlight w:val="none"/>
          <w:lang w:val="en-US" w:eastAsia="zh-CN"/>
        </w:rPr>
        <w:t xml:space="preserve"> </w:t>
      </w:r>
      <w:r>
        <w:rPr>
          <w:rFonts w:hint="eastAsia" w:ascii="宋体" w:hAnsi="宋体"/>
          <w:color w:val="auto"/>
          <w:sz w:val="21"/>
          <w:szCs w:val="21"/>
          <w:highlight w:val="none"/>
        </w:rPr>
        <w:t>采购人或其委托的采购代理机构应当根据项目特点制定验收方案</w:t>
      </w:r>
      <w:r>
        <w:rPr>
          <w:rFonts w:hint="eastAsia" w:ascii="宋体" w:hAnsi="宋体"/>
          <w:color w:val="auto"/>
          <w:sz w:val="21"/>
          <w:szCs w:val="21"/>
          <w:highlight w:val="none"/>
          <w:lang w:eastAsia="zh-CN"/>
        </w:rPr>
        <w:t>，</w:t>
      </w:r>
      <w:r>
        <w:rPr>
          <w:rFonts w:hint="eastAsia" w:ascii="宋体" w:hAnsi="宋体"/>
          <w:color w:val="auto"/>
          <w:sz w:val="21"/>
          <w:szCs w:val="21"/>
          <w:highlight w:val="none"/>
        </w:rPr>
        <w:t>明确履约验收的时间、方式、程序等内容。</w:t>
      </w:r>
    </w:p>
    <w:p w14:paraId="2C25649A">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7.3</w:t>
      </w:r>
      <w:r>
        <w:rPr>
          <w:rFonts w:hint="eastAsia"/>
          <w:color w:val="auto"/>
          <w:sz w:val="21"/>
          <w:szCs w:val="21"/>
          <w:highlight w:val="none"/>
          <w:lang w:val="en-US" w:eastAsia="zh-CN"/>
        </w:rPr>
        <w:t xml:space="preserve"> </w:t>
      </w:r>
      <w:r>
        <w:rPr>
          <w:rFonts w:hint="eastAsia" w:ascii="宋体" w:hAnsi="宋体"/>
          <w:color w:val="auto"/>
          <w:sz w:val="21"/>
          <w:szCs w:val="21"/>
          <w:highlight w:val="none"/>
        </w:rPr>
        <w:t>对于采购人和使用人分离的采购项目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应当邀请实际使用人参与验收。采购人、采购代理机构可以邀请参加本项目的其他供应商或第三方专业机构及专家参与验收</w:t>
      </w:r>
      <w:r>
        <w:rPr>
          <w:rFonts w:hint="eastAsia" w:ascii="宋体" w:hAnsi="宋体"/>
          <w:color w:val="auto"/>
          <w:sz w:val="21"/>
          <w:szCs w:val="21"/>
          <w:highlight w:val="none"/>
          <w:lang w:eastAsia="zh-CN"/>
        </w:rPr>
        <w:t>，</w:t>
      </w:r>
      <w:r>
        <w:rPr>
          <w:rFonts w:hint="eastAsia" w:ascii="宋体" w:hAnsi="宋体"/>
          <w:color w:val="auto"/>
          <w:sz w:val="21"/>
          <w:szCs w:val="21"/>
          <w:highlight w:val="none"/>
        </w:rPr>
        <w:t>相关验收意见作为验收书的参考资料。政府向社会公众提供的公共服务项目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验收时应当邀请服务对象参与并出具意见</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验收结果应当向社会公告。 </w:t>
      </w:r>
    </w:p>
    <w:p w14:paraId="190A9D46">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7.4</w:t>
      </w:r>
      <w:r>
        <w:rPr>
          <w:rFonts w:hint="eastAsia"/>
          <w:color w:val="auto"/>
          <w:sz w:val="21"/>
          <w:szCs w:val="21"/>
          <w:highlight w:val="none"/>
          <w:lang w:val="en-US" w:eastAsia="zh-CN"/>
        </w:rPr>
        <w:t xml:space="preserve"> </w:t>
      </w:r>
      <w:r>
        <w:rPr>
          <w:rFonts w:hint="eastAsia" w:ascii="宋体" w:hAnsi="宋体"/>
          <w:color w:val="auto"/>
          <w:sz w:val="21"/>
          <w:szCs w:val="21"/>
          <w:highlight w:val="none"/>
        </w:rPr>
        <w:t>采购人或者采购代理机构应当成立验收小组</w:t>
      </w:r>
      <w:r>
        <w:rPr>
          <w:rFonts w:hint="eastAsia" w:ascii="宋体" w:hAnsi="宋体"/>
          <w:color w:val="auto"/>
          <w:sz w:val="21"/>
          <w:szCs w:val="21"/>
          <w:highlight w:val="none"/>
          <w:lang w:eastAsia="zh-CN"/>
        </w:rPr>
        <w:t>，</w:t>
      </w:r>
      <w:r>
        <w:rPr>
          <w:rFonts w:hint="eastAsia" w:ascii="宋体" w:hAnsi="宋体"/>
          <w:color w:val="auto"/>
          <w:sz w:val="21"/>
          <w:szCs w:val="21"/>
          <w:highlight w:val="none"/>
        </w:rPr>
        <w:t>按照采购合同的约定对供应商履约情况进行验收。验收时</w:t>
      </w:r>
      <w:r>
        <w:rPr>
          <w:rFonts w:hint="eastAsia" w:ascii="宋体" w:hAnsi="宋体"/>
          <w:color w:val="auto"/>
          <w:sz w:val="21"/>
          <w:szCs w:val="21"/>
          <w:highlight w:val="none"/>
          <w:lang w:eastAsia="zh-CN"/>
        </w:rPr>
        <w:t>，</w:t>
      </w:r>
      <w:r>
        <w:rPr>
          <w:rFonts w:hint="eastAsia" w:ascii="宋体" w:hAnsi="宋体"/>
          <w:color w:val="auto"/>
          <w:sz w:val="21"/>
          <w:szCs w:val="21"/>
          <w:highlight w:val="none"/>
        </w:rPr>
        <w:t>应当按照采购合同的约定对每一项技术、服务、安全标准的履约情况进行确认。验收结束后</w:t>
      </w:r>
      <w:r>
        <w:rPr>
          <w:rFonts w:hint="eastAsia" w:ascii="宋体" w:hAnsi="宋体"/>
          <w:color w:val="auto"/>
          <w:sz w:val="21"/>
          <w:szCs w:val="21"/>
          <w:highlight w:val="none"/>
          <w:lang w:eastAsia="zh-CN"/>
        </w:rPr>
        <w:t>，</w:t>
      </w:r>
      <w:r>
        <w:rPr>
          <w:rFonts w:hint="eastAsia" w:ascii="宋体" w:hAnsi="宋体"/>
          <w:color w:val="auto"/>
          <w:sz w:val="21"/>
          <w:szCs w:val="21"/>
          <w:highlight w:val="none"/>
        </w:rPr>
        <w:t>应当出具验收书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列明各项标准的验收情况及项目总体评价</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由验收双方共同签署。履约验收的各项资料应当存档备查。 </w:t>
      </w:r>
    </w:p>
    <w:p w14:paraId="7A0DD76E">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7.5</w:t>
      </w:r>
      <w:r>
        <w:rPr>
          <w:rFonts w:hint="eastAsia"/>
          <w:color w:val="auto"/>
          <w:sz w:val="21"/>
          <w:szCs w:val="21"/>
          <w:highlight w:val="none"/>
          <w:lang w:val="en-US" w:eastAsia="zh-CN"/>
        </w:rPr>
        <w:t xml:space="preserve"> </w:t>
      </w:r>
      <w:r>
        <w:rPr>
          <w:rFonts w:hint="eastAsia" w:ascii="宋体" w:hAnsi="宋体"/>
          <w:color w:val="auto"/>
          <w:sz w:val="21"/>
          <w:szCs w:val="21"/>
          <w:highlight w:val="none"/>
        </w:rPr>
        <w:t>验收合格的项目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采购人应当根据采购合同的约定及时向供应商支付采购资金。验收不合格的项目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采购人应当依法及时处理。采购合同的履行、违约责任和解决争议的方式等适用《中华人民共和国</w:t>
      </w:r>
      <w:r>
        <w:rPr>
          <w:rFonts w:hint="eastAsia" w:ascii="宋体" w:hAnsi="宋体"/>
          <w:color w:val="auto"/>
          <w:sz w:val="21"/>
          <w:szCs w:val="21"/>
          <w:highlight w:val="none"/>
          <w:lang w:eastAsia="zh-CN"/>
        </w:rPr>
        <w:t>民法典</w:t>
      </w:r>
      <w:r>
        <w:rPr>
          <w:rFonts w:hint="eastAsia" w:ascii="宋体" w:hAnsi="宋体"/>
          <w:color w:val="auto"/>
          <w:sz w:val="21"/>
          <w:szCs w:val="21"/>
          <w:highlight w:val="none"/>
        </w:rPr>
        <w:t>》。供应商在履约过程中有政府采购法律法规规定的违法违规情形的</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采购人应当及时报告本级财政部门。 </w:t>
      </w:r>
    </w:p>
    <w:p w14:paraId="10B72516">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8. 索赔</w:t>
      </w:r>
    </w:p>
    <w:p w14:paraId="3ECDA759">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8.1 如果服务的质量、数量等与合同不符，或在规定的质量保证期内证实服务存在缺陷（包括潜在的缺陷等），采购人有权根据有资质的质检机构的检验结果向</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提出索赔。</w:t>
      </w:r>
    </w:p>
    <w:p w14:paraId="4C2037AB">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8.2 在合同规定的验收期和质量保证期内，如果</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供应商对采购人提出的索赔负有责任，</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供应商应按照采购人同意的方式解决索赔事宜。</w:t>
      </w:r>
    </w:p>
    <w:p w14:paraId="7E322BA0">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8.3 如果</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供应商在合同规定的索赔通知期限内，未对采购人的索赔通知做出答复，则上述索赔应视为已被</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供应商接受。如</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供应商未能在采购人提出的在合同规定的期限内或采购人同意的更长时间内，按照本合同第8.2条确定的方式解决索赔事宜，采购人将从</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供应商的履约保证金或者应支付给</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供应商的合同款项中扣回索赔金额。如果这些金额不足以补偿索赔金额，采购人有权向</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供应商提出不足部分的补偿。</w:t>
      </w:r>
    </w:p>
    <w:p w14:paraId="70335B87">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 xml:space="preserve">9. </w:t>
      </w:r>
      <w:r>
        <w:rPr>
          <w:rFonts w:hint="eastAsia"/>
          <w:b/>
          <w:bCs/>
          <w:color w:val="auto"/>
          <w:sz w:val="21"/>
          <w:szCs w:val="21"/>
          <w:highlight w:val="none"/>
          <w:lang w:eastAsia="zh-CN"/>
        </w:rPr>
        <w:t>入围供应商</w:t>
      </w:r>
      <w:r>
        <w:rPr>
          <w:rFonts w:hint="eastAsia" w:ascii="宋体" w:hAnsi="宋体"/>
          <w:b/>
          <w:bCs/>
          <w:color w:val="auto"/>
          <w:sz w:val="21"/>
          <w:szCs w:val="21"/>
          <w:highlight w:val="none"/>
        </w:rPr>
        <w:t>履约延误和误期赔偿</w:t>
      </w:r>
    </w:p>
    <w:p w14:paraId="5088ECBA">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9.1 如</w:t>
      </w:r>
      <w:r>
        <w:rPr>
          <w:rFonts w:hint="eastAsia"/>
          <w:color w:val="auto"/>
          <w:sz w:val="21"/>
          <w:szCs w:val="21"/>
          <w:highlight w:val="none"/>
          <w:lang w:eastAsia="zh-CN"/>
        </w:rPr>
        <w:t>入围</w:t>
      </w:r>
      <w:r>
        <w:rPr>
          <w:rFonts w:hint="eastAsia" w:ascii="宋体" w:hAnsi="宋体"/>
          <w:color w:val="auto"/>
          <w:sz w:val="21"/>
          <w:szCs w:val="21"/>
          <w:highlight w:val="none"/>
        </w:rPr>
        <w:t>供应商无正当理由而拖延提供服务，采购人有权提出误期赔偿或解除合同。</w:t>
      </w:r>
    </w:p>
    <w:p w14:paraId="03AD0ED5">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9.2 在履行合同过程中，如果</w:t>
      </w:r>
      <w:r>
        <w:rPr>
          <w:rFonts w:hint="eastAsia"/>
          <w:color w:val="auto"/>
          <w:sz w:val="21"/>
          <w:szCs w:val="21"/>
          <w:highlight w:val="none"/>
          <w:lang w:eastAsia="zh-CN"/>
        </w:rPr>
        <w:t>入围</w:t>
      </w:r>
      <w:r>
        <w:rPr>
          <w:rFonts w:hint="eastAsia" w:ascii="宋体" w:hAnsi="宋体"/>
          <w:color w:val="auto"/>
          <w:sz w:val="21"/>
          <w:szCs w:val="21"/>
          <w:highlight w:val="none"/>
        </w:rPr>
        <w:t>供应商遇到妨碍按时提供服务的情况时，应及时以书面形式将拖延的事实，可能拖延的期限和理由通知采购人。采购人在收到</w:t>
      </w:r>
      <w:r>
        <w:rPr>
          <w:rFonts w:hint="eastAsia"/>
          <w:color w:val="auto"/>
          <w:sz w:val="21"/>
          <w:szCs w:val="21"/>
          <w:highlight w:val="none"/>
          <w:lang w:eastAsia="zh-CN"/>
        </w:rPr>
        <w:t>入围</w:t>
      </w:r>
      <w:r>
        <w:rPr>
          <w:rFonts w:hint="eastAsia" w:ascii="宋体" w:hAnsi="宋体"/>
          <w:color w:val="auto"/>
          <w:sz w:val="21"/>
          <w:szCs w:val="21"/>
          <w:highlight w:val="none"/>
        </w:rPr>
        <w:t>供应商通知后，应尽快对情况进行评价，并确定是否通过修改合同，酌情延长提供服务时间。</w:t>
      </w:r>
    </w:p>
    <w:p w14:paraId="2755D35F">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sz w:val="21"/>
          <w:szCs w:val="21"/>
          <w:highlight w:val="none"/>
        </w:rPr>
        <w:t xml:space="preserve">9.3 </w:t>
      </w:r>
      <w:r>
        <w:rPr>
          <w:rFonts w:hint="eastAsia" w:ascii="宋体" w:hAnsi="宋体"/>
          <w:color w:val="auto"/>
          <w:kern w:val="0"/>
          <w:sz w:val="21"/>
          <w:szCs w:val="21"/>
          <w:highlight w:val="none"/>
        </w:rPr>
        <w:t>除本合同条款第10条规定外，如果</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供应商没有按照合同规定的时间提供服务，采购人可要求</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供应商支付违约金。违约金按每周未提供服务费用的0.5%计收，但违约金的最高限额为未提供服务的合同价格的5%。一周按7天计算，不足7天按一周计算。如果达到最高限额，采购人有权解除政府采购合同。</w:t>
      </w:r>
    </w:p>
    <w:p w14:paraId="79BBA324">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color w:val="auto"/>
          <w:highlight w:val="none"/>
        </w:rPr>
      </w:pPr>
      <w:r>
        <w:rPr>
          <w:rFonts w:hint="eastAsia" w:ascii="宋体" w:hAnsi="宋体"/>
          <w:color w:val="auto"/>
          <w:sz w:val="21"/>
          <w:szCs w:val="21"/>
          <w:highlight w:val="none"/>
          <w:lang w:val="zh-CN" w:eastAsia="zh-CN"/>
        </w:rPr>
        <w:t>9.4</w:t>
      </w:r>
      <w:r>
        <w:rPr>
          <w:rFonts w:hint="eastAsia"/>
          <w:color w:val="auto"/>
          <w:sz w:val="21"/>
          <w:szCs w:val="21"/>
          <w:highlight w:val="none"/>
          <w:lang w:val="en-US" w:eastAsia="zh-CN"/>
        </w:rPr>
        <w:t xml:space="preserve"> </w:t>
      </w:r>
      <w:r>
        <w:rPr>
          <w:rFonts w:hint="eastAsia" w:ascii="宋体" w:hAnsi="宋体"/>
          <w:color w:val="auto"/>
          <w:sz w:val="21"/>
          <w:szCs w:val="21"/>
          <w:highlight w:val="none"/>
          <w:lang w:val="zh-CN" w:eastAsia="zh-CN"/>
        </w:rPr>
        <w:t>除合同第10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w:t>
      </w:r>
      <w:r>
        <w:rPr>
          <w:rFonts w:hint="eastAsia" w:ascii="宋体" w:hAnsi="宋体"/>
          <w:color w:val="auto"/>
          <w:sz w:val="21"/>
          <w:szCs w:val="21"/>
          <w:highlight w:val="none"/>
          <w:u w:val="single"/>
          <w:lang w:val="zh-CN" w:eastAsia="zh-CN"/>
        </w:rPr>
        <w:t> </w:t>
      </w:r>
      <w:r>
        <w:rPr>
          <w:rFonts w:hint="eastAsia"/>
          <w:color w:val="auto"/>
          <w:sz w:val="21"/>
          <w:szCs w:val="21"/>
          <w:highlight w:val="none"/>
          <w:u w:val="single"/>
          <w:lang w:val="en-US" w:eastAsia="zh-CN"/>
        </w:rPr>
        <w:t>1</w:t>
      </w:r>
      <w:r>
        <w:rPr>
          <w:rFonts w:hint="eastAsia" w:ascii="宋体" w:hAnsi="宋体"/>
          <w:color w:val="auto"/>
          <w:sz w:val="21"/>
          <w:szCs w:val="21"/>
          <w:highlight w:val="none"/>
          <w:u w:val="single"/>
          <w:lang w:val="zh-CN" w:eastAsia="zh-CN"/>
        </w:rPr>
        <w:t> </w:t>
      </w:r>
      <w:r>
        <w:rPr>
          <w:rFonts w:hint="eastAsia" w:ascii="宋体" w:hAnsi="宋体"/>
          <w:color w:val="auto"/>
          <w:sz w:val="21"/>
          <w:szCs w:val="21"/>
          <w:highlight w:val="none"/>
          <w:lang w:val="zh-CN" w:eastAsia="zh-CN"/>
        </w:rPr>
        <w:t>%给予合理赔偿或者补偿。</w:t>
      </w:r>
    </w:p>
    <w:p w14:paraId="3D166C0C">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10. 不可抗力</w:t>
      </w:r>
    </w:p>
    <w:p w14:paraId="05D69D2A">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10.1 尽管有本合同条款第8条和第9条的规定，如果</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供应商因不可抗力而导致合同实施延误或不能履行合同义务的话，在不可抗力影响的范围内</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供应商的履约保证金或者应支付给</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供应商的合同款项不能被没收，也不应该承担违约赔偿或终止合同的责任。</w:t>
      </w:r>
    </w:p>
    <w:p w14:paraId="484DE8ED">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10.2 本条所述的“不可抗力”是指那些</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供应商无法控制、不可预见的事件，但不包括</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供应商的违约或疏忽。不可抗力事件包括，但不限于：战争、严重火灾、洪水、台风、地震、防疫限制和禁运及其他双方</w:t>
      </w:r>
      <w:r>
        <w:rPr>
          <w:rFonts w:hint="eastAsia" w:ascii="宋体" w:hAnsi="宋体"/>
          <w:color w:val="auto"/>
          <w:sz w:val="21"/>
          <w:szCs w:val="21"/>
          <w:highlight w:val="none"/>
        </w:rPr>
        <w:t>商定的事件。</w:t>
      </w:r>
    </w:p>
    <w:p w14:paraId="728FC8D2">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10.3 在不可抗力事件发生后，</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供应商应尽快以书面形式将不可抗力的情况和原因通知采购人。除采购人书面另行要求外，</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供应商应尽可能继续履行合同义务，以及寻求采取合理的方案履行不受不可抗力影响的其他事项。如果不可抗力事件影响延续超过120天，双方应通过友好协商在合理的时间内就进一步实施合同达成协议。</w:t>
      </w:r>
    </w:p>
    <w:p w14:paraId="3BE4146A">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b/>
          <w:bCs/>
          <w:color w:val="auto"/>
          <w:kern w:val="0"/>
          <w:sz w:val="21"/>
          <w:szCs w:val="21"/>
          <w:highlight w:val="none"/>
        </w:rPr>
      </w:pPr>
      <w:r>
        <w:rPr>
          <w:rFonts w:hint="eastAsia" w:ascii="宋体" w:hAnsi="宋体"/>
          <w:color w:val="auto"/>
          <w:kern w:val="0"/>
          <w:sz w:val="21"/>
          <w:szCs w:val="21"/>
          <w:highlight w:val="none"/>
        </w:rPr>
        <w:t>10.4 不可抗力使合同的某些内容有变更必要的，双方应通过协商达成进一步履行合同的协议，因不可抗力致使合同不能履行的，合同终止。</w:t>
      </w:r>
    </w:p>
    <w:p w14:paraId="59D065BA">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11. 税费</w:t>
      </w:r>
    </w:p>
    <w:p w14:paraId="6A349DF3">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11.1</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中国政府根据现行税法对采购人征收的、与本合同有关的一切税费，均由采购人负担。</w:t>
      </w:r>
    </w:p>
    <w:p w14:paraId="3E42A5B8">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11.2</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中国政府根据现行税法对</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征收的、与本合同有关的一切税费，均由</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负担。</w:t>
      </w:r>
    </w:p>
    <w:p w14:paraId="4F2429CA">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rPr>
        <w:t>12. 仲裁</w:t>
      </w:r>
    </w:p>
    <w:p w14:paraId="553E1E4A">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12.1</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color w:val="auto"/>
          <w:sz w:val="21"/>
          <w:szCs w:val="21"/>
          <w:highlight w:val="none"/>
          <w:lang w:val="en-US" w:eastAsia="zh-CN"/>
        </w:rPr>
        <w:t>则应向</w:t>
      </w:r>
      <w:r>
        <w:rPr>
          <w:rFonts w:hint="eastAsia" w:ascii="宋体" w:hAnsi="宋体"/>
          <w:color w:val="auto"/>
          <w:sz w:val="21"/>
          <w:szCs w:val="21"/>
          <w:highlight w:val="none"/>
          <w:u w:val="single"/>
          <w:lang w:val="en-US" w:eastAsia="zh-CN"/>
        </w:rPr>
        <w:t xml:space="preserve">  </w:t>
      </w:r>
      <w:r>
        <w:rPr>
          <w:rFonts w:hint="eastAsia"/>
          <w:color w:val="auto"/>
          <w:sz w:val="21"/>
          <w:szCs w:val="21"/>
          <w:highlight w:val="none"/>
          <w:u w:val="single"/>
          <w:lang w:val="en-US" w:eastAsia="zh-CN"/>
        </w:rPr>
        <w:t>宿州</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仲裁委员会</w:t>
      </w:r>
      <w:r>
        <w:rPr>
          <w:rFonts w:hint="eastAsia" w:ascii="宋体" w:hAnsi="宋体"/>
          <w:color w:val="auto"/>
          <w:sz w:val="21"/>
          <w:szCs w:val="21"/>
          <w:highlight w:val="none"/>
          <w:lang w:eastAsia="zh-CN"/>
        </w:rPr>
        <w:t>申请</w:t>
      </w:r>
      <w:r>
        <w:rPr>
          <w:rFonts w:hint="eastAsia" w:ascii="宋体" w:hAnsi="宋体"/>
          <w:color w:val="auto"/>
          <w:sz w:val="21"/>
          <w:szCs w:val="21"/>
          <w:highlight w:val="none"/>
        </w:rPr>
        <w:t>仲裁。</w:t>
      </w:r>
    </w:p>
    <w:p w14:paraId="712711A6">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12.2</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在仲裁</w:t>
      </w:r>
      <w:r>
        <w:rPr>
          <w:rFonts w:hint="eastAsia" w:ascii="宋体" w:hAnsi="宋体"/>
          <w:color w:val="auto"/>
          <w:kern w:val="0"/>
          <w:sz w:val="21"/>
          <w:szCs w:val="21"/>
          <w:highlight w:val="none"/>
          <w:lang w:eastAsia="zh-CN"/>
        </w:rPr>
        <w:t>和诉讼</w:t>
      </w:r>
      <w:r>
        <w:rPr>
          <w:rFonts w:hint="eastAsia" w:ascii="宋体" w:hAnsi="宋体"/>
          <w:color w:val="auto"/>
          <w:kern w:val="0"/>
          <w:sz w:val="21"/>
          <w:szCs w:val="21"/>
          <w:highlight w:val="none"/>
        </w:rPr>
        <w:t>期间，合同应继续履行。</w:t>
      </w:r>
    </w:p>
    <w:p w14:paraId="2B0270D7">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13. 违约终止合同</w:t>
      </w:r>
    </w:p>
    <w:p w14:paraId="07280A2E">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13.1</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在采购人对</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违约而采取的任何补救措施不受影响的情况下，采购人可向</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发出终止部分或全部合同的书面通知书。</w:t>
      </w:r>
    </w:p>
    <w:p w14:paraId="06806C0C">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（1）如果</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未能按合同规定的期限或采购人同意延长的限期内提供部分或全部服务</w:t>
      </w:r>
      <w:r>
        <w:rPr>
          <w:rFonts w:hint="eastAsia" w:ascii="宋体" w:hAnsi="宋体"/>
          <w:color w:val="auto"/>
          <w:kern w:val="0"/>
          <w:sz w:val="21"/>
          <w:szCs w:val="21"/>
          <w:highlight w:val="none"/>
          <w:lang w:eastAsia="zh-CN"/>
        </w:rPr>
        <w:t>；</w:t>
      </w:r>
    </w:p>
    <w:p w14:paraId="354BC9CF">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（2）</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在收到采购人发出的违约通知后20天内，或经采购人书面认可延长的时间内未能纠正其过失</w:t>
      </w:r>
      <w:r>
        <w:rPr>
          <w:rFonts w:hint="eastAsia" w:ascii="宋体" w:hAnsi="宋体"/>
          <w:color w:val="auto"/>
          <w:kern w:val="0"/>
          <w:sz w:val="21"/>
          <w:szCs w:val="21"/>
          <w:highlight w:val="none"/>
          <w:lang w:eastAsia="zh-CN"/>
        </w:rPr>
        <w:t>；</w:t>
      </w:r>
    </w:p>
    <w:p w14:paraId="3F347125">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（3）如果</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未能履行合同规定的其他义务。</w:t>
      </w:r>
    </w:p>
    <w:p w14:paraId="2DEA8537">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13.2</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在采购人根据上述第13.1条规定，终止了全部或部分合同后，采购人可以依其认为适当的条件和方法购买类似未交的服务，</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应对采购人购买类似服务所超出的费用部分负责，并继续执行合同中未终止部分。</w:t>
      </w:r>
    </w:p>
    <w:p w14:paraId="3EE9679E">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14. 破产终止合同</w:t>
      </w:r>
    </w:p>
    <w:p w14:paraId="6D56ED3E">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如果</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破产或无清偿能力时，采购人经报同级政府采购监督管理部门审批后，可在任何时候以书面形式通知</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，提出终止合同而不给</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补偿。该合同的终止将不损害或影响采购人已经采取或将要采取的任何行动或补救措施的权利。</w:t>
      </w:r>
    </w:p>
    <w:p w14:paraId="5302650A">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15. 转让和分包</w:t>
      </w:r>
    </w:p>
    <w:p w14:paraId="28D67D92">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15.1</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合同不能擅自转让或分包。</w:t>
      </w:r>
    </w:p>
    <w:p w14:paraId="31959E86">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15.2 经采购人和同级政府采购监督管理部门事先书面同意，</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可以将合同项下非主体、非关键性工作分包给他人完成。接受分包的人应当具备相应的资格条件，并不得再次分包。分包后不能终止</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履行合同的责任和义务，接受分包的人与</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共同对采购人连带承担合同的责任和义务。</w:t>
      </w:r>
    </w:p>
    <w:p w14:paraId="299EB248">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16. 合同修改</w:t>
      </w:r>
    </w:p>
    <w:p w14:paraId="4A12E7B3">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采购人和</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都不得擅自变更合同，但继续履行将损害国家和社会公共利益的除外。如必须对合同条款进行修改时，当事人双方须共同签署书面文件，作为合同的补充，并报同级政府采购监督管理部门备案。</w:t>
      </w:r>
    </w:p>
    <w:p w14:paraId="158A1077">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17. 通知</w:t>
      </w:r>
    </w:p>
    <w:p w14:paraId="3308EE33">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政府采购合同一方给另一方的通知都应以书面形式发送至规定的对方地址。通知以送达日期或通知书规定的生效日期为生效日期，两者中以晚的一个日期为准。</w:t>
      </w:r>
    </w:p>
    <w:p w14:paraId="72CBA313">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18.合同生效</w:t>
      </w:r>
    </w:p>
    <w:p w14:paraId="3C55B7A2">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18.1</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合同内容的确定应以采购文件和</w:t>
      </w:r>
      <w:r>
        <w:rPr>
          <w:rFonts w:hint="eastAsia"/>
          <w:color w:val="auto"/>
          <w:kern w:val="0"/>
          <w:sz w:val="21"/>
          <w:szCs w:val="21"/>
          <w:highlight w:val="none"/>
          <w:lang w:eastAsia="zh-CN"/>
        </w:rPr>
        <w:t>响应</w:t>
      </w:r>
      <w:r>
        <w:rPr>
          <w:rFonts w:hint="eastAsia" w:ascii="宋体" w:hAnsi="宋体"/>
          <w:color w:val="auto"/>
          <w:kern w:val="0"/>
          <w:sz w:val="21"/>
          <w:szCs w:val="21"/>
          <w:highlight w:val="none"/>
        </w:rPr>
        <w:t>文件为基础，不得违背其实质性内容。合同应在买卖双方签字、盖章，并在</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交纳履约保证金后即开始生效。</w:t>
      </w:r>
    </w:p>
    <w:p w14:paraId="3E884D63">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18.2</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本合同一式四份，以中文书就，采购人、</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、采购代理机构各执一份，送政府采购管理机构留存一份。</w:t>
      </w:r>
    </w:p>
    <w:p w14:paraId="710AF9A9">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19. 补充条款</w:t>
      </w:r>
    </w:p>
    <w:p w14:paraId="07F07014">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如需修改或补充合同内容，经协商，双方可签署书面修改或补充协议，该协议将作为合同的一个组成部分。</w:t>
      </w:r>
    </w:p>
    <w:p w14:paraId="34C5D663">
      <w:pPr>
        <w:pStyle w:val="22"/>
        <w:rPr>
          <w:rFonts w:hint="eastAsia" w:ascii="宋体" w:hAnsi="宋体"/>
          <w:color w:val="auto"/>
          <w:kern w:val="0"/>
          <w:sz w:val="21"/>
          <w:szCs w:val="21"/>
          <w:highlight w:val="none"/>
        </w:rPr>
      </w:pPr>
    </w:p>
    <w:p w14:paraId="609CAA1A">
      <w:pPr>
        <w:rPr>
          <w:rFonts w:hint="eastAsia" w:ascii="宋体" w:hAnsi="宋体"/>
          <w:color w:val="auto"/>
          <w:kern w:val="0"/>
          <w:sz w:val="21"/>
          <w:szCs w:val="21"/>
          <w:highlight w:val="none"/>
        </w:rPr>
      </w:pPr>
    </w:p>
    <w:p w14:paraId="09CD582A">
      <w:pPr>
        <w:pStyle w:val="22"/>
        <w:rPr>
          <w:rFonts w:hint="eastAsia" w:ascii="宋体" w:hAnsi="宋体"/>
          <w:color w:val="auto"/>
          <w:kern w:val="0"/>
          <w:sz w:val="21"/>
          <w:szCs w:val="21"/>
          <w:highlight w:val="none"/>
        </w:rPr>
      </w:pPr>
    </w:p>
    <w:p w14:paraId="7D69672E">
      <w:pPr>
        <w:rPr>
          <w:rFonts w:hint="eastAsia" w:ascii="宋体" w:hAnsi="宋体"/>
          <w:color w:val="auto"/>
          <w:kern w:val="0"/>
          <w:sz w:val="21"/>
          <w:szCs w:val="21"/>
          <w:highlight w:val="none"/>
        </w:rPr>
      </w:pPr>
    </w:p>
    <w:p w14:paraId="6E2D4EB8">
      <w:pPr>
        <w:pStyle w:val="22"/>
        <w:rPr>
          <w:rFonts w:hint="eastAsia" w:ascii="宋体" w:hAnsi="宋体"/>
          <w:color w:val="auto"/>
          <w:kern w:val="0"/>
          <w:sz w:val="21"/>
          <w:szCs w:val="21"/>
          <w:highlight w:val="none"/>
        </w:rPr>
      </w:pPr>
    </w:p>
    <w:p w14:paraId="1A5B6062">
      <w:pPr>
        <w:rPr>
          <w:rFonts w:hint="eastAsia" w:ascii="宋体" w:hAnsi="宋体"/>
          <w:color w:val="auto"/>
          <w:kern w:val="0"/>
          <w:sz w:val="21"/>
          <w:szCs w:val="21"/>
          <w:highlight w:val="none"/>
        </w:rPr>
      </w:pPr>
    </w:p>
    <w:p w14:paraId="4BEDF4E9">
      <w:pPr>
        <w:pStyle w:val="22"/>
        <w:rPr>
          <w:rFonts w:hint="eastAsia" w:ascii="宋体" w:hAnsi="宋体"/>
          <w:color w:val="auto"/>
          <w:kern w:val="0"/>
          <w:sz w:val="21"/>
          <w:szCs w:val="21"/>
          <w:highlight w:val="none"/>
        </w:rPr>
      </w:pPr>
    </w:p>
    <w:p w14:paraId="75C6B1A2">
      <w:pPr>
        <w:rPr>
          <w:rFonts w:hint="eastAsia" w:ascii="宋体" w:hAnsi="宋体"/>
          <w:color w:val="auto"/>
          <w:kern w:val="0"/>
          <w:sz w:val="21"/>
          <w:szCs w:val="21"/>
          <w:highlight w:val="none"/>
        </w:rPr>
      </w:pPr>
    </w:p>
    <w:p w14:paraId="4BEF10AC">
      <w:pPr>
        <w:pStyle w:val="22"/>
        <w:rPr>
          <w:rFonts w:hint="eastAsia" w:ascii="宋体" w:hAnsi="宋体"/>
          <w:color w:val="auto"/>
          <w:kern w:val="0"/>
          <w:sz w:val="21"/>
          <w:szCs w:val="21"/>
          <w:highlight w:val="none"/>
        </w:rPr>
      </w:pPr>
    </w:p>
    <w:p w14:paraId="30257E33">
      <w:pPr>
        <w:rPr>
          <w:rFonts w:hint="eastAsia" w:ascii="宋体" w:hAnsi="宋体"/>
          <w:color w:val="auto"/>
          <w:kern w:val="0"/>
          <w:sz w:val="21"/>
          <w:szCs w:val="21"/>
          <w:highlight w:val="none"/>
        </w:rPr>
      </w:pPr>
    </w:p>
    <w:p w14:paraId="1243F7F1">
      <w:pPr>
        <w:rPr>
          <w:rFonts w:hint="eastAsia"/>
          <w:color w:val="auto"/>
          <w:highlight w:val="none"/>
        </w:rPr>
      </w:pPr>
    </w:p>
    <w:p w14:paraId="5C8592B3">
      <w:pPr>
        <w:pStyle w:val="22"/>
        <w:rPr>
          <w:rFonts w:hint="eastAsia"/>
          <w:color w:val="auto"/>
          <w:highlight w:val="none"/>
        </w:rPr>
      </w:pPr>
    </w:p>
    <w:p w14:paraId="56EA0A1C">
      <w:pPr>
        <w:pStyle w:val="6"/>
        <w:numPr>
          <w:ilvl w:val="0"/>
          <w:numId w:val="5"/>
        </w:numPr>
        <w:ind w:left="0" w:leftChars="0" w:firstLine="420" w:firstLineChars="0"/>
        <w:rPr>
          <w:rFonts w:hint="eastAsia"/>
          <w:color w:val="auto"/>
          <w:sz w:val="32"/>
          <w:szCs w:val="32"/>
          <w:highlight w:val="none"/>
        </w:rPr>
      </w:pPr>
      <w:bookmarkStart w:id="19" w:name="_Toc932"/>
      <w:bookmarkStart w:id="20" w:name="_Toc30437"/>
      <w:bookmarkStart w:id="21" w:name="_Toc28604"/>
      <w:bookmarkStart w:id="22" w:name="_Toc12814"/>
      <w:r>
        <w:rPr>
          <w:rFonts w:hint="eastAsia"/>
          <w:color w:val="auto"/>
          <w:sz w:val="32"/>
          <w:szCs w:val="32"/>
          <w:highlight w:val="none"/>
        </w:rPr>
        <w:t>合同格式</w:t>
      </w:r>
      <w:bookmarkEnd w:id="19"/>
      <w:bookmarkEnd w:id="20"/>
      <w:bookmarkEnd w:id="21"/>
      <w:bookmarkEnd w:id="22"/>
    </w:p>
    <w:p w14:paraId="1B47B449">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采  购  人（甲方）：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0794BFAF">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420" w:firstLineChars="200"/>
        <w:textAlignment w:val="auto"/>
        <w:rPr>
          <w:rFonts w:hint="eastAsia" w:ascii="宋体" w:hAnsi="宋体"/>
          <w:color w:val="auto"/>
          <w:sz w:val="21"/>
          <w:szCs w:val="21"/>
          <w:highlight w:val="none"/>
        </w:rPr>
      </w:pPr>
      <w:r>
        <w:rPr>
          <w:rFonts w:hint="eastAsia"/>
          <w:color w:val="auto"/>
          <w:sz w:val="21"/>
          <w:szCs w:val="21"/>
          <w:highlight w:val="none"/>
          <w:lang w:eastAsia="zh-CN"/>
        </w:rPr>
        <w:t>入围供应商</w:t>
      </w:r>
      <w:r>
        <w:rPr>
          <w:rFonts w:hint="eastAsia" w:ascii="宋体" w:hAnsi="宋体"/>
          <w:color w:val="auto"/>
          <w:sz w:val="21"/>
          <w:szCs w:val="21"/>
          <w:highlight w:val="none"/>
        </w:rPr>
        <w:t xml:space="preserve">（乙方）：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4331865D">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甲、乙双方根据</w:t>
      </w:r>
      <w:r>
        <w:rPr>
          <w:rFonts w:hint="eastAsia"/>
          <w:color w:val="auto"/>
          <w:sz w:val="21"/>
          <w:szCs w:val="21"/>
          <w:highlight w:val="none"/>
          <w:u w:val="single"/>
          <w:lang w:val="en-US" w:eastAsia="zh-CN"/>
        </w:rPr>
        <w:t xml:space="preserve">                           </w:t>
      </w:r>
      <w:r>
        <w:rPr>
          <w:rFonts w:hint="eastAsia" w:ascii="宋体" w:hAnsi="宋体"/>
          <w:color w:val="auto"/>
          <w:sz w:val="21"/>
          <w:szCs w:val="21"/>
          <w:highlight w:val="none"/>
          <w:lang w:val="en-US" w:eastAsia="zh-CN"/>
        </w:rPr>
        <w:t xml:space="preserve">封闭式框架协议采购项目公开征集的结果，签署本合同。 </w:t>
      </w:r>
    </w:p>
    <w:p w14:paraId="2C075C87">
      <w:pPr>
        <w:pageBreakBefore w:val="0"/>
        <w:widowControl w:val="0"/>
        <w:numPr>
          <w:ilvl w:val="0"/>
          <w:numId w:val="0"/>
        </w:numPr>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1.</w:t>
      </w:r>
      <w:r>
        <w:rPr>
          <w:rFonts w:hint="eastAsia" w:ascii="宋体" w:hAnsi="宋体"/>
          <w:b/>
          <w:bCs/>
          <w:color w:val="auto"/>
          <w:sz w:val="21"/>
          <w:szCs w:val="21"/>
          <w:highlight w:val="none"/>
        </w:rPr>
        <w:t>合同文件</w:t>
      </w:r>
    </w:p>
    <w:p w14:paraId="05EC398A">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下列文件是构成本合同不可分割的部分：</w:t>
      </w:r>
    </w:p>
    <w:p w14:paraId="50789B51">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（1）合同条款及前附表；</w:t>
      </w:r>
    </w:p>
    <w:p w14:paraId="28CDA6D9">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color w:val="auto"/>
          <w:sz w:val="21"/>
          <w:szCs w:val="21"/>
          <w:highlight w:val="none"/>
          <w:lang w:eastAsia="zh-CN"/>
        </w:rPr>
        <w:t>入围供应商</w:t>
      </w:r>
      <w:r>
        <w:rPr>
          <w:rFonts w:hint="eastAsia" w:ascii="宋体" w:hAnsi="宋体"/>
          <w:color w:val="auto"/>
          <w:sz w:val="21"/>
          <w:szCs w:val="21"/>
          <w:highlight w:val="none"/>
        </w:rPr>
        <w:t>提交的</w:t>
      </w:r>
      <w:r>
        <w:rPr>
          <w:rFonts w:hint="eastAsia"/>
          <w:color w:val="auto"/>
          <w:sz w:val="21"/>
          <w:szCs w:val="21"/>
          <w:highlight w:val="none"/>
          <w:lang w:val="en-US" w:eastAsia="zh-CN"/>
        </w:rPr>
        <w:t>响应文件</w:t>
      </w:r>
      <w:r>
        <w:rPr>
          <w:rFonts w:hint="eastAsia" w:ascii="宋体" w:hAnsi="宋体"/>
          <w:color w:val="auto"/>
          <w:sz w:val="21"/>
          <w:szCs w:val="21"/>
          <w:highlight w:val="none"/>
        </w:rPr>
        <w:t>和</w:t>
      </w:r>
      <w:r>
        <w:rPr>
          <w:rFonts w:hint="eastAsia"/>
          <w:color w:val="auto"/>
          <w:sz w:val="21"/>
          <w:szCs w:val="21"/>
          <w:highlight w:val="none"/>
          <w:lang w:val="en-US" w:eastAsia="zh-CN"/>
        </w:rPr>
        <w:t>响应</w:t>
      </w:r>
      <w:r>
        <w:rPr>
          <w:rFonts w:hint="eastAsia" w:ascii="宋体" w:hAnsi="宋体"/>
          <w:color w:val="auto"/>
          <w:sz w:val="21"/>
          <w:szCs w:val="21"/>
          <w:highlight w:val="none"/>
        </w:rPr>
        <w:t>报价表；</w:t>
      </w:r>
    </w:p>
    <w:p w14:paraId="0070E670">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color w:val="auto"/>
          <w:sz w:val="21"/>
          <w:szCs w:val="21"/>
          <w:highlight w:val="none"/>
          <w:lang w:val="en-US" w:eastAsia="zh-CN"/>
        </w:rPr>
        <w:t>入围</w:t>
      </w:r>
      <w:r>
        <w:rPr>
          <w:rFonts w:hint="eastAsia" w:ascii="宋体" w:hAnsi="宋体"/>
          <w:color w:val="auto"/>
          <w:sz w:val="21"/>
          <w:szCs w:val="21"/>
          <w:highlight w:val="none"/>
        </w:rPr>
        <w:t>通知书。</w:t>
      </w:r>
    </w:p>
    <w:p w14:paraId="5E6E9E6D">
      <w:pPr>
        <w:pageBreakBefore w:val="0"/>
        <w:widowControl w:val="0"/>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2.合同范围和条件</w:t>
      </w:r>
    </w:p>
    <w:p w14:paraId="4392B5F1">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本合同的范围和条件应与上述合同文件的规定相一致。</w:t>
      </w:r>
    </w:p>
    <w:p w14:paraId="0C692624">
      <w:pPr>
        <w:pageBreakBefore w:val="0"/>
        <w:widowControl w:val="0"/>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3.合同金额</w:t>
      </w:r>
    </w:p>
    <w:p w14:paraId="39D97A3F">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合同总金额为（人民币）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p w14:paraId="600FA952">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329DE1E7">
      <w:pPr>
        <w:pageBreakBefore w:val="0"/>
        <w:widowControl w:val="0"/>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4.付款条件</w:t>
      </w:r>
    </w:p>
    <w:p w14:paraId="334842C0">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付款条件在合同条款前附表中有明确规定。</w:t>
      </w:r>
    </w:p>
    <w:p w14:paraId="2284586D">
      <w:pPr>
        <w:pageBreakBefore w:val="0"/>
        <w:widowControl w:val="0"/>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5.交货时间</w:t>
      </w:r>
    </w:p>
    <w:p w14:paraId="7C9162CC">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本合同服务时间在“服务报价表”中有明确规定。</w:t>
      </w:r>
    </w:p>
    <w:p w14:paraId="7854EDC3">
      <w:pPr>
        <w:pageBreakBefore w:val="0"/>
        <w:widowControl w:val="0"/>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 xml:space="preserve"> 6.合同生效</w:t>
      </w:r>
    </w:p>
    <w:p w14:paraId="3E6B2D69">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本合同经</w:t>
      </w:r>
      <w:r>
        <w:rPr>
          <w:rFonts w:hint="eastAsia"/>
          <w:color w:val="auto"/>
          <w:sz w:val="21"/>
          <w:szCs w:val="21"/>
          <w:highlight w:val="none"/>
          <w:lang w:val="en-US" w:eastAsia="zh-CN"/>
        </w:rPr>
        <w:t>两</w:t>
      </w:r>
      <w:r>
        <w:rPr>
          <w:rFonts w:hint="eastAsia" w:ascii="宋体" w:hAnsi="宋体"/>
          <w:color w:val="auto"/>
          <w:sz w:val="21"/>
          <w:szCs w:val="21"/>
          <w:highlight w:val="none"/>
        </w:rPr>
        <w:t>方合法代表签字、单位盖章</w:t>
      </w:r>
      <w:r>
        <w:rPr>
          <w:rFonts w:hint="eastAsia" w:ascii="宋体" w:hAnsi="宋体"/>
          <w:color w:val="auto"/>
          <w:sz w:val="21"/>
          <w:szCs w:val="21"/>
          <w:highlight w:val="none"/>
          <w:lang w:eastAsia="zh-CN"/>
        </w:rPr>
        <w:t>，</w:t>
      </w:r>
      <w:r>
        <w:rPr>
          <w:rFonts w:hint="eastAsia" w:ascii="宋体" w:hAnsi="宋体"/>
          <w:color w:val="auto"/>
          <w:sz w:val="21"/>
          <w:szCs w:val="21"/>
          <w:highlight w:val="none"/>
        </w:rPr>
        <w:t>并在采购人或交易中心收到</w:t>
      </w:r>
      <w:r>
        <w:rPr>
          <w:rFonts w:hint="eastAsia"/>
          <w:color w:val="auto"/>
          <w:sz w:val="21"/>
          <w:szCs w:val="21"/>
          <w:highlight w:val="none"/>
          <w:lang w:eastAsia="zh-CN"/>
        </w:rPr>
        <w:t>入围供应商</w:t>
      </w:r>
      <w:r>
        <w:rPr>
          <w:rFonts w:hint="eastAsia" w:ascii="宋体" w:hAnsi="宋体"/>
          <w:color w:val="auto"/>
          <w:sz w:val="21"/>
          <w:szCs w:val="21"/>
          <w:highlight w:val="none"/>
        </w:rPr>
        <w:t>提交的履约保证金后生效。</w:t>
      </w:r>
    </w:p>
    <w:p w14:paraId="0A7A9C40">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采购人（甲方）：              </w:t>
      </w:r>
      <w:r>
        <w:rPr>
          <w:rFonts w:hint="eastAsia"/>
          <w:color w:val="auto"/>
          <w:sz w:val="21"/>
          <w:szCs w:val="21"/>
          <w:highlight w:val="none"/>
          <w:lang w:eastAsia="zh-CN"/>
        </w:rPr>
        <w:t>入围供应商</w:t>
      </w:r>
      <w:r>
        <w:rPr>
          <w:rFonts w:hint="eastAsia" w:ascii="宋体" w:hAnsi="宋体"/>
          <w:color w:val="auto"/>
          <w:sz w:val="21"/>
          <w:szCs w:val="21"/>
          <w:highlight w:val="none"/>
        </w:rPr>
        <w:t xml:space="preserve">（乙方）：             </w:t>
      </w:r>
    </w:p>
    <w:p w14:paraId="3C4CB0AE">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单位盖章：                   </w:t>
      </w:r>
      <w:r>
        <w:rPr>
          <w:rFonts w:hint="eastAsia"/>
          <w:color w:val="auto"/>
          <w:sz w:val="21"/>
          <w:szCs w:val="21"/>
          <w:highlight w:val="none"/>
          <w:lang w:val="en-US" w:eastAsia="zh-CN"/>
        </w:rPr>
        <w:t xml:space="preserve"> </w:t>
      </w:r>
      <w:r>
        <w:rPr>
          <w:rFonts w:hint="eastAsia" w:ascii="宋体" w:hAnsi="宋体"/>
          <w:color w:val="auto"/>
          <w:sz w:val="21"/>
          <w:szCs w:val="21"/>
          <w:highlight w:val="none"/>
        </w:rPr>
        <w:t xml:space="preserve">单位盖章：         </w:t>
      </w:r>
    </w:p>
    <w:p w14:paraId="4ABC8864">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法人或法人                   </w:t>
      </w:r>
      <w:r>
        <w:rPr>
          <w:rFonts w:hint="eastAsia"/>
          <w:color w:val="auto"/>
          <w:sz w:val="21"/>
          <w:szCs w:val="21"/>
          <w:highlight w:val="none"/>
          <w:lang w:val="en-US" w:eastAsia="zh-CN"/>
        </w:rPr>
        <w:t xml:space="preserve"> </w:t>
      </w:r>
      <w:r>
        <w:rPr>
          <w:rFonts w:hint="eastAsia" w:ascii="宋体" w:hAnsi="宋体"/>
          <w:color w:val="auto"/>
          <w:sz w:val="21"/>
          <w:szCs w:val="21"/>
          <w:highlight w:val="none"/>
        </w:rPr>
        <w:t>法人或法人</w:t>
      </w:r>
    </w:p>
    <w:p w14:paraId="3AE12AD4">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授权人（签字）：              授权人（签字）：           </w:t>
      </w:r>
    </w:p>
    <w:p w14:paraId="41C2279E">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联系电话：                   </w:t>
      </w:r>
      <w:r>
        <w:rPr>
          <w:rFonts w:hint="eastAsia"/>
          <w:color w:val="auto"/>
          <w:sz w:val="21"/>
          <w:szCs w:val="21"/>
          <w:highlight w:val="none"/>
          <w:lang w:val="en-US" w:eastAsia="zh-CN"/>
        </w:rPr>
        <w:t xml:space="preserve"> </w:t>
      </w:r>
      <w:r>
        <w:rPr>
          <w:rFonts w:hint="eastAsia" w:ascii="宋体" w:hAnsi="宋体"/>
          <w:color w:val="auto"/>
          <w:sz w:val="21"/>
          <w:szCs w:val="21"/>
          <w:highlight w:val="none"/>
        </w:rPr>
        <w:t xml:space="preserve">联系电话：                                               </w:t>
      </w:r>
    </w:p>
    <w:p w14:paraId="1A321697">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日期：    年   月   日       日期：   年    月   日           </w:t>
      </w:r>
    </w:p>
    <w:p w14:paraId="0320B86A">
      <w:pPr>
        <w:pStyle w:val="22"/>
        <w:rPr>
          <w:rFonts w:hint="eastAsia" w:ascii="宋体" w:hAnsi="宋体"/>
          <w:color w:val="auto"/>
          <w:sz w:val="21"/>
          <w:szCs w:val="21"/>
          <w:highlight w:val="none"/>
        </w:rPr>
      </w:pPr>
    </w:p>
    <w:p w14:paraId="26F423A5">
      <w:pPr>
        <w:rPr>
          <w:rFonts w:hint="eastAsia"/>
          <w:color w:val="auto"/>
          <w:highlight w:val="none"/>
        </w:rPr>
      </w:pPr>
    </w:p>
    <w:p w14:paraId="4746F03F">
      <w:pPr>
        <w:pStyle w:val="6"/>
        <w:numPr>
          <w:ilvl w:val="0"/>
          <w:numId w:val="5"/>
        </w:numPr>
        <w:ind w:left="0" w:leftChars="0" w:firstLine="420" w:firstLineChars="0"/>
        <w:rPr>
          <w:rFonts w:hint="eastAsia"/>
          <w:color w:val="auto"/>
          <w:sz w:val="32"/>
          <w:szCs w:val="32"/>
          <w:highlight w:val="none"/>
        </w:rPr>
      </w:pPr>
      <w:bookmarkStart w:id="23" w:name="_Toc19740"/>
      <w:bookmarkStart w:id="24" w:name="_Toc12731"/>
      <w:bookmarkStart w:id="25" w:name="_Toc27308"/>
      <w:bookmarkStart w:id="26" w:name="_Toc20982"/>
      <w:r>
        <w:rPr>
          <w:rFonts w:hint="eastAsia"/>
          <w:color w:val="auto"/>
          <w:sz w:val="32"/>
          <w:szCs w:val="32"/>
          <w:highlight w:val="none"/>
        </w:rPr>
        <w:t>合同特殊条款</w:t>
      </w:r>
      <w:bookmarkEnd w:id="23"/>
      <w:bookmarkEnd w:id="24"/>
      <w:bookmarkEnd w:id="25"/>
      <w:bookmarkEnd w:id="26"/>
    </w:p>
    <w:p w14:paraId="29E3F09C">
      <w:pPr>
        <w:pageBreakBefore w:val="0"/>
        <w:widowControl w:val="0"/>
        <w:kinsoku/>
        <w:wordWrap/>
        <w:overflowPunct/>
        <w:topLinePunct w:val="0"/>
        <w:autoSpaceDE w:val="0"/>
        <w:autoSpaceDN w:val="0"/>
        <w:bidi w:val="0"/>
        <w:spacing w:before="0" w:after="0" w:line="500" w:lineRule="exact"/>
        <w:ind w:left="0" w:firstLine="422" w:firstLineChars="200"/>
        <w:jc w:val="center"/>
        <w:textAlignment w:val="auto"/>
        <w:rPr>
          <w:rFonts w:hint="eastAsia" w:ascii="宋体" w:hAnsi="宋体" w:eastAsia="宋体" w:cs="Arial"/>
          <w:b/>
          <w:bCs/>
          <w:color w:val="auto"/>
          <w:sz w:val="21"/>
          <w:szCs w:val="21"/>
          <w:highlight w:val="none"/>
          <w:lang w:eastAsia="zh-CN"/>
        </w:rPr>
      </w:pPr>
      <w:r>
        <w:rPr>
          <w:rFonts w:hint="eastAsia" w:ascii="宋体" w:hAnsi="宋体" w:cs="Arial"/>
          <w:b/>
          <w:bCs/>
          <w:color w:val="auto"/>
          <w:sz w:val="21"/>
          <w:szCs w:val="21"/>
          <w:highlight w:val="none"/>
        </w:rPr>
        <w:t xml:space="preserve"> </w:t>
      </w:r>
      <w:r>
        <w:rPr>
          <w:rFonts w:hint="eastAsia" w:ascii="宋体" w:hAnsi="宋体" w:cs="Arial"/>
          <w:b/>
          <w:bCs/>
          <w:color w:val="auto"/>
          <w:sz w:val="21"/>
          <w:szCs w:val="21"/>
          <w:highlight w:val="none"/>
          <w:lang w:eastAsia="zh-CN"/>
        </w:rPr>
        <w:t>（如有）</w:t>
      </w:r>
    </w:p>
    <w:p w14:paraId="1A672DB4">
      <w:pPr>
        <w:rPr>
          <w:rFonts w:hint="default"/>
          <w:b w:val="0"/>
          <w:bCs w:val="0"/>
          <w:color w:val="auto"/>
          <w:highlight w:val="none"/>
          <w:u w:val="none"/>
          <w:lang w:val="en-US" w:eastAsia="zh-CN"/>
        </w:rPr>
      </w:pPr>
    </w:p>
    <w:p w14:paraId="434EE36C">
      <w:pPr>
        <w:rPr>
          <w:rFonts w:hint="eastAsia" w:cs="宋体"/>
          <w:b/>
          <w:bCs/>
          <w:color w:val="auto"/>
          <w:sz w:val="44"/>
          <w:szCs w:val="44"/>
          <w:highlight w:val="none"/>
          <w:lang w:val="en-US" w:eastAsia="zh-CN"/>
        </w:rPr>
      </w:pPr>
      <w:r>
        <w:rPr>
          <w:rFonts w:hint="eastAsia" w:cs="宋体"/>
          <w:b/>
          <w:bCs/>
          <w:color w:val="auto"/>
          <w:sz w:val="44"/>
          <w:szCs w:val="44"/>
          <w:highlight w:val="none"/>
          <w:lang w:val="en-US" w:eastAsia="zh-CN"/>
        </w:rPr>
        <w:br w:type="page"/>
      </w:r>
    </w:p>
    <w:p w14:paraId="181053E6">
      <w:pPr>
        <w:jc w:val="center"/>
        <w:rPr>
          <w:rFonts w:hint="eastAsia" w:ascii="宋体" w:hAnsi="宋体" w:eastAsia="宋体" w:cs="宋体"/>
          <w:color w:val="auto"/>
          <w:sz w:val="44"/>
          <w:szCs w:val="44"/>
          <w:highlight w:val="none"/>
          <w:lang w:val="en-US" w:eastAsia="zh-CN"/>
        </w:rPr>
      </w:pPr>
      <w:r>
        <w:rPr>
          <w:rFonts w:hint="eastAsia" w:cs="宋体"/>
          <w:b/>
          <w:bCs/>
          <w:color w:val="auto"/>
          <w:sz w:val="44"/>
          <w:szCs w:val="44"/>
          <w:highlight w:val="none"/>
          <w:lang w:val="en-US" w:eastAsia="zh-CN"/>
        </w:rPr>
        <w:t>第九章 对申请文件的要求</w:t>
      </w:r>
    </w:p>
    <w:p w14:paraId="33EFEEC2">
      <w:pPr>
        <w:pStyle w:val="2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3B8DC5FC">
      <w:pPr>
        <w:pStyle w:val="2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6ACD36D3">
      <w:pPr>
        <w:pStyle w:val="2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p w14:paraId="68C19FBE">
      <w:pPr>
        <w:pStyle w:val="2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所投包号：</w:t>
      </w:r>
    </w:p>
    <w:p w14:paraId="622BEE21">
      <w:pPr>
        <w:pStyle w:val="22"/>
        <w:rPr>
          <w:rFonts w:hint="eastAsia"/>
          <w:color w:val="auto"/>
          <w:sz w:val="44"/>
          <w:szCs w:val="44"/>
          <w:highlight w:val="none"/>
          <w:lang w:val="en-US" w:eastAsia="zh-CN"/>
        </w:rPr>
      </w:pPr>
    </w:p>
    <w:p w14:paraId="39A3C0F3">
      <w:pPr>
        <w:pStyle w:val="2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响</w:t>
      </w:r>
    </w:p>
    <w:p w14:paraId="23E2BBD0">
      <w:pPr>
        <w:pStyle w:val="22"/>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宋体" w:hAnsi="宋体" w:eastAsia="宋体" w:cs="宋体"/>
          <w:b/>
          <w:bCs/>
          <w:color w:val="auto"/>
          <w:sz w:val="44"/>
          <w:szCs w:val="44"/>
          <w:highlight w:val="none"/>
          <w:lang w:val="en-US" w:eastAsia="zh-CN"/>
        </w:rPr>
      </w:pPr>
    </w:p>
    <w:p w14:paraId="25CD7EEB">
      <w:pPr>
        <w:pStyle w:val="2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应</w:t>
      </w:r>
    </w:p>
    <w:p w14:paraId="3F36865B">
      <w:pPr>
        <w:pStyle w:val="2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48"/>
          <w:szCs w:val="48"/>
          <w:highlight w:val="none"/>
          <w:lang w:val="en-US" w:eastAsia="zh-CN"/>
        </w:rPr>
      </w:pPr>
    </w:p>
    <w:p w14:paraId="56F9A243">
      <w:pPr>
        <w:pStyle w:val="2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文</w:t>
      </w:r>
    </w:p>
    <w:p w14:paraId="1331E426">
      <w:pPr>
        <w:pStyle w:val="2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48"/>
          <w:szCs w:val="48"/>
          <w:highlight w:val="none"/>
          <w:lang w:val="en-US" w:eastAsia="zh-CN"/>
        </w:rPr>
      </w:pPr>
    </w:p>
    <w:p w14:paraId="51714500">
      <w:pPr>
        <w:pStyle w:val="2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件</w:t>
      </w:r>
    </w:p>
    <w:p w14:paraId="10BE98A5">
      <w:pPr>
        <w:rPr>
          <w:rFonts w:hint="eastAsia"/>
          <w:color w:val="auto"/>
          <w:highlight w:val="none"/>
          <w:lang w:val="en-US" w:eastAsia="zh-CN"/>
        </w:rPr>
      </w:pPr>
    </w:p>
    <w:p w14:paraId="1E41DDE8">
      <w:pPr>
        <w:pStyle w:val="22"/>
        <w:rPr>
          <w:rFonts w:hint="eastAsia" w:ascii="宋体" w:hAnsi="宋体" w:eastAsia="宋体" w:cs="宋体"/>
          <w:color w:val="auto"/>
          <w:sz w:val="44"/>
          <w:szCs w:val="44"/>
          <w:highlight w:val="none"/>
          <w:lang w:val="en-US" w:eastAsia="zh-CN"/>
        </w:rPr>
      </w:pPr>
    </w:p>
    <w:p w14:paraId="2AEF719B">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rPr>
          <w:rFonts w:hint="eastAsia"/>
          <w:b w:val="0"/>
          <w:bCs w:val="0"/>
          <w:color w:val="auto"/>
          <w:sz w:val="28"/>
          <w:szCs w:val="28"/>
          <w:highlight w:val="none"/>
          <w:u w:val="single"/>
          <w:lang w:eastAsia="zh-CN"/>
        </w:rPr>
      </w:pPr>
      <w:r>
        <w:rPr>
          <w:rFonts w:hint="eastAsia"/>
          <w:b w:val="0"/>
          <w:bCs w:val="0"/>
          <w:color w:val="auto"/>
          <w:sz w:val="28"/>
          <w:szCs w:val="28"/>
          <w:highlight w:val="none"/>
          <w:lang w:eastAsia="zh-CN"/>
        </w:rPr>
        <w:t>响应供应商：</w:t>
      </w:r>
      <w:r>
        <w:rPr>
          <w:rFonts w:hint="eastAsia"/>
          <w:b w:val="0"/>
          <w:bCs w:val="0"/>
          <w:color w:val="auto"/>
          <w:sz w:val="28"/>
          <w:szCs w:val="28"/>
          <w:highlight w:val="none"/>
          <w:u w:val="single"/>
          <w:lang w:eastAsia="zh-CN"/>
        </w:rPr>
        <w:t xml:space="preserve"> </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single"/>
          <w:lang w:eastAsia="zh-CN"/>
        </w:rPr>
        <w:t>（签章）</w:t>
      </w:r>
    </w:p>
    <w:p w14:paraId="71C17EB7">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rPr>
          <w:rFonts w:hint="eastAsia"/>
          <w:b w:val="0"/>
          <w:bCs w:val="0"/>
          <w:color w:val="auto"/>
          <w:sz w:val="28"/>
          <w:szCs w:val="28"/>
          <w:highlight w:val="none"/>
          <w:lang w:eastAsia="zh-CN"/>
        </w:rPr>
      </w:pPr>
      <w:r>
        <w:rPr>
          <w:rFonts w:hint="eastAsia"/>
          <w:b w:val="0"/>
          <w:bCs w:val="0"/>
          <w:color w:val="auto"/>
          <w:sz w:val="28"/>
          <w:szCs w:val="28"/>
          <w:highlight w:val="none"/>
          <w:lang w:eastAsia="zh-CN"/>
        </w:rPr>
        <w:t>年</w:t>
      </w:r>
      <w:r>
        <w:rPr>
          <w:rFonts w:hint="eastAsia"/>
          <w:b w:val="0"/>
          <w:bCs w:val="0"/>
          <w:color w:val="auto"/>
          <w:sz w:val="28"/>
          <w:szCs w:val="28"/>
          <w:highlight w:val="none"/>
          <w:lang w:val="en-US" w:eastAsia="zh-CN"/>
        </w:rPr>
        <w:t xml:space="preserve">  </w:t>
      </w:r>
      <w:r>
        <w:rPr>
          <w:rFonts w:hint="eastAsia"/>
          <w:b w:val="0"/>
          <w:bCs w:val="0"/>
          <w:color w:val="auto"/>
          <w:sz w:val="28"/>
          <w:szCs w:val="28"/>
          <w:highlight w:val="none"/>
          <w:lang w:eastAsia="zh-CN"/>
        </w:rPr>
        <w:t xml:space="preserve"> 月</w:t>
      </w:r>
      <w:r>
        <w:rPr>
          <w:rFonts w:hint="eastAsia"/>
          <w:b w:val="0"/>
          <w:bCs w:val="0"/>
          <w:color w:val="auto"/>
          <w:sz w:val="28"/>
          <w:szCs w:val="28"/>
          <w:highlight w:val="none"/>
          <w:lang w:val="en-US" w:eastAsia="zh-CN"/>
        </w:rPr>
        <w:t xml:space="preserve">  </w:t>
      </w:r>
      <w:r>
        <w:rPr>
          <w:rFonts w:hint="eastAsia"/>
          <w:b w:val="0"/>
          <w:bCs w:val="0"/>
          <w:color w:val="auto"/>
          <w:sz w:val="28"/>
          <w:szCs w:val="28"/>
          <w:highlight w:val="none"/>
          <w:lang w:eastAsia="zh-CN"/>
        </w:rPr>
        <w:t xml:space="preserve"> 日</w:t>
      </w:r>
    </w:p>
    <w:p w14:paraId="3EE9AE23">
      <w:pPr>
        <w:rPr>
          <w:rFonts w:hint="eastAsia"/>
          <w:color w:val="auto"/>
          <w:highlight w:val="none"/>
          <w:lang w:val="en-US" w:eastAsia="zh-CN"/>
        </w:rPr>
      </w:pPr>
    </w:p>
    <w:p w14:paraId="1D899BF3">
      <w:pPr>
        <w:rPr>
          <w:rFonts w:hint="eastAsia"/>
          <w:b/>
          <w:bCs/>
          <w:color w:val="auto"/>
          <w:sz w:val="32"/>
          <w:szCs w:val="32"/>
          <w:highlight w:val="none"/>
          <w:lang w:eastAsia="zh-CN"/>
        </w:rPr>
      </w:pPr>
    </w:p>
    <w:p w14:paraId="222CF1A5">
      <w:pPr>
        <w:pStyle w:val="22"/>
        <w:rPr>
          <w:rFonts w:hint="eastAsia"/>
          <w:color w:val="auto"/>
          <w:highlight w:val="none"/>
          <w:lang w:eastAsia="zh-CN"/>
        </w:rPr>
      </w:pPr>
    </w:p>
    <w:p w14:paraId="0D4B1B82">
      <w:pPr>
        <w:rPr>
          <w:rFonts w:hint="eastAsia"/>
          <w:b/>
          <w:bCs/>
          <w:color w:val="auto"/>
          <w:sz w:val="32"/>
          <w:szCs w:val="32"/>
          <w:highlight w:val="none"/>
          <w:lang w:eastAsia="zh-CN"/>
        </w:rPr>
      </w:pPr>
      <w:r>
        <w:rPr>
          <w:rFonts w:hint="eastAsia"/>
          <w:b/>
          <w:bCs/>
          <w:color w:val="auto"/>
          <w:sz w:val="32"/>
          <w:szCs w:val="32"/>
          <w:highlight w:val="none"/>
          <w:lang w:eastAsia="zh-CN"/>
        </w:rPr>
        <w:t>响应供应商必须提供下列合格性文件：</w:t>
      </w:r>
    </w:p>
    <w:p w14:paraId="617AD038">
      <w:pPr>
        <w:pStyle w:val="22"/>
        <w:rPr>
          <w:rFonts w:hint="eastAsia"/>
          <w:color w:val="auto"/>
          <w:highlight w:val="none"/>
          <w:lang w:eastAsia="zh-CN"/>
        </w:rPr>
      </w:pPr>
    </w:p>
    <w:p w14:paraId="70185433">
      <w:pPr>
        <w:pStyle w:val="12"/>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firstLine="0"/>
        <w:textAlignment w:val="auto"/>
        <w:rPr>
          <w:rFonts w:hint="eastAsia"/>
          <w:color w:val="auto"/>
          <w:sz w:val="24"/>
          <w:szCs w:val="24"/>
          <w:highlight w:val="none"/>
          <w:lang w:eastAsia="zh-CN"/>
        </w:rPr>
      </w:pPr>
      <w:r>
        <w:rPr>
          <w:rFonts w:hint="eastAsia"/>
          <w:color w:val="auto"/>
          <w:sz w:val="24"/>
          <w:szCs w:val="24"/>
          <w:highlight w:val="none"/>
          <w:lang w:eastAsia="zh-CN"/>
        </w:rPr>
        <w:t>营业执照</w:t>
      </w:r>
    </w:p>
    <w:p w14:paraId="55C70F99">
      <w:pPr>
        <w:pStyle w:val="12"/>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firstLine="0"/>
        <w:textAlignment w:val="auto"/>
        <w:rPr>
          <w:rFonts w:hint="eastAsia"/>
          <w:color w:val="auto"/>
          <w:sz w:val="24"/>
          <w:szCs w:val="24"/>
          <w:highlight w:val="none"/>
          <w:lang w:eastAsia="zh-CN"/>
        </w:rPr>
      </w:pPr>
      <w:r>
        <w:rPr>
          <w:rFonts w:hint="eastAsia"/>
          <w:color w:val="auto"/>
          <w:sz w:val="24"/>
          <w:szCs w:val="24"/>
          <w:highlight w:val="none"/>
          <w:lang w:eastAsia="zh-CN"/>
        </w:rPr>
        <w:t>税务登记证</w:t>
      </w:r>
    </w:p>
    <w:p w14:paraId="370C5890">
      <w:pPr>
        <w:pStyle w:val="12"/>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firstLine="0"/>
        <w:textAlignment w:val="auto"/>
        <w:rPr>
          <w:rFonts w:hint="eastAsia"/>
          <w:color w:val="auto"/>
          <w:sz w:val="24"/>
          <w:szCs w:val="24"/>
          <w:highlight w:val="none"/>
          <w:lang w:eastAsia="zh-CN"/>
        </w:rPr>
      </w:pPr>
      <w:r>
        <w:rPr>
          <w:rFonts w:hint="eastAsia"/>
          <w:color w:val="auto"/>
          <w:sz w:val="24"/>
          <w:szCs w:val="24"/>
          <w:highlight w:val="none"/>
          <w:lang w:eastAsia="zh-CN"/>
        </w:rPr>
        <w:t>法定代表人授权委托书</w:t>
      </w:r>
    </w:p>
    <w:p w14:paraId="08DC03E0">
      <w:pPr>
        <w:jc w:val="both"/>
        <w:rPr>
          <w:rFonts w:hint="eastAsia"/>
          <w:b/>
          <w:bCs/>
          <w:color w:val="auto"/>
          <w:sz w:val="28"/>
          <w:szCs w:val="28"/>
          <w:highlight w:val="none"/>
          <w:lang w:eastAsia="zh-CN"/>
        </w:rPr>
      </w:pPr>
    </w:p>
    <w:p w14:paraId="5EEE0382">
      <w:pPr>
        <w:jc w:val="center"/>
        <w:rPr>
          <w:rFonts w:hint="eastAsia"/>
          <w:b/>
          <w:bCs/>
          <w:color w:val="auto"/>
          <w:sz w:val="28"/>
          <w:szCs w:val="28"/>
          <w:highlight w:val="none"/>
          <w:lang w:eastAsia="zh-CN"/>
        </w:rPr>
      </w:pPr>
      <w:r>
        <w:rPr>
          <w:rFonts w:hint="eastAsia"/>
          <w:b/>
          <w:bCs/>
          <w:color w:val="auto"/>
          <w:sz w:val="28"/>
          <w:szCs w:val="28"/>
          <w:highlight w:val="none"/>
          <w:lang w:eastAsia="zh-CN"/>
        </w:rPr>
        <w:t>法定代表人授权委托书</w:t>
      </w:r>
    </w:p>
    <w:p w14:paraId="71414516">
      <w:pPr>
        <w:rPr>
          <w:rFonts w:hint="eastAsia"/>
          <w:color w:val="auto"/>
          <w:highlight w:val="none"/>
          <w:lang w:eastAsia="zh-CN"/>
        </w:rPr>
      </w:pPr>
    </w:p>
    <w:p w14:paraId="46D44CAA">
      <w:pPr>
        <w:rPr>
          <w:rFonts w:hint="eastAsia"/>
          <w:color w:val="auto"/>
          <w:highlight w:val="none"/>
          <w:lang w:eastAsia="zh-CN"/>
        </w:rPr>
      </w:pPr>
    </w:p>
    <w:p w14:paraId="314447AE">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Arial"/>
          <w:b/>
          <w:bCs w:val="0"/>
          <w:color w:val="auto"/>
          <w:szCs w:val="21"/>
          <w:highlight w:val="none"/>
          <w:lang w:val="en-US"/>
        </w:rPr>
      </w:pPr>
      <w:r>
        <w:rPr>
          <w:rFonts w:hint="eastAsia" w:ascii="宋体" w:hAnsi="宋体" w:eastAsia="宋体" w:cs="Arial"/>
          <w:b/>
          <w:bCs w:val="0"/>
          <w:color w:val="auto"/>
          <w:kern w:val="2"/>
          <w:sz w:val="21"/>
          <w:szCs w:val="21"/>
          <w:highlight w:val="none"/>
          <w:lang w:val="en-US" w:eastAsia="zh-CN" w:bidi="ar"/>
        </w:rPr>
        <w:t>（征集人名称）：</w:t>
      </w:r>
    </w:p>
    <w:p w14:paraId="37F4B9E3">
      <w:pPr>
        <w:pStyle w:val="20"/>
        <w:keepNext w:val="0"/>
        <w:keepLines w:val="0"/>
        <w:widowControl/>
        <w:suppressLineNumbers w:val="0"/>
        <w:topLinePunct/>
        <w:spacing w:before="0" w:beforeAutospacing="0" w:after="0" w:afterAutospacing="0" w:line="500" w:lineRule="exact"/>
        <w:ind w:left="0" w:right="0" w:firstLine="420" w:firstLineChars="200"/>
        <w:jc w:val="both"/>
        <w:rPr>
          <w:color w:val="auto"/>
          <w:highlight w:val="none"/>
          <w:lang w:val="en-US"/>
        </w:rPr>
      </w:pPr>
      <w:r>
        <w:rPr>
          <w:rFonts w:hint="eastAsia" w:ascii="Times New Roman" w:hAnsi="Times New Roman" w:eastAsia="宋体" w:cs="宋体"/>
          <w:color w:val="auto"/>
          <w:kern w:val="0"/>
          <w:sz w:val="21"/>
          <w:szCs w:val="21"/>
          <w:highlight w:val="none"/>
          <w:lang w:val="en-US" w:eastAsia="zh-CN" w:bidi="ar"/>
        </w:rPr>
        <w:t>本人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u w:val="singl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u w:val="single"/>
          <w:lang w:val="en-US" w:eastAsia="zh-CN" w:bidi="ar"/>
        </w:rPr>
        <w:t>（供应商名称）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的法定代表人，现委托</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u w:val="single"/>
          <w:lang w:val="en-US" w:eastAsia="zh-CN" w:bidi="ar"/>
        </w:rPr>
        <w:t>（姓名、职务）</w:t>
      </w:r>
      <w:r>
        <w:rPr>
          <w:rFonts w:hint="eastAsia" w:ascii="Times New Roman" w:hAnsi="Times New Roman" w:eastAsia="宋体" w:cs="宋体"/>
          <w:color w:val="auto"/>
          <w:kern w:val="0"/>
          <w:sz w:val="21"/>
          <w:szCs w:val="21"/>
          <w:highlight w:val="none"/>
          <w:lang w:val="en-US" w:eastAsia="zh-CN" w:bidi="ar"/>
        </w:rPr>
        <w:t>为我方代理人。代理人根据授权，以我方名义签署、澄清</w:t>
      </w:r>
      <w:r>
        <w:rPr>
          <w:rFonts w:hint="eastAsia" w:ascii="宋体" w:hAnsi="宋体" w:eastAsia="宋体" w:cs="宋体"/>
          <w:color w:val="auto"/>
          <w:kern w:val="0"/>
          <w:sz w:val="21"/>
          <w:szCs w:val="21"/>
          <w:highlight w:val="none"/>
          <w:lang w:val="en-US" w:eastAsia="zh-CN" w:bidi="ar"/>
        </w:rPr>
        <w:t>、说明、补正</w:t>
      </w:r>
      <w:r>
        <w:rPr>
          <w:rFonts w:hint="eastAsia" w:ascii="Times New Roman" w:hAnsi="Times New Roman" w:eastAsia="宋体" w:cs="宋体"/>
          <w:color w:val="auto"/>
          <w:kern w:val="0"/>
          <w:sz w:val="21"/>
          <w:szCs w:val="21"/>
          <w:highlight w:val="none"/>
          <w:lang w:val="en-US" w:eastAsia="zh-CN" w:bidi="ar"/>
        </w:rPr>
        <w:t>、提交、撤回、修改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u w:val="single"/>
          <w:lang w:val="en-US" w:eastAsia="zh-CN" w:bidi="ar"/>
        </w:rPr>
        <w:t>（项目名称、项目编号）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响应文件、签订合同和处理有关事宜，其法律后果由我方承担。</w:t>
      </w:r>
    </w:p>
    <w:p w14:paraId="6B8D2334">
      <w:pPr>
        <w:pStyle w:val="20"/>
        <w:keepNext w:val="0"/>
        <w:keepLines w:val="0"/>
        <w:widowControl/>
        <w:suppressLineNumbers w:val="0"/>
        <w:spacing w:before="0" w:beforeAutospacing="0" w:after="0" w:afterAutospacing="0" w:line="500" w:lineRule="exact"/>
        <w:ind w:left="0" w:right="0"/>
        <w:jc w:val="both"/>
        <w:rPr>
          <w:color w:val="auto"/>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color w:val="auto"/>
          <w:kern w:val="0"/>
          <w:sz w:val="21"/>
          <w:szCs w:val="21"/>
          <w:highlight w:val="none"/>
          <w:lang w:val="en-US" w:eastAsia="zh-CN" w:bidi="ar"/>
        </w:rPr>
        <w:t>委托期限：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5ED3528">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Arial"/>
          <w:b/>
          <w:bCs w:val="0"/>
          <w:color w:val="auto"/>
          <w:szCs w:val="21"/>
          <w:highlight w:val="none"/>
          <w:lang w:val="en-US"/>
        </w:rPr>
      </w:pPr>
      <w:r>
        <w:rPr>
          <w:rFonts w:hint="eastAsia" w:ascii="Calibri" w:hAnsi="Calibri" w:eastAsia="宋体" w:cs="宋体"/>
          <w:color w:val="auto"/>
          <w:kern w:val="2"/>
          <w:sz w:val="21"/>
          <w:szCs w:val="22"/>
          <w:highlight w:val="none"/>
          <w:lang w:val="en-US" w:eastAsia="zh-CN" w:bidi="ar"/>
        </w:rPr>
        <w:t>代理人无转委托权。</w:t>
      </w:r>
    </w:p>
    <w:p w14:paraId="5D5A9F9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right="0" w:firstLine="1890" w:firstLineChars="900"/>
        <w:jc w:val="both"/>
        <w:textAlignment w:val="auto"/>
        <w:rPr>
          <w:rFonts w:hint="eastAsia" w:ascii="宋体" w:hAnsi="宋体" w:eastAsia="宋体" w:cs="Arial"/>
          <w:color w:val="auto"/>
          <w:kern w:val="2"/>
          <w:sz w:val="21"/>
          <w:szCs w:val="21"/>
          <w:highlight w:val="none"/>
          <w:lang w:val="en-US" w:eastAsia="zh-CN" w:bidi="ar"/>
        </w:rPr>
      </w:pPr>
    </w:p>
    <w:p w14:paraId="723C402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 w:val="21"/>
          <w:szCs w:val="21"/>
          <w:highlight w:val="none"/>
          <w:u w:val="single"/>
          <w:lang w:val="en-US"/>
        </w:rPr>
      </w:pPr>
      <w:r>
        <w:rPr>
          <w:rFonts w:hint="eastAsia" w:ascii="宋体" w:hAnsi="宋体" w:eastAsia="宋体" w:cs="Arial"/>
          <w:color w:val="auto"/>
          <w:kern w:val="2"/>
          <w:sz w:val="21"/>
          <w:szCs w:val="21"/>
          <w:highlight w:val="none"/>
          <w:lang w:val="en-US" w:eastAsia="zh-CN" w:bidi="ar"/>
        </w:rPr>
        <w:t>法定代表人签</w:t>
      </w:r>
      <w:r>
        <w:rPr>
          <w:rFonts w:hint="eastAsia" w:ascii="宋体" w:hAnsi="宋体" w:eastAsia="宋体" w:cs="Arial"/>
          <w:b/>
          <w:bCs w:val="0"/>
          <w:color w:val="auto"/>
          <w:kern w:val="2"/>
          <w:sz w:val="21"/>
          <w:szCs w:val="21"/>
          <w:highlight w:val="none"/>
          <w:lang w:val="en-US" w:eastAsia="zh-CN" w:bidi="ar"/>
        </w:rPr>
        <w:t>章</w:t>
      </w:r>
      <w:r>
        <w:rPr>
          <w:rFonts w:hint="eastAsia" w:ascii="宋体" w:hAnsi="宋体" w:eastAsia="宋体" w:cs="Arial"/>
          <w:color w:val="auto"/>
          <w:kern w:val="2"/>
          <w:sz w:val="21"/>
          <w:szCs w:val="21"/>
          <w:highlight w:val="none"/>
          <w:lang w:val="en-US" w:eastAsia="zh-CN" w:bidi="ar"/>
        </w:rPr>
        <w:t>：</w:t>
      </w:r>
      <w:r>
        <w:rPr>
          <w:rFonts w:hint="eastAsia" w:ascii="宋体" w:hAnsi="宋体" w:eastAsia="宋体" w:cs="Arial"/>
          <w:color w:val="auto"/>
          <w:kern w:val="2"/>
          <w:sz w:val="21"/>
          <w:szCs w:val="21"/>
          <w:highlight w:val="none"/>
          <w:u w:val="single"/>
          <w:lang w:val="en-US" w:eastAsia="zh-CN" w:bidi="ar"/>
        </w:rPr>
        <w:t xml:space="preserve">                        </w:t>
      </w:r>
    </w:p>
    <w:p w14:paraId="2FA97D6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 w:val="21"/>
          <w:szCs w:val="21"/>
          <w:highlight w:val="none"/>
          <w:u w:val="single"/>
          <w:lang w:val="en-US"/>
        </w:rPr>
      </w:pPr>
      <w:r>
        <w:rPr>
          <w:rFonts w:hint="eastAsia" w:ascii="宋体" w:hAnsi="宋体" w:eastAsia="宋体" w:cs="Arial"/>
          <w:color w:val="auto"/>
          <w:kern w:val="2"/>
          <w:sz w:val="21"/>
          <w:szCs w:val="21"/>
          <w:highlight w:val="none"/>
          <w:lang w:val="en-US" w:eastAsia="zh-CN" w:bidi="ar"/>
        </w:rPr>
        <w:t>身份证号码：</w:t>
      </w:r>
      <w:r>
        <w:rPr>
          <w:rFonts w:hint="eastAsia" w:ascii="宋体" w:hAnsi="宋体" w:eastAsia="宋体" w:cs="Arial"/>
          <w:color w:val="auto"/>
          <w:kern w:val="2"/>
          <w:sz w:val="21"/>
          <w:szCs w:val="21"/>
          <w:highlight w:val="none"/>
          <w:u w:val="single"/>
          <w:lang w:val="en-US" w:eastAsia="zh-CN" w:bidi="ar"/>
        </w:rPr>
        <w:t xml:space="preserve">                            </w:t>
      </w:r>
    </w:p>
    <w:p w14:paraId="596EFC7F">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 w:val="21"/>
          <w:szCs w:val="21"/>
          <w:highlight w:val="none"/>
          <w:lang w:val="en-US"/>
        </w:rPr>
      </w:pPr>
      <w:r>
        <w:rPr>
          <w:rFonts w:hint="eastAsia" w:ascii="宋体" w:hAnsi="宋体" w:eastAsia="宋体" w:cs="Arial"/>
          <w:color w:val="auto"/>
          <w:kern w:val="2"/>
          <w:sz w:val="21"/>
          <w:szCs w:val="21"/>
          <w:highlight w:val="none"/>
          <w:lang w:val="en-US" w:eastAsia="zh-CN" w:bidi="ar"/>
        </w:rPr>
        <w:t>代理人（被授权人）：</w:t>
      </w:r>
      <w:r>
        <w:rPr>
          <w:rFonts w:hint="eastAsia" w:ascii="宋体" w:hAnsi="宋体" w:eastAsia="宋体" w:cs="Arial"/>
          <w:color w:val="auto"/>
          <w:kern w:val="2"/>
          <w:sz w:val="21"/>
          <w:szCs w:val="21"/>
          <w:highlight w:val="none"/>
          <w:u w:val="single"/>
          <w:lang w:val="en-US" w:eastAsia="zh-CN" w:bidi="ar"/>
        </w:rPr>
        <w:t xml:space="preserve">                        </w:t>
      </w:r>
    </w:p>
    <w:p w14:paraId="3DA2BDD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 w:val="21"/>
          <w:szCs w:val="21"/>
          <w:highlight w:val="none"/>
          <w:lang w:val="en-US"/>
        </w:rPr>
      </w:pPr>
      <w:r>
        <w:rPr>
          <w:rFonts w:hint="eastAsia" w:ascii="宋体" w:hAnsi="宋体" w:eastAsia="宋体" w:cs="Arial"/>
          <w:color w:val="auto"/>
          <w:kern w:val="2"/>
          <w:sz w:val="21"/>
          <w:szCs w:val="21"/>
          <w:highlight w:val="none"/>
          <w:lang w:val="en-US" w:eastAsia="zh-CN" w:bidi="ar"/>
        </w:rPr>
        <w:t>身份证号码：</w:t>
      </w:r>
      <w:r>
        <w:rPr>
          <w:rFonts w:hint="eastAsia" w:ascii="宋体" w:hAnsi="宋体" w:eastAsia="宋体" w:cs="Arial"/>
          <w:color w:val="auto"/>
          <w:kern w:val="2"/>
          <w:sz w:val="21"/>
          <w:szCs w:val="21"/>
          <w:highlight w:val="none"/>
          <w:u w:val="single"/>
          <w:lang w:val="en-US" w:eastAsia="zh-CN" w:bidi="ar"/>
        </w:rPr>
        <w:t xml:space="preserve">                             </w:t>
      </w:r>
    </w:p>
    <w:p w14:paraId="35EFC3B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 w:val="21"/>
          <w:szCs w:val="21"/>
          <w:highlight w:val="none"/>
          <w:lang w:val="en-US"/>
        </w:rPr>
      </w:pPr>
      <w:r>
        <w:rPr>
          <w:rFonts w:hint="eastAsia" w:ascii="宋体" w:hAnsi="宋体" w:eastAsia="宋体" w:cs="Arial"/>
          <w:color w:val="auto"/>
          <w:kern w:val="2"/>
          <w:sz w:val="21"/>
          <w:szCs w:val="21"/>
          <w:highlight w:val="none"/>
          <w:lang w:val="en-US" w:eastAsia="zh-CN" w:bidi="ar"/>
        </w:rPr>
        <w:t>供应商名称：</w:t>
      </w:r>
      <w:r>
        <w:rPr>
          <w:rFonts w:hint="eastAsia" w:ascii="宋体" w:hAnsi="宋体" w:eastAsia="宋体" w:cs="Arial"/>
          <w:color w:val="auto"/>
          <w:kern w:val="2"/>
          <w:sz w:val="21"/>
          <w:szCs w:val="21"/>
          <w:highlight w:val="none"/>
          <w:u w:val="single"/>
          <w:lang w:val="en-US" w:eastAsia="zh-CN" w:bidi="ar"/>
        </w:rPr>
        <w:t xml:space="preserve">                       </w:t>
      </w:r>
      <w:r>
        <w:rPr>
          <w:rFonts w:hint="eastAsia" w:ascii="宋体" w:hAnsi="宋体" w:eastAsia="宋体" w:cs="Arial"/>
          <w:color w:val="auto"/>
          <w:kern w:val="2"/>
          <w:sz w:val="21"/>
          <w:szCs w:val="21"/>
          <w:highlight w:val="none"/>
          <w:lang w:val="en-US" w:eastAsia="zh-CN" w:bidi="ar"/>
        </w:rPr>
        <w:t>（</w:t>
      </w:r>
      <w:r>
        <w:rPr>
          <w:rFonts w:hint="eastAsia" w:ascii="Calibri" w:hAnsi="Calibri" w:eastAsia="宋体" w:cs="宋体"/>
          <w:color w:val="auto"/>
          <w:kern w:val="2"/>
          <w:sz w:val="21"/>
          <w:szCs w:val="21"/>
          <w:highlight w:val="none"/>
          <w:lang w:val="en-US" w:eastAsia="zh-CN" w:bidi="ar"/>
        </w:rPr>
        <w:t>签章</w:t>
      </w:r>
      <w:r>
        <w:rPr>
          <w:rFonts w:hint="eastAsia" w:ascii="宋体" w:hAnsi="宋体" w:eastAsia="宋体" w:cs="Arial"/>
          <w:color w:val="auto"/>
          <w:kern w:val="2"/>
          <w:sz w:val="21"/>
          <w:szCs w:val="21"/>
          <w:highlight w:val="none"/>
          <w:lang w:val="en-US" w:eastAsia="zh-CN" w:bidi="ar"/>
        </w:rPr>
        <w:t>）</w:t>
      </w:r>
    </w:p>
    <w:p w14:paraId="41BF64B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Cs w:val="21"/>
          <w:highlight w:val="none"/>
          <w:lang w:val="en-US"/>
        </w:rPr>
      </w:pPr>
      <w:r>
        <w:rPr>
          <w:rFonts w:hint="eastAsia" w:ascii="宋体" w:hAnsi="宋体" w:eastAsia="宋体" w:cs="Arial"/>
          <w:color w:val="auto"/>
          <w:kern w:val="2"/>
          <w:sz w:val="21"/>
          <w:szCs w:val="21"/>
          <w:highlight w:val="none"/>
          <w:lang w:val="en-US" w:eastAsia="zh-CN" w:bidi="ar"/>
        </w:rPr>
        <w:t>日      期：</w:t>
      </w:r>
      <w:r>
        <w:rPr>
          <w:rFonts w:hint="eastAsia" w:ascii="宋体" w:hAnsi="宋体" w:eastAsia="宋体" w:cs="Arial"/>
          <w:color w:val="auto"/>
          <w:kern w:val="2"/>
          <w:sz w:val="21"/>
          <w:szCs w:val="21"/>
          <w:highlight w:val="none"/>
          <w:u w:val="single"/>
          <w:lang w:val="en-US" w:eastAsia="zh-CN" w:bidi="ar"/>
        </w:rPr>
        <w:t xml:space="preserve">                              </w:t>
      </w:r>
    </w:p>
    <w:p w14:paraId="18955F64">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Arial"/>
          <w:color w:val="auto"/>
          <w:szCs w:val="21"/>
          <w:highlight w:val="none"/>
          <w:lang w:val="en-US"/>
        </w:rPr>
      </w:pPr>
      <w:r>
        <w:rPr>
          <w:rFonts w:hint="eastAsia" w:ascii="宋体" w:hAnsi="宋体" w:eastAsia="宋体" w:cs="Arial"/>
          <w:color w:val="auto"/>
          <w:kern w:val="2"/>
          <w:sz w:val="21"/>
          <w:szCs w:val="21"/>
          <w:highlight w:val="none"/>
          <w:lang w:val="en-US" w:eastAsia="zh-CN" w:bidi="ar"/>
        </w:rPr>
        <w:t>（提供供应商法定代表人、被授权代表人身份证正反面扫描件）</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1"/>
        <w:gridCol w:w="4261"/>
      </w:tblGrid>
      <w:tr w14:paraId="42A5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09CDA67A">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auto"/>
                <w:szCs w:val="21"/>
                <w:highlight w:val="none"/>
                <w:lang w:val="en-US"/>
              </w:rPr>
            </w:pPr>
            <w:r>
              <w:rPr>
                <w:rFonts w:hint="eastAsia" w:ascii="宋体" w:hAnsi="宋体" w:eastAsia="宋体" w:cs="Arial"/>
                <w:b/>
                <w:bCs w:val="0"/>
                <w:color w:val="auto"/>
                <w:kern w:val="2"/>
                <w:sz w:val="21"/>
                <w:szCs w:val="21"/>
                <w:highlight w:val="none"/>
                <w:lang w:val="en-US" w:eastAsia="zh-CN" w:bidi="ar"/>
              </w:rPr>
              <w:t>被授权代表人</w:t>
            </w:r>
            <w:r>
              <w:rPr>
                <w:rFonts w:hint="eastAsia" w:ascii="宋体" w:hAnsi="Calibri" w:eastAsia="宋体" w:cs="宋体"/>
                <w:b/>
                <w:bCs w:val="0"/>
                <w:color w:val="auto"/>
                <w:kern w:val="0"/>
                <w:sz w:val="21"/>
                <w:szCs w:val="21"/>
                <w:highlight w:val="none"/>
                <w:lang w:val="zh-CN" w:eastAsia="zh-CN" w:bidi="ar"/>
              </w:rPr>
              <w:t>身份证正面电子扫描件</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4A992ADF">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auto"/>
                <w:szCs w:val="21"/>
                <w:highlight w:val="none"/>
                <w:lang w:val="en-US"/>
              </w:rPr>
            </w:pPr>
            <w:r>
              <w:rPr>
                <w:rFonts w:hint="eastAsia" w:ascii="宋体" w:hAnsi="宋体" w:eastAsia="宋体" w:cs="Arial"/>
                <w:b/>
                <w:bCs w:val="0"/>
                <w:color w:val="auto"/>
                <w:kern w:val="2"/>
                <w:sz w:val="21"/>
                <w:szCs w:val="21"/>
                <w:highlight w:val="none"/>
                <w:lang w:val="en-US" w:eastAsia="zh-CN" w:bidi="ar"/>
              </w:rPr>
              <w:t>被授权代表人</w:t>
            </w:r>
            <w:r>
              <w:rPr>
                <w:rFonts w:hint="eastAsia" w:ascii="宋体" w:hAnsi="Calibri" w:eastAsia="宋体" w:cs="宋体"/>
                <w:b/>
                <w:bCs w:val="0"/>
                <w:color w:val="auto"/>
                <w:kern w:val="0"/>
                <w:sz w:val="21"/>
                <w:szCs w:val="21"/>
                <w:highlight w:val="none"/>
                <w:lang w:val="zh-CN" w:eastAsia="zh-CN" w:bidi="ar"/>
              </w:rPr>
              <w:t>身份证反面电子扫描件</w:t>
            </w:r>
          </w:p>
        </w:tc>
      </w:tr>
      <w:tr w14:paraId="126D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67F19757">
            <w:pPr>
              <w:keepNext w:val="0"/>
              <w:keepLines w:val="0"/>
              <w:widowControl w:val="0"/>
              <w:suppressLineNumbers w:val="0"/>
              <w:spacing w:before="0" w:beforeAutospacing="0" w:after="0" w:afterAutospacing="0"/>
              <w:ind w:left="0" w:right="0"/>
              <w:jc w:val="center"/>
              <w:rPr>
                <w:rFonts w:hint="eastAsia" w:ascii="宋体" w:hAnsi="Calibri" w:eastAsia="宋体" w:cs="宋体"/>
                <w:b/>
                <w:bCs w:val="0"/>
                <w:color w:val="auto"/>
                <w:kern w:val="0"/>
                <w:szCs w:val="21"/>
                <w:highlight w:val="none"/>
                <w:lang w:val="zh-CN"/>
              </w:rPr>
            </w:pPr>
            <w:r>
              <w:rPr>
                <w:rFonts w:hint="eastAsia" w:ascii="宋体" w:hAnsi="Calibri" w:eastAsia="宋体" w:cs="宋体"/>
                <w:b/>
                <w:bCs w:val="0"/>
                <w:color w:val="auto"/>
                <w:kern w:val="0"/>
                <w:sz w:val="21"/>
                <w:szCs w:val="21"/>
                <w:highlight w:val="none"/>
                <w:lang w:val="zh-CN" w:eastAsia="zh-CN" w:bidi="ar"/>
              </w:rPr>
              <w:t>法定代表人身份证正面电子扫描件</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34BA1BE3">
            <w:pPr>
              <w:keepNext w:val="0"/>
              <w:keepLines w:val="0"/>
              <w:widowControl w:val="0"/>
              <w:suppressLineNumbers w:val="0"/>
              <w:spacing w:before="0" w:beforeAutospacing="0" w:after="0" w:afterAutospacing="0"/>
              <w:ind w:left="0" w:right="0"/>
              <w:jc w:val="center"/>
              <w:rPr>
                <w:rFonts w:hint="eastAsia" w:ascii="宋体" w:hAnsi="Calibri" w:eastAsia="宋体" w:cs="宋体"/>
                <w:b/>
                <w:bCs w:val="0"/>
                <w:color w:val="auto"/>
                <w:kern w:val="0"/>
                <w:szCs w:val="21"/>
                <w:highlight w:val="none"/>
                <w:lang w:val="zh-CN"/>
              </w:rPr>
            </w:pPr>
            <w:r>
              <w:rPr>
                <w:rFonts w:hint="eastAsia" w:ascii="宋体" w:hAnsi="Calibri" w:eastAsia="宋体" w:cs="宋体"/>
                <w:b/>
                <w:bCs w:val="0"/>
                <w:color w:val="auto"/>
                <w:kern w:val="0"/>
                <w:sz w:val="21"/>
                <w:szCs w:val="21"/>
                <w:highlight w:val="none"/>
                <w:lang w:val="zh-CN" w:eastAsia="zh-CN" w:bidi="ar"/>
              </w:rPr>
              <w:t>法定代表人身份证反面电子扫描件</w:t>
            </w:r>
          </w:p>
        </w:tc>
      </w:tr>
    </w:tbl>
    <w:p w14:paraId="490EBBBB">
      <w:pPr>
        <w:rPr>
          <w:rFonts w:hint="eastAsia"/>
          <w:b w:val="0"/>
          <w:bCs w:val="0"/>
          <w:color w:val="auto"/>
          <w:sz w:val="28"/>
          <w:szCs w:val="28"/>
          <w:highlight w:val="none"/>
          <w:lang w:eastAsia="zh-CN"/>
        </w:rPr>
      </w:pPr>
      <w:r>
        <w:rPr>
          <w:rFonts w:hint="eastAsia"/>
          <w:b w:val="0"/>
          <w:bCs w:val="0"/>
          <w:color w:val="auto"/>
          <w:sz w:val="28"/>
          <w:szCs w:val="28"/>
          <w:highlight w:val="none"/>
          <w:lang w:eastAsia="zh-CN"/>
        </w:rPr>
        <w:t>（</w:t>
      </w:r>
      <w:r>
        <w:rPr>
          <w:rFonts w:hint="eastAsia"/>
          <w:b w:val="0"/>
          <w:bCs w:val="0"/>
          <w:color w:val="auto"/>
          <w:sz w:val="28"/>
          <w:szCs w:val="28"/>
          <w:highlight w:val="none"/>
          <w:lang w:val="en-US" w:eastAsia="zh-CN"/>
        </w:rPr>
        <w:t>四</w:t>
      </w:r>
      <w:r>
        <w:rPr>
          <w:rFonts w:hint="eastAsia"/>
          <w:b w:val="0"/>
          <w:bCs w:val="0"/>
          <w:color w:val="auto"/>
          <w:sz w:val="28"/>
          <w:szCs w:val="28"/>
          <w:highlight w:val="none"/>
          <w:lang w:eastAsia="zh-CN"/>
        </w:rPr>
        <w:t>）法定代表人身份证明书</w:t>
      </w:r>
    </w:p>
    <w:p w14:paraId="7AC47417">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b w:val="0"/>
          <w:bCs w:val="0"/>
          <w:color w:val="auto"/>
          <w:sz w:val="28"/>
          <w:szCs w:val="28"/>
          <w:highlight w:val="none"/>
          <w:lang w:eastAsia="zh-CN"/>
        </w:rPr>
      </w:pPr>
    </w:p>
    <w:p w14:paraId="09E7FD8E">
      <w:pPr>
        <w:pStyle w:val="2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28"/>
          <w:szCs w:val="28"/>
          <w:highlight w:val="none"/>
          <w:lang w:val="zh-CN" w:eastAsia="zh-CN" w:bidi="zh-CN"/>
        </w:rPr>
      </w:pPr>
      <w:r>
        <w:rPr>
          <w:rFonts w:hint="eastAsia" w:ascii="宋体" w:hAnsi="宋体" w:eastAsia="宋体" w:cs="宋体"/>
          <w:b/>
          <w:bCs/>
          <w:color w:val="auto"/>
          <w:sz w:val="28"/>
          <w:szCs w:val="28"/>
          <w:highlight w:val="none"/>
          <w:lang w:val="zh-CN" w:eastAsia="zh-CN" w:bidi="zh-CN"/>
        </w:rPr>
        <w:t>法定代表人身份证明书</w:t>
      </w:r>
    </w:p>
    <w:p w14:paraId="47865F38">
      <w:pPr>
        <w:rPr>
          <w:rFonts w:hint="eastAsia"/>
          <w:color w:val="auto"/>
          <w:highlight w:val="none"/>
          <w:lang w:eastAsia="zh-CN"/>
        </w:rPr>
      </w:pPr>
    </w:p>
    <w:p w14:paraId="3309101D">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color w:val="auto"/>
          <w:sz w:val="24"/>
          <w:szCs w:val="24"/>
          <w:highlight w:val="none"/>
          <w:lang w:eastAsia="zh-CN"/>
        </w:rPr>
        <w:t>供应商</w:t>
      </w:r>
      <w:r>
        <w:rPr>
          <w:rFonts w:hint="eastAsia" w:ascii="宋体" w:hAnsi="宋体"/>
          <w:color w:val="auto"/>
          <w:sz w:val="24"/>
          <w:szCs w:val="24"/>
          <w:highlight w:val="none"/>
        </w:rPr>
        <w:t>名称：</w:t>
      </w:r>
      <w:r>
        <w:rPr>
          <w:rFonts w:hint="eastAsia" w:ascii="宋体" w:hAnsi="宋体"/>
          <w:color w:val="auto"/>
          <w:sz w:val="24"/>
          <w:szCs w:val="24"/>
          <w:highlight w:val="none"/>
          <w:u w:val="single"/>
        </w:rPr>
        <w:t xml:space="preserve">                                </w:t>
      </w:r>
    </w:p>
    <w:p w14:paraId="3213880A">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rPr>
        <w:t xml:space="preserve">                                 </w:t>
      </w:r>
    </w:p>
    <w:p w14:paraId="252C7A07">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u w:val="singl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794DAF4C">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77232AD">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173EE8E1">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color w:val="auto"/>
          <w:sz w:val="24"/>
          <w:szCs w:val="24"/>
          <w:highlight w:val="none"/>
          <w:lang w:eastAsia="zh-CN"/>
        </w:rPr>
        <w:t>供应商</w:t>
      </w:r>
      <w:r>
        <w:rPr>
          <w:rFonts w:ascii="宋体" w:hAnsi="宋体"/>
          <w:color w:val="auto"/>
          <w:sz w:val="24"/>
          <w:szCs w:val="24"/>
          <w:highlight w:val="none"/>
        </w:rPr>
        <w:t>纳税人识别号</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72207B4F">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_</w:t>
      </w:r>
    </w:p>
    <w:p w14:paraId="12FA1AA4">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4BFC24A8">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color w:val="auto"/>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color w:val="auto"/>
          <w:sz w:val="24"/>
          <w:szCs w:val="24"/>
          <w:highlight w:val="none"/>
          <w:lang w:eastAsia="zh-CN"/>
        </w:rPr>
        <w:t>供应商</w:t>
      </w:r>
      <w:r>
        <w:rPr>
          <w:rFonts w:hint="eastAsia" w:ascii="宋体" w:hAnsi="宋体"/>
          <w:color w:val="auto"/>
          <w:sz w:val="24"/>
          <w:szCs w:val="24"/>
          <w:highlight w:val="none"/>
        </w:rPr>
        <w:t>名称）的法定代表人。</w:t>
      </w:r>
    </w:p>
    <w:p w14:paraId="5DDD1CD8">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特此证明。           </w:t>
      </w:r>
    </w:p>
    <w:p w14:paraId="4D8BFCA6">
      <w:pPr>
        <w:keepNext w:val="0"/>
        <w:keepLines w:val="0"/>
        <w:pageBreakBefore w:val="0"/>
        <w:widowControl w:val="0"/>
        <w:kinsoku/>
        <w:wordWrap/>
        <w:overflowPunct/>
        <w:topLinePunct w:val="0"/>
        <w:autoSpaceDE w:val="0"/>
        <w:autoSpaceDN w:val="0"/>
        <w:bidi w:val="0"/>
        <w:adjustRightInd/>
        <w:snapToGrid/>
        <w:spacing w:line="640" w:lineRule="exact"/>
        <w:ind w:left="4400" w:leftChars="2000" w:firstLine="0" w:firstLineChars="0"/>
        <w:textAlignment w:val="auto"/>
        <w:rPr>
          <w:rFonts w:ascii="宋体" w:hAnsi="宋体"/>
          <w:color w:val="auto"/>
          <w:sz w:val="24"/>
          <w:szCs w:val="24"/>
          <w:highlight w:val="none"/>
        </w:rPr>
      </w:pPr>
      <w:r>
        <w:rPr>
          <w:rFonts w:hint="eastAsia"/>
          <w:color w:val="auto"/>
          <w:sz w:val="24"/>
          <w:szCs w:val="24"/>
          <w:highlight w:val="none"/>
          <w:lang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color w:val="auto"/>
          <w:highlight w:val="none"/>
        </w:rPr>
        <w:t>签</w:t>
      </w:r>
      <w:r>
        <w:rPr>
          <w:color w:val="auto"/>
          <w:highlight w:val="none"/>
        </w:rPr>
        <w:t>章</w:t>
      </w:r>
      <w:r>
        <w:rPr>
          <w:rFonts w:hint="eastAsia" w:ascii="宋体" w:hAnsi="宋体"/>
          <w:color w:val="auto"/>
          <w:sz w:val="24"/>
          <w:szCs w:val="24"/>
          <w:highlight w:val="none"/>
        </w:rPr>
        <w:t>）</w:t>
      </w:r>
    </w:p>
    <w:p w14:paraId="48388829">
      <w:pPr>
        <w:keepNext w:val="0"/>
        <w:keepLines w:val="0"/>
        <w:pageBreakBefore w:val="0"/>
        <w:widowControl w:val="0"/>
        <w:kinsoku/>
        <w:wordWrap/>
        <w:overflowPunct/>
        <w:topLinePunct w:val="0"/>
        <w:autoSpaceDE w:val="0"/>
        <w:autoSpaceDN w:val="0"/>
        <w:bidi w:val="0"/>
        <w:adjustRightInd/>
        <w:snapToGrid/>
        <w:spacing w:line="640" w:lineRule="exact"/>
        <w:ind w:left="4400" w:leftChars="2000" w:firstLine="960" w:firstLineChars="400"/>
        <w:textAlignment w:val="auto"/>
        <w:rPr>
          <w:rFonts w:hint="eastAsia" w:ascii="宋体" w:hAnsi="宋体"/>
          <w:color w:val="auto"/>
          <w:sz w:val="24"/>
          <w:szCs w:val="24"/>
          <w:highlight w:val="none"/>
        </w:rPr>
      </w:pPr>
      <w:r>
        <w:rPr>
          <w:rFonts w:hint="eastAsia" w:ascii="宋体" w:hAnsi="宋体"/>
          <w:color w:val="auto"/>
          <w:sz w:val="24"/>
          <w:szCs w:val="24"/>
          <w:highlight w:val="none"/>
        </w:rPr>
        <w:t>年    月    日</w:t>
      </w:r>
    </w:p>
    <w:p w14:paraId="3940DABB">
      <w:pPr>
        <w:keepNext w:val="0"/>
        <w:keepLines w:val="0"/>
        <w:pageBreakBefore w:val="0"/>
        <w:widowControl w:val="0"/>
        <w:kinsoku/>
        <w:wordWrap/>
        <w:overflowPunct/>
        <w:topLinePunct w:val="0"/>
        <w:autoSpaceDE w:val="0"/>
        <w:autoSpaceDN w:val="0"/>
        <w:bidi w:val="0"/>
        <w:adjustRightInd/>
        <w:snapToGrid/>
        <w:spacing w:line="640" w:lineRule="exact"/>
        <w:textAlignment w:val="auto"/>
        <w:rPr>
          <w:rFonts w:hint="eastAsia"/>
          <w:b w:val="0"/>
          <w:bCs w:val="0"/>
          <w:color w:val="auto"/>
          <w:sz w:val="28"/>
          <w:szCs w:val="28"/>
          <w:highlight w:val="none"/>
          <w:lang w:eastAsia="zh-CN"/>
        </w:rPr>
      </w:pPr>
      <w:r>
        <w:rPr>
          <w:rFonts w:hint="eastAsia"/>
          <w:b w:val="0"/>
          <w:bCs w:val="0"/>
          <w:color w:val="auto"/>
          <w:sz w:val="28"/>
          <w:szCs w:val="28"/>
          <w:highlight w:val="none"/>
          <w:lang w:eastAsia="zh-CN"/>
        </w:rPr>
        <w:t>（</w:t>
      </w:r>
      <w:r>
        <w:rPr>
          <w:rFonts w:hint="eastAsia"/>
          <w:b w:val="0"/>
          <w:bCs w:val="0"/>
          <w:color w:val="auto"/>
          <w:sz w:val="28"/>
          <w:szCs w:val="28"/>
          <w:highlight w:val="none"/>
          <w:lang w:val="en-US" w:eastAsia="zh-CN"/>
        </w:rPr>
        <w:t>五</w:t>
      </w:r>
      <w:r>
        <w:rPr>
          <w:rFonts w:hint="eastAsia"/>
          <w:b w:val="0"/>
          <w:bCs w:val="0"/>
          <w:color w:val="auto"/>
          <w:sz w:val="28"/>
          <w:szCs w:val="28"/>
          <w:highlight w:val="none"/>
          <w:lang w:eastAsia="zh-CN"/>
        </w:rPr>
        <w:t>）财务状况</w:t>
      </w:r>
    </w:p>
    <w:p w14:paraId="087DF7B9">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firstLine="420" w:firstLineChars="200"/>
        <w:textAlignment w:val="auto"/>
        <w:rPr>
          <w:rFonts w:hint="eastAsia"/>
          <w:b w:val="0"/>
          <w:bCs/>
          <w:color w:val="auto"/>
          <w:sz w:val="21"/>
          <w:szCs w:val="21"/>
          <w:highlight w:val="none"/>
          <w:lang w:eastAsia="zh-CN"/>
        </w:rPr>
      </w:pPr>
      <w:r>
        <w:rPr>
          <w:rFonts w:hint="eastAsia"/>
          <w:b w:val="0"/>
          <w:bCs/>
          <w:color w:val="auto"/>
          <w:sz w:val="21"/>
          <w:szCs w:val="21"/>
          <w:highlight w:val="none"/>
          <w:lang w:eastAsia="zh-CN"/>
        </w:rPr>
        <w:t>供应商</w:t>
      </w:r>
      <w:r>
        <w:rPr>
          <w:rFonts w:hint="eastAsia" w:ascii="宋体" w:hAnsi="宋体"/>
          <w:b w:val="0"/>
          <w:bCs/>
          <w:color w:val="auto"/>
          <w:sz w:val="21"/>
          <w:szCs w:val="21"/>
          <w:highlight w:val="none"/>
        </w:rPr>
        <w:t>自行</w:t>
      </w:r>
      <w:r>
        <w:rPr>
          <w:rFonts w:hint="eastAsia" w:ascii="宋体" w:hAnsi="宋体" w:eastAsia="宋体" w:cs="宋体"/>
          <w:color w:val="auto"/>
          <w:sz w:val="21"/>
          <w:szCs w:val="21"/>
          <w:highlight w:val="none"/>
          <w:lang w:val="en-US" w:eastAsia="zh-CN"/>
        </w:rPr>
        <w:t>出具</w:t>
      </w:r>
      <w:r>
        <w:rPr>
          <w:rFonts w:hint="eastAsia" w:ascii="宋体" w:hAnsi="宋体"/>
          <w:b w:val="0"/>
          <w:bCs/>
          <w:color w:val="auto"/>
          <w:sz w:val="21"/>
          <w:szCs w:val="21"/>
          <w:highlight w:val="none"/>
          <w:lang w:val="en-US" w:eastAsia="zh-CN"/>
        </w:rPr>
        <w:t>财务状况声明函</w:t>
      </w:r>
      <w:r>
        <w:rPr>
          <w:rFonts w:hint="eastAsia" w:ascii="宋体" w:hAnsi="宋体"/>
          <w:b w:val="0"/>
          <w:bCs/>
          <w:color w:val="auto"/>
          <w:sz w:val="21"/>
          <w:szCs w:val="21"/>
          <w:highlight w:val="none"/>
          <w:lang w:eastAsia="zh-CN"/>
        </w:rPr>
        <w:t>并加盖</w:t>
      </w:r>
      <w:r>
        <w:rPr>
          <w:rFonts w:hint="eastAsia"/>
          <w:b w:val="0"/>
          <w:bCs/>
          <w:color w:val="auto"/>
          <w:sz w:val="21"/>
          <w:szCs w:val="21"/>
          <w:highlight w:val="none"/>
          <w:lang w:eastAsia="zh-CN"/>
        </w:rPr>
        <w:t>供应商</w:t>
      </w:r>
      <w:r>
        <w:rPr>
          <w:rFonts w:hint="eastAsia" w:ascii="宋体" w:hAnsi="宋体"/>
          <w:b w:val="0"/>
          <w:bCs/>
          <w:color w:val="auto"/>
          <w:sz w:val="21"/>
          <w:szCs w:val="21"/>
          <w:highlight w:val="none"/>
          <w:lang w:eastAsia="zh-CN"/>
        </w:rPr>
        <w:t>公章，格式自拟</w:t>
      </w:r>
      <w:r>
        <w:rPr>
          <w:rFonts w:hint="eastAsia"/>
          <w:b w:val="0"/>
          <w:bCs/>
          <w:color w:val="auto"/>
          <w:sz w:val="21"/>
          <w:szCs w:val="21"/>
          <w:highlight w:val="none"/>
          <w:lang w:eastAsia="zh-CN"/>
        </w:rPr>
        <w:t>。</w:t>
      </w:r>
    </w:p>
    <w:p w14:paraId="569EF74B">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right="0" w:rightChars="0"/>
        <w:textAlignment w:val="auto"/>
        <w:rPr>
          <w:rFonts w:hint="eastAsia"/>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六</w:t>
      </w:r>
      <w:r>
        <w:rPr>
          <w:rFonts w:hint="eastAsia"/>
          <w:color w:val="auto"/>
          <w:sz w:val="28"/>
          <w:szCs w:val="28"/>
          <w:highlight w:val="none"/>
          <w:lang w:eastAsia="zh-CN"/>
        </w:rPr>
        <w:t>）依法缴纳税收</w:t>
      </w:r>
    </w:p>
    <w:p w14:paraId="2EC4331B">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供应商自行出具</w:t>
      </w:r>
      <w:r>
        <w:rPr>
          <w:rFonts w:hint="eastAsia"/>
          <w:color w:val="auto"/>
          <w:sz w:val="21"/>
          <w:szCs w:val="21"/>
          <w:highlight w:val="none"/>
          <w:lang w:val="en-US" w:eastAsia="zh-CN"/>
        </w:rPr>
        <w:t>依法缴纳税收的声明函</w:t>
      </w:r>
      <w:r>
        <w:rPr>
          <w:rFonts w:hint="eastAsia"/>
          <w:color w:val="auto"/>
          <w:sz w:val="21"/>
          <w:szCs w:val="21"/>
          <w:highlight w:val="none"/>
          <w:lang w:eastAsia="zh-CN"/>
        </w:rPr>
        <w:t>并加盖供应商公章，格式自拟。</w:t>
      </w:r>
    </w:p>
    <w:p w14:paraId="4AEABA09">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textAlignment w:val="auto"/>
        <w:rPr>
          <w:rFonts w:hint="eastAsia" w:ascii="宋体" w:hAnsi="宋体" w:eastAsia="宋体" w:cs="宋体"/>
          <w:color w:val="auto"/>
          <w:sz w:val="28"/>
          <w:szCs w:val="28"/>
          <w:highlight w:val="none"/>
          <w:lang w:eastAsia="zh-CN"/>
        </w:rPr>
      </w:pPr>
      <w:r>
        <w:rPr>
          <w:rFonts w:hint="eastAsia" w:cs="宋体"/>
          <w:color w:val="auto"/>
          <w:sz w:val="28"/>
          <w:szCs w:val="28"/>
          <w:highlight w:val="none"/>
          <w:lang w:val="en-US" w:eastAsia="zh-CN"/>
        </w:rPr>
        <w:t>（七）</w:t>
      </w:r>
      <w:r>
        <w:rPr>
          <w:rFonts w:hint="eastAsia" w:ascii="宋体" w:hAnsi="宋体" w:eastAsia="宋体" w:cs="宋体"/>
          <w:color w:val="auto"/>
          <w:sz w:val="28"/>
          <w:szCs w:val="28"/>
          <w:highlight w:val="none"/>
          <w:lang w:val="en-US" w:eastAsia="zh-CN"/>
        </w:rPr>
        <w:t>依法缴纳社会保障资金</w:t>
      </w:r>
    </w:p>
    <w:p w14:paraId="30B61A0C">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供应商自行出具</w:t>
      </w:r>
      <w:r>
        <w:rPr>
          <w:rFonts w:hint="eastAsia" w:ascii="宋体" w:hAnsi="宋体" w:eastAsia="宋体" w:cs="宋体"/>
          <w:color w:val="auto"/>
          <w:sz w:val="21"/>
          <w:szCs w:val="21"/>
          <w:highlight w:val="none"/>
          <w:lang w:val="en-US" w:eastAsia="zh-CN"/>
        </w:rPr>
        <w:t>依法缴纳社会保障资金的声明函</w:t>
      </w:r>
      <w:r>
        <w:rPr>
          <w:rFonts w:hint="eastAsia" w:ascii="宋体" w:hAnsi="宋体" w:eastAsia="宋体" w:cs="宋体"/>
          <w:color w:val="auto"/>
          <w:sz w:val="21"/>
          <w:szCs w:val="21"/>
          <w:highlight w:val="none"/>
          <w:lang w:eastAsia="zh-CN"/>
        </w:rPr>
        <w:t>并加盖供应商公章，格式自拟。</w:t>
      </w:r>
    </w:p>
    <w:p w14:paraId="186982AD">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textAlignment w:val="auto"/>
        <w:rPr>
          <w:rFonts w:hint="eastAsia"/>
          <w:b w:val="0"/>
          <w:bCs/>
          <w:color w:val="auto"/>
          <w:sz w:val="28"/>
          <w:szCs w:val="28"/>
          <w:highlight w:val="none"/>
          <w:lang w:eastAsia="zh-CN"/>
        </w:rPr>
      </w:pPr>
      <w:r>
        <w:rPr>
          <w:rFonts w:hint="eastAsia" w:cs="Arial"/>
          <w:b w:val="0"/>
          <w:bCs/>
          <w:color w:val="auto"/>
          <w:sz w:val="28"/>
          <w:szCs w:val="28"/>
          <w:highlight w:val="none"/>
          <w:lang w:val="en-US" w:eastAsia="zh-CN"/>
        </w:rPr>
        <w:t>（八）</w:t>
      </w:r>
      <w:r>
        <w:rPr>
          <w:rFonts w:hint="eastAsia" w:ascii="宋体" w:hAnsi="宋体" w:cs="Arial"/>
          <w:b w:val="0"/>
          <w:bCs/>
          <w:color w:val="auto"/>
          <w:sz w:val="28"/>
          <w:szCs w:val="28"/>
          <w:highlight w:val="none"/>
          <w:lang w:val="en-US" w:eastAsia="zh-CN"/>
        </w:rPr>
        <w:t>具备</w:t>
      </w:r>
      <w:r>
        <w:rPr>
          <w:rFonts w:hint="eastAsia" w:ascii="宋体" w:hAnsi="宋体" w:cs="Arial"/>
          <w:b w:val="0"/>
          <w:bCs/>
          <w:color w:val="auto"/>
          <w:sz w:val="28"/>
          <w:szCs w:val="28"/>
          <w:highlight w:val="none"/>
          <w:lang w:eastAsia="zh-CN"/>
        </w:rPr>
        <w:t>履行合同所必须的设备和专业技术能力</w:t>
      </w:r>
    </w:p>
    <w:p w14:paraId="04A90C92">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供应商自行出具</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lang w:eastAsia="zh-CN"/>
        </w:rPr>
        <w:t>履行合同所必须的设备和专业技术能力</w:t>
      </w:r>
      <w:r>
        <w:rPr>
          <w:rFonts w:hint="eastAsia" w:ascii="宋体" w:hAnsi="宋体" w:eastAsia="宋体" w:cs="宋体"/>
          <w:color w:val="auto"/>
          <w:sz w:val="21"/>
          <w:szCs w:val="21"/>
          <w:highlight w:val="none"/>
          <w:lang w:val="en-US" w:eastAsia="zh-CN"/>
        </w:rPr>
        <w:t>声明函</w:t>
      </w:r>
      <w:r>
        <w:rPr>
          <w:rFonts w:hint="eastAsia" w:ascii="宋体" w:hAnsi="宋体" w:eastAsia="宋体" w:cs="宋体"/>
          <w:b w:val="0"/>
          <w:bCs/>
          <w:color w:val="auto"/>
          <w:sz w:val="21"/>
          <w:szCs w:val="21"/>
          <w:highlight w:val="none"/>
          <w:lang w:eastAsia="zh-CN"/>
        </w:rPr>
        <w:t>并加盖供应商公</w:t>
      </w:r>
      <w:r>
        <w:rPr>
          <w:rFonts w:hint="eastAsia" w:ascii="宋体" w:hAnsi="宋体" w:eastAsia="宋体" w:cs="宋体"/>
          <w:color w:val="auto"/>
          <w:sz w:val="21"/>
          <w:szCs w:val="21"/>
          <w:highlight w:val="none"/>
          <w:lang w:eastAsia="zh-CN"/>
        </w:rPr>
        <w:t>章，格式自拟。</w:t>
      </w:r>
    </w:p>
    <w:p w14:paraId="2AAF57FB">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textAlignment w:val="auto"/>
        <w:rPr>
          <w:rFonts w:hint="eastAsia" w:ascii="宋体" w:hAnsi="宋体" w:eastAsia="宋体" w:cs="宋体"/>
          <w:b w:val="0"/>
          <w:bCs/>
          <w:i w:val="0"/>
          <w:iCs w:val="0"/>
          <w:color w:val="auto"/>
          <w:sz w:val="28"/>
          <w:szCs w:val="28"/>
          <w:highlight w:val="none"/>
          <w:lang w:eastAsia="zh-CN"/>
        </w:rPr>
      </w:pPr>
      <w:r>
        <w:rPr>
          <w:rFonts w:hint="eastAsia" w:cs="宋体"/>
          <w:b w:val="0"/>
          <w:bCs/>
          <w:i w:val="0"/>
          <w:iCs w:val="0"/>
          <w:color w:val="auto"/>
          <w:sz w:val="28"/>
          <w:szCs w:val="28"/>
          <w:highlight w:val="none"/>
          <w:lang w:eastAsia="zh-CN"/>
        </w:rPr>
        <w:t>（</w:t>
      </w:r>
      <w:r>
        <w:rPr>
          <w:rFonts w:hint="eastAsia" w:cs="宋体"/>
          <w:b w:val="0"/>
          <w:bCs/>
          <w:i w:val="0"/>
          <w:iCs w:val="0"/>
          <w:color w:val="auto"/>
          <w:sz w:val="28"/>
          <w:szCs w:val="28"/>
          <w:highlight w:val="none"/>
          <w:lang w:val="en-US" w:eastAsia="zh-CN"/>
        </w:rPr>
        <w:t>九</w:t>
      </w:r>
      <w:r>
        <w:rPr>
          <w:rFonts w:hint="eastAsia" w:cs="宋体"/>
          <w:b w:val="0"/>
          <w:bCs/>
          <w:i w:val="0"/>
          <w:iCs w:val="0"/>
          <w:color w:val="auto"/>
          <w:sz w:val="28"/>
          <w:szCs w:val="28"/>
          <w:highlight w:val="none"/>
          <w:lang w:eastAsia="zh-CN"/>
        </w:rPr>
        <w:t>）</w:t>
      </w:r>
      <w:r>
        <w:rPr>
          <w:rFonts w:hint="eastAsia" w:ascii="宋体" w:hAnsi="宋体" w:eastAsia="宋体" w:cs="宋体"/>
          <w:b w:val="0"/>
          <w:bCs/>
          <w:i w:val="0"/>
          <w:iCs w:val="0"/>
          <w:color w:val="auto"/>
          <w:sz w:val="28"/>
          <w:szCs w:val="28"/>
          <w:highlight w:val="none"/>
        </w:rPr>
        <w:t>书面声明</w:t>
      </w:r>
    </w:p>
    <w:p w14:paraId="02252A8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参加政府采购活动前3年内在经营活动中没有重大违法记录或因违法经营被禁止在一定期限内参加政府采购活动但期限已届满的书面声明（</w:t>
      </w:r>
      <w:r>
        <w:rPr>
          <w:rFonts w:hint="eastAsia"/>
          <w:b w:val="0"/>
          <w:bCs/>
          <w:color w:val="auto"/>
          <w:sz w:val="21"/>
          <w:szCs w:val="21"/>
          <w:highlight w:val="none"/>
          <w:lang w:eastAsia="zh-CN"/>
        </w:rPr>
        <w:t>供应商</w:t>
      </w:r>
      <w:r>
        <w:rPr>
          <w:rFonts w:hint="eastAsia" w:ascii="宋体" w:hAnsi="宋体"/>
          <w:b w:val="0"/>
          <w:bCs/>
          <w:color w:val="auto"/>
          <w:sz w:val="21"/>
          <w:szCs w:val="21"/>
          <w:highlight w:val="none"/>
        </w:rPr>
        <w:t>自行出具</w:t>
      </w:r>
      <w:r>
        <w:rPr>
          <w:rFonts w:hint="eastAsia" w:ascii="宋体" w:hAnsi="宋体"/>
          <w:b w:val="0"/>
          <w:bCs/>
          <w:color w:val="auto"/>
          <w:sz w:val="21"/>
          <w:szCs w:val="21"/>
          <w:highlight w:val="none"/>
          <w:lang w:eastAsia="zh-CN"/>
        </w:rPr>
        <w:t>并加盖</w:t>
      </w:r>
      <w:r>
        <w:rPr>
          <w:rFonts w:hint="eastAsia"/>
          <w:b w:val="0"/>
          <w:bCs/>
          <w:color w:val="auto"/>
          <w:sz w:val="21"/>
          <w:szCs w:val="21"/>
          <w:highlight w:val="none"/>
          <w:lang w:eastAsia="zh-CN"/>
        </w:rPr>
        <w:t>供应商</w:t>
      </w:r>
      <w:r>
        <w:rPr>
          <w:rFonts w:hint="eastAsia" w:ascii="宋体" w:hAnsi="宋体"/>
          <w:b w:val="0"/>
          <w:bCs/>
          <w:color w:val="auto"/>
          <w:sz w:val="21"/>
          <w:szCs w:val="21"/>
          <w:highlight w:val="none"/>
          <w:lang w:eastAsia="zh-CN"/>
        </w:rPr>
        <w:t>公章，格式自拟</w:t>
      </w:r>
      <w:r>
        <w:rPr>
          <w:rFonts w:hint="eastAsia" w:ascii="宋体" w:hAnsi="宋体"/>
          <w:b w:val="0"/>
          <w:bCs/>
          <w:color w:val="auto"/>
          <w:sz w:val="21"/>
          <w:szCs w:val="21"/>
          <w:highlight w:val="none"/>
        </w:rPr>
        <w:t>）</w:t>
      </w:r>
    </w:p>
    <w:p w14:paraId="7282162C">
      <w:pPr>
        <w:pStyle w:val="12"/>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textAlignment w:val="auto"/>
        <w:rPr>
          <w:rFonts w:hint="eastAsia" w:ascii="宋体" w:hAnsi="宋体" w:eastAsia="宋体" w:cs="宋体"/>
          <w:b w:val="0"/>
          <w:bCs/>
          <w:color w:val="auto"/>
          <w:sz w:val="28"/>
          <w:szCs w:val="28"/>
          <w:highlight w:val="none"/>
        </w:rPr>
      </w:pPr>
      <w:r>
        <w:rPr>
          <w:rFonts w:hint="eastAsia" w:cs="宋体"/>
          <w:b w:val="0"/>
          <w:bCs/>
          <w:color w:val="auto"/>
          <w:sz w:val="28"/>
          <w:szCs w:val="28"/>
          <w:highlight w:val="none"/>
          <w:lang w:eastAsia="zh-CN"/>
        </w:rPr>
        <w:t>（</w:t>
      </w:r>
      <w:r>
        <w:rPr>
          <w:rFonts w:hint="eastAsia" w:cs="宋体"/>
          <w:b w:val="0"/>
          <w:bCs/>
          <w:color w:val="auto"/>
          <w:sz w:val="28"/>
          <w:szCs w:val="28"/>
          <w:highlight w:val="none"/>
          <w:lang w:val="en-US" w:eastAsia="zh-CN"/>
        </w:rPr>
        <w:t>十</w:t>
      </w:r>
      <w:r>
        <w:rPr>
          <w:rFonts w:hint="eastAsia" w:cs="宋体"/>
          <w:b w:val="0"/>
          <w:bCs/>
          <w:color w:val="auto"/>
          <w:sz w:val="28"/>
          <w:szCs w:val="28"/>
          <w:highlight w:val="none"/>
          <w:lang w:eastAsia="zh-CN"/>
        </w:rPr>
        <w:t>）</w:t>
      </w:r>
      <w:r>
        <w:rPr>
          <w:rFonts w:hint="eastAsia" w:cs="宋体"/>
          <w:b w:val="0"/>
          <w:bCs/>
          <w:color w:val="auto"/>
          <w:sz w:val="28"/>
          <w:szCs w:val="28"/>
          <w:highlight w:val="none"/>
          <w:lang w:val="en-US" w:eastAsia="zh-CN"/>
        </w:rPr>
        <w:t>资格性审查</w:t>
      </w:r>
      <w:r>
        <w:rPr>
          <w:rFonts w:hint="eastAsia" w:ascii="宋体" w:hAnsi="宋体" w:eastAsia="宋体" w:cs="宋体"/>
          <w:b w:val="0"/>
          <w:bCs/>
          <w:color w:val="auto"/>
          <w:sz w:val="28"/>
          <w:szCs w:val="28"/>
          <w:highlight w:val="none"/>
        </w:rPr>
        <w:t>规定的其他材料</w:t>
      </w:r>
    </w:p>
    <w:p w14:paraId="72012767">
      <w:pPr>
        <w:rPr>
          <w:rFonts w:hint="eastAsia"/>
          <w:color w:val="auto"/>
          <w:highlight w:val="none"/>
          <w:lang w:val="en-US" w:eastAsia="zh-CN"/>
        </w:rPr>
      </w:pPr>
    </w:p>
    <w:sectPr>
      <w:headerReference r:id="rId6" w:type="default"/>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36555">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3784600</wp:posOffset>
              </wp:positionH>
              <wp:positionV relativeFrom="page">
                <wp:posOffset>9967595</wp:posOffset>
              </wp:positionV>
              <wp:extent cx="180340" cy="13208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0340" cy="132080"/>
                      </a:xfrm>
                      <a:prstGeom prst="rect">
                        <a:avLst/>
                      </a:prstGeom>
                      <a:noFill/>
                      <a:ln>
                        <a:noFill/>
                      </a:ln>
                    </wps:spPr>
                    <wps:txbx>
                      <w:txbxContent>
                        <w:p w14:paraId="78B19434">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8pt;margin-top:784.85pt;height:10.4pt;width:14.2pt;mso-position-horizontal-relative:page;mso-position-vertical-relative:page;z-index:-251657216;mso-width-relative:page;mso-height-relative:page;" filled="f" stroked="f" coordsize="21600,21600" o:gfxdata="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QJ+F32gAAAA0BAAAPAAAAAAAAAAEAIAAAACIAAABkcnMvZG93bnJldi54bWxQSwEC&#10;FAAUAAAACACHTuJAeqksXrkBAABxAwAADgAAAAAAAAABACAAAAApAQAAZHJzL2Uyb0RvYy54bWxQ&#10;SwUGAAAAAAYABgBZAQAAVAUAAAAA&#10;">
              <v:fill on="f" focussize="0,0"/>
              <v:stroke on="f"/>
              <v:imagedata o:title=""/>
              <o:lock v:ext="edit" aspectratio="f"/>
              <v:textbox inset="0mm,0mm,0mm,0mm">
                <w:txbxContent>
                  <w:p w14:paraId="78B19434">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660A">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3695700</wp:posOffset>
              </wp:positionH>
              <wp:positionV relativeFrom="page">
                <wp:posOffset>9793605</wp:posOffset>
              </wp:positionV>
              <wp:extent cx="167005" cy="13970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4DF26F1">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pt;margin-top:771.15pt;height:11pt;width:13.15pt;mso-position-horizontal-relative:page;mso-position-vertical-relative:page;z-index:-251656192;mso-width-relative:page;mso-height-relative:page;" filled="f" stroked="f" coordsize="21600,21600" o:gfxdata="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OVMO2wAAAA0BAAAPAAAAAAAAAAEAIAAAACIAAABkcnMvZG93bnJldi54bWxQSwEC&#10;FAAUAAAACACHTuJAE7ulNrgBAAByAwAADgAAAAAAAAABACAAAAAqAQAAZHJzL2Uyb0RvYy54bWxQ&#10;SwUGAAAAAAYABgBZAQAAVAUAAAAA&#10;">
              <v:fill on="f" focussize="0,0"/>
              <v:stroke on="f"/>
              <v:imagedata o:title=""/>
              <o:lock v:ext="edit" aspectratio="f"/>
              <v:textbox inset="0mm,0mm,0mm,0mm">
                <w:txbxContent>
                  <w:p w14:paraId="24DF26F1">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EC424">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55598"/>
    <w:multiLevelType w:val="multilevel"/>
    <w:tmpl w:val="84455598"/>
    <w:lvl w:ilvl="0" w:tentative="0">
      <w:start w:val="1"/>
      <w:numFmt w:val="chineseCounting"/>
      <w:suff w:val="nothing"/>
      <w:lvlText w:val="第%1章 "/>
      <w:lvlJc w:val="left"/>
      <w:pPr>
        <w:ind w:left="196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A52F8CCF"/>
    <w:multiLevelType w:val="singleLevel"/>
    <w:tmpl w:val="A52F8CCF"/>
    <w:lvl w:ilvl="0" w:tentative="0">
      <w:start w:val="1"/>
      <w:numFmt w:val="chineseCounting"/>
      <w:suff w:val="nothing"/>
      <w:lvlText w:val="（%1）"/>
      <w:lvlJc w:val="left"/>
      <w:pPr>
        <w:ind w:left="0" w:firstLine="420"/>
      </w:pPr>
      <w:rPr>
        <w:rFonts w:hint="eastAsia"/>
      </w:rPr>
    </w:lvl>
  </w:abstractNum>
  <w:abstractNum w:abstractNumId="2">
    <w:nsid w:val="CD50655B"/>
    <w:multiLevelType w:val="singleLevel"/>
    <w:tmpl w:val="CD50655B"/>
    <w:lvl w:ilvl="0" w:tentative="0">
      <w:start w:val="1"/>
      <w:numFmt w:val="chineseCounting"/>
      <w:suff w:val="nothing"/>
      <w:lvlText w:val="（%1）"/>
      <w:lvlJc w:val="left"/>
      <w:pPr>
        <w:ind w:left="0" w:firstLine="420"/>
      </w:pPr>
      <w:rPr>
        <w:rFonts w:hint="eastAsia"/>
      </w:rPr>
    </w:lvl>
  </w:abstractNum>
  <w:abstractNum w:abstractNumId="3">
    <w:nsid w:val="23A58F3D"/>
    <w:multiLevelType w:val="singleLevel"/>
    <w:tmpl w:val="23A58F3D"/>
    <w:lvl w:ilvl="0" w:tentative="0">
      <w:start w:val="1"/>
      <w:numFmt w:val="chineseCounting"/>
      <w:suff w:val="nothing"/>
      <w:lvlText w:val="%1、"/>
      <w:lvlJc w:val="left"/>
      <w:rPr>
        <w:rFonts w:hint="eastAsia"/>
      </w:rPr>
    </w:lvl>
  </w:abstractNum>
  <w:abstractNum w:abstractNumId="4">
    <w:nsid w:val="6660FDF4"/>
    <w:multiLevelType w:val="multilevel"/>
    <w:tmpl w:val="6660FDF4"/>
    <w:lvl w:ilvl="0" w:tentative="0">
      <w:start w:val="1"/>
      <w:numFmt w:val="decimal"/>
      <w:pStyle w:val="43"/>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ZWY5MzA4YWI4OTdmOTZmMzhhYmNmMzdiNGMwYWIifQ=="/>
  </w:docVars>
  <w:rsids>
    <w:rsidRoot w:val="15D82331"/>
    <w:rsid w:val="00000F0A"/>
    <w:rsid w:val="000763E1"/>
    <w:rsid w:val="00091A0F"/>
    <w:rsid w:val="00127A84"/>
    <w:rsid w:val="0024667C"/>
    <w:rsid w:val="0025497B"/>
    <w:rsid w:val="006F4DB2"/>
    <w:rsid w:val="00763017"/>
    <w:rsid w:val="007E4CA5"/>
    <w:rsid w:val="00986DE5"/>
    <w:rsid w:val="00E31F8A"/>
    <w:rsid w:val="010A08C5"/>
    <w:rsid w:val="01230FBD"/>
    <w:rsid w:val="01684B66"/>
    <w:rsid w:val="016B28A1"/>
    <w:rsid w:val="017F6A85"/>
    <w:rsid w:val="01823BC4"/>
    <w:rsid w:val="01B45052"/>
    <w:rsid w:val="01B45365"/>
    <w:rsid w:val="02021352"/>
    <w:rsid w:val="02256B57"/>
    <w:rsid w:val="02337D11"/>
    <w:rsid w:val="02453859"/>
    <w:rsid w:val="02533FD3"/>
    <w:rsid w:val="02593D30"/>
    <w:rsid w:val="0277615E"/>
    <w:rsid w:val="02A14F57"/>
    <w:rsid w:val="02B0310F"/>
    <w:rsid w:val="02ED6112"/>
    <w:rsid w:val="03082F4B"/>
    <w:rsid w:val="032D29B2"/>
    <w:rsid w:val="03393105"/>
    <w:rsid w:val="035C1990"/>
    <w:rsid w:val="035E4996"/>
    <w:rsid w:val="03795351"/>
    <w:rsid w:val="039770D7"/>
    <w:rsid w:val="03AF33C7"/>
    <w:rsid w:val="03C5581F"/>
    <w:rsid w:val="03E72B61"/>
    <w:rsid w:val="03F92894"/>
    <w:rsid w:val="040C3CA8"/>
    <w:rsid w:val="04151CEC"/>
    <w:rsid w:val="043B7B6B"/>
    <w:rsid w:val="045107EA"/>
    <w:rsid w:val="04846308"/>
    <w:rsid w:val="04B01F18"/>
    <w:rsid w:val="04BC25A7"/>
    <w:rsid w:val="04C37256"/>
    <w:rsid w:val="04EB68D0"/>
    <w:rsid w:val="05141CEE"/>
    <w:rsid w:val="051D4694"/>
    <w:rsid w:val="05273689"/>
    <w:rsid w:val="052750FC"/>
    <w:rsid w:val="05594AD8"/>
    <w:rsid w:val="05634E71"/>
    <w:rsid w:val="05657B77"/>
    <w:rsid w:val="05762A55"/>
    <w:rsid w:val="0584480C"/>
    <w:rsid w:val="0590288D"/>
    <w:rsid w:val="05A30EAB"/>
    <w:rsid w:val="05AA5310"/>
    <w:rsid w:val="05AB6BA8"/>
    <w:rsid w:val="05C17F40"/>
    <w:rsid w:val="05C9002A"/>
    <w:rsid w:val="06020CBE"/>
    <w:rsid w:val="060B4066"/>
    <w:rsid w:val="0617312A"/>
    <w:rsid w:val="06195564"/>
    <w:rsid w:val="068E5516"/>
    <w:rsid w:val="06A37171"/>
    <w:rsid w:val="06A6721B"/>
    <w:rsid w:val="06F603D6"/>
    <w:rsid w:val="071F7B1E"/>
    <w:rsid w:val="073838BA"/>
    <w:rsid w:val="073F374F"/>
    <w:rsid w:val="074F2B6E"/>
    <w:rsid w:val="075B71AD"/>
    <w:rsid w:val="075E23E6"/>
    <w:rsid w:val="07612E31"/>
    <w:rsid w:val="07A86AAB"/>
    <w:rsid w:val="07BC60B3"/>
    <w:rsid w:val="07CD02C0"/>
    <w:rsid w:val="07D73312"/>
    <w:rsid w:val="080F581C"/>
    <w:rsid w:val="08144935"/>
    <w:rsid w:val="0828199A"/>
    <w:rsid w:val="0838050E"/>
    <w:rsid w:val="08475A87"/>
    <w:rsid w:val="085208AB"/>
    <w:rsid w:val="085409E1"/>
    <w:rsid w:val="086E47F4"/>
    <w:rsid w:val="08701C18"/>
    <w:rsid w:val="08C64CDB"/>
    <w:rsid w:val="08CD350D"/>
    <w:rsid w:val="08D436EC"/>
    <w:rsid w:val="08E60DF9"/>
    <w:rsid w:val="08FC6BAC"/>
    <w:rsid w:val="09013A3B"/>
    <w:rsid w:val="090F3C95"/>
    <w:rsid w:val="09196216"/>
    <w:rsid w:val="09223220"/>
    <w:rsid w:val="093A4DDB"/>
    <w:rsid w:val="094F02A3"/>
    <w:rsid w:val="099E0166"/>
    <w:rsid w:val="09AF4121"/>
    <w:rsid w:val="09B64C14"/>
    <w:rsid w:val="0A1F4E2A"/>
    <w:rsid w:val="0A3D2B65"/>
    <w:rsid w:val="0A702811"/>
    <w:rsid w:val="0A861FA0"/>
    <w:rsid w:val="0A8B7A78"/>
    <w:rsid w:val="0A9926DB"/>
    <w:rsid w:val="0AAE7FB5"/>
    <w:rsid w:val="0AB3379D"/>
    <w:rsid w:val="0AB57687"/>
    <w:rsid w:val="0AB65539"/>
    <w:rsid w:val="0AB7213B"/>
    <w:rsid w:val="0B0B5620"/>
    <w:rsid w:val="0B1D2929"/>
    <w:rsid w:val="0B212DFC"/>
    <w:rsid w:val="0B3568A8"/>
    <w:rsid w:val="0B363E27"/>
    <w:rsid w:val="0B4314D6"/>
    <w:rsid w:val="0B673EF4"/>
    <w:rsid w:val="0B7B12AC"/>
    <w:rsid w:val="0B893504"/>
    <w:rsid w:val="0B8E48F8"/>
    <w:rsid w:val="0B964E2C"/>
    <w:rsid w:val="0BC0606D"/>
    <w:rsid w:val="0BC60847"/>
    <w:rsid w:val="0BDC4F75"/>
    <w:rsid w:val="0BDE2BFA"/>
    <w:rsid w:val="0BEB340A"/>
    <w:rsid w:val="0BEE7931"/>
    <w:rsid w:val="0C05627A"/>
    <w:rsid w:val="0C057DDB"/>
    <w:rsid w:val="0C171248"/>
    <w:rsid w:val="0C286B44"/>
    <w:rsid w:val="0C502A7A"/>
    <w:rsid w:val="0C530505"/>
    <w:rsid w:val="0C774C9E"/>
    <w:rsid w:val="0C9E2891"/>
    <w:rsid w:val="0CB71208"/>
    <w:rsid w:val="0CEF34A7"/>
    <w:rsid w:val="0D015DAF"/>
    <w:rsid w:val="0D3112F1"/>
    <w:rsid w:val="0D6D057B"/>
    <w:rsid w:val="0D712DDF"/>
    <w:rsid w:val="0D7E3731"/>
    <w:rsid w:val="0D8A771B"/>
    <w:rsid w:val="0D95159C"/>
    <w:rsid w:val="0DA758A1"/>
    <w:rsid w:val="0DBF68FD"/>
    <w:rsid w:val="0DCE3958"/>
    <w:rsid w:val="0DF13770"/>
    <w:rsid w:val="0DF820CF"/>
    <w:rsid w:val="0DF92677"/>
    <w:rsid w:val="0E2A3DCF"/>
    <w:rsid w:val="0E3977C0"/>
    <w:rsid w:val="0E4D3F08"/>
    <w:rsid w:val="0E4F06AB"/>
    <w:rsid w:val="0E6F2A7B"/>
    <w:rsid w:val="0E83404C"/>
    <w:rsid w:val="0E844452"/>
    <w:rsid w:val="0E9A35F8"/>
    <w:rsid w:val="0ED24549"/>
    <w:rsid w:val="0EE400A9"/>
    <w:rsid w:val="0EF95E3E"/>
    <w:rsid w:val="0F2729C6"/>
    <w:rsid w:val="0F960992"/>
    <w:rsid w:val="0FCF1375"/>
    <w:rsid w:val="0FCF1FE4"/>
    <w:rsid w:val="0FDE75C2"/>
    <w:rsid w:val="0FF45236"/>
    <w:rsid w:val="0FF56606"/>
    <w:rsid w:val="0FFF0875"/>
    <w:rsid w:val="0FFF1232"/>
    <w:rsid w:val="10001168"/>
    <w:rsid w:val="10093B0D"/>
    <w:rsid w:val="101A66A4"/>
    <w:rsid w:val="10263BF2"/>
    <w:rsid w:val="1029241B"/>
    <w:rsid w:val="106B476F"/>
    <w:rsid w:val="1076333A"/>
    <w:rsid w:val="108D48E9"/>
    <w:rsid w:val="110B5110"/>
    <w:rsid w:val="11263FEF"/>
    <w:rsid w:val="11284AB1"/>
    <w:rsid w:val="11311039"/>
    <w:rsid w:val="11332D88"/>
    <w:rsid w:val="11363F49"/>
    <w:rsid w:val="113B333A"/>
    <w:rsid w:val="11521AC8"/>
    <w:rsid w:val="115A49C4"/>
    <w:rsid w:val="115D6768"/>
    <w:rsid w:val="11815115"/>
    <w:rsid w:val="118723BE"/>
    <w:rsid w:val="119C142F"/>
    <w:rsid w:val="12046FD4"/>
    <w:rsid w:val="125A4479"/>
    <w:rsid w:val="12677BFE"/>
    <w:rsid w:val="126E1EB8"/>
    <w:rsid w:val="12956098"/>
    <w:rsid w:val="129E2F84"/>
    <w:rsid w:val="12CA238C"/>
    <w:rsid w:val="130761CF"/>
    <w:rsid w:val="13086664"/>
    <w:rsid w:val="131E1576"/>
    <w:rsid w:val="131F60BA"/>
    <w:rsid w:val="133E6D4C"/>
    <w:rsid w:val="13533D6F"/>
    <w:rsid w:val="13990F66"/>
    <w:rsid w:val="13E01191"/>
    <w:rsid w:val="13F70E5A"/>
    <w:rsid w:val="147A3A7B"/>
    <w:rsid w:val="149012C1"/>
    <w:rsid w:val="14D33244"/>
    <w:rsid w:val="14DA6A78"/>
    <w:rsid w:val="14DF3D16"/>
    <w:rsid w:val="14E942E4"/>
    <w:rsid w:val="14EF3003"/>
    <w:rsid w:val="153A47C1"/>
    <w:rsid w:val="15683DD5"/>
    <w:rsid w:val="157B65F9"/>
    <w:rsid w:val="1594478B"/>
    <w:rsid w:val="1596297F"/>
    <w:rsid w:val="15A5462A"/>
    <w:rsid w:val="15AA434A"/>
    <w:rsid w:val="15B81731"/>
    <w:rsid w:val="15C73125"/>
    <w:rsid w:val="15CA5989"/>
    <w:rsid w:val="15D82331"/>
    <w:rsid w:val="15FB6766"/>
    <w:rsid w:val="160C26DE"/>
    <w:rsid w:val="16223ECC"/>
    <w:rsid w:val="16283704"/>
    <w:rsid w:val="162B2D81"/>
    <w:rsid w:val="16377F49"/>
    <w:rsid w:val="16615725"/>
    <w:rsid w:val="16842491"/>
    <w:rsid w:val="169326D4"/>
    <w:rsid w:val="16991BB6"/>
    <w:rsid w:val="16A566E2"/>
    <w:rsid w:val="16BE3A57"/>
    <w:rsid w:val="16C11CC5"/>
    <w:rsid w:val="16C3765F"/>
    <w:rsid w:val="16D80ED8"/>
    <w:rsid w:val="16E178E4"/>
    <w:rsid w:val="16ED44DA"/>
    <w:rsid w:val="16FE3FF2"/>
    <w:rsid w:val="17253C82"/>
    <w:rsid w:val="173C5AB1"/>
    <w:rsid w:val="173E7D9E"/>
    <w:rsid w:val="17564E6F"/>
    <w:rsid w:val="176127D3"/>
    <w:rsid w:val="17703FBE"/>
    <w:rsid w:val="177653DD"/>
    <w:rsid w:val="179447A7"/>
    <w:rsid w:val="17B3738F"/>
    <w:rsid w:val="180C0BF7"/>
    <w:rsid w:val="18102602"/>
    <w:rsid w:val="18114932"/>
    <w:rsid w:val="183E6597"/>
    <w:rsid w:val="186038B5"/>
    <w:rsid w:val="18706AC6"/>
    <w:rsid w:val="187071D6"/>
    <w:rsid w:val="188649F0"/>
    <w:rsid w:val="188F43E6"/>
    <w:rsid w:val="18A6115D"/>
    <w:rsid w:val="18AA297E"/>
    <w:rsid w:val="19006747"/>
    <w:rsid w:val="1904491B"/>
    <w:rsid w:val="193043F7"/>
    <w:rsid w:val="19377F50"/>
    <w:rsid w:val="193A577A"/>
    <w:rsid w:val="194C1146"/>
    <w:rsid w:val="197211C2"/>
    <w:rsid w:val="1976320B"/>
    <w:rsid w:val="198A04EF"/>
    <w:rsid w:val="199014C0"/>
    <w:rsid w:val="19960E59"/>
    <w:rsid w:val="19AA6B33"/>
    <w:rsid w:val="19AF559A"/>
    <w:rsid w:val="19E020D4"/>
    <w:rsid w:val="19F62807"/>
    <w:rsid w:val="19F85670"/>
    <w:rsid w:val="1A0B1C7C"/>
    <w:rsid w:val="1A3343E4"/>
    <w:rsid w:val="1A391790"/>
    <w:rsid w:val="1AE33DC6"/>
    <w:rsid w:val="1AE427D7"/>
    <w:rsid w:val="1AE7485E"/>
    <w:rsid w:val="1B0A7299"/>
    <w:rsid w:val="1B19467F"/>
    <w:rsid w:val="1B2A24B6"/>
    <w:rsid w:val="1B324BB2"/>
    <w:rsid w:val="1B416BA3"/>
    <w:rsid w:val="1B5468D6"/>
    <w:rsid w:val="1B593EEC"/>
    <w:rsid w:val="1B79633D"/>
    <w:rsid w:val="1B8E272F"/>
    <w:rsid w:val="1BCE0444"/>
    <w:rsid w:val="1BE721CE"/>
    <w:rsid w:val="1BF63E31"/>
    <w:rsid w:val="1C0D03C6"/>
    <w:rsid w:val="1C177904"/>
    <w:rsid w:val="1C6A72ED"/>
    <w:rsid w:val="1C793208"/>
    <w:rsid w:val="1C7D3C0B"/>
    <w:rsid w:val="1C842DA0"/>
    <w:rsid w:val="1CCC06EE"/>
    <w:rsid w:val="1CCF4CE4"/>
    <w:rsid w:val="1CD042E2"/>
    <w:rsid w:val="1CE402F8"/>
    <w:rsid w:val="1D1658AA"/>
    <w:rsid w:val="1D38181A"/>
    <w:rsid w:val="1D4859C9"/>
    <w:rsid w:val="1D4E2EEF"/>
    <w:rsid w:val="1D4F73DC"/>
    <w:rsid w:val="1D506983"/>
    <w:rsid w:val="1D5202A2"/>
    <w:rsid w:val="1D573A2E"/>
    <w:rsid w:val="1D6F2F02"/>
    <w:rsid w:val="1DBB5B35"/>
    <w:rsid w:val="1DC33A80"/>
    <w:rsid w:val="1DC803D3"/>
    <w:rsid w:val="1DF52DD9"/>
    <w:rsid w:val="1E092963"/>
    <w:rsid w:val="1E46479C"/>
    <w:rsid w:val="1E5135A1"/>
    <w:rsid w:val="1E573D76"/>
    <w:rsid w:val="1E575B75"/>
    <w:rsid w:val="1E6C2019"/>
    <w:rsid w:val="1E7770DE"/>
    <w:rsid w:val="1E943F01"/>
    <w:rsid w:val="1EA66CCC"/>
    <w:rsid w:val="1EE6649D"/>
    <w:rsid w:val="1EEF3F42"/>
    <w:rsid w:val="1EF65797"/>
    <w:rsid w:val="1F306B65"/>
    <w:rsid w:val="1F4849A4"/>
    <w:rsid w:val="1F65069D"/>
    <w:rsid w:val="1F75506D"/>
    <w:rsid w:val="1F792DAF"/>
    <w:rsid w:val="1F861028"/>
    <w:rsid w:val="1F8774DA"/>
    <w:rsid w:val="1FBA6F24"/>
    <w:rsid w:val="1FBC4A4A"/>
    <w:rsid w:val="1FD353E0"/>
    <w:rsid w:val="1FDE7FE8"/>
    <w:rsid w:val="202B1BD0"/>
    <w:rsid w:val="203D6983"/>
    <w:rsid w:val="20716AC4"/>
    <w:rsid w:val="20764795"/>
    <w:rsid w:val="20973887"/>
    <w:rsid w:val="20A27B39"/>
    <w:rsid w:val="20D050BE"/>
    <w:rsid w:val="20D34E73"/>
    <w:rsid w:val="20E066AC"/>
    <w:rsid w:val="20F27A9A"/>
    <w:rsid w:val="212739A3"/>
    <w:rsid w:val="21445EFF"/>
    <w:rsid w:val="216D6944"/>
    <w:rsid w:val="21960174"/>
    <w:rsid w:val="21A07AB7"/>
    <w:rsid w:val="21B31E7D"/>
    <w:rsid w:val="21C47F26"/>
    <w:rsid w:val="21C83B7A"/>
    <w:rsid w:val="21D2475C"/>
    <w:rsid w:val="22694909"/>
    <w:rsid w:val="228E0363"/>
    <w:rsid w:val="229E313E"/>
    <w:rsid w:val="23591CDC"/>
    <w:rsid w:val="23734CF5"/>
    <w:rsid w:val="23737B15"/>
    <w:rsid w:val="237E51D6"/>
    <w:rsid w:val="23971BC5"/>
    <w:rsid w:val="239D2DE4"/>
    <w:rsid w:val="23B90884"/>
    <w:rsid w:val="23BF039D"/>
    <w:rsid w:val="2424426A"/>
    <w:rsid w:val="24423F90"/>
    <w:rsid w:val="24442987"/>
    <w:rsid w:val="246353F3"/>
    <w:rsid w:val="246B6DE2"/>
    <w:rsid w:val="247A3651"/>
    <w:rsid w:val="24F660CB"/>
    <w:rsid w:val="25127C6F"/>
    <w:rsid w:val="251B24D8"/>
    <w:rsid w:val="251E3FEB"/>
    <w:rsid w:val="25244D40"/>
    <w:rsid w:val="25511260"/>
    <w:rsid w:val="255328DC"/>
    <w:rsid w:val="25560D7F"/>
    <w:rsid w:val="25637B23"/>
    <w:rsid w:val="259A3A7F"/>
    <w:rsid w:val="25B14BDB"/>
    <w:rsid w:val="25E16024"/>
    <w:rsid w:val="25F35E0F"/>
    <w:rsid w:val="260D2FBC"/>
    <w:rsid w:val="2641214D"/>
    <w:rsid w:val="265668BC"/>
    <w:rsid w:val="267E380B"/>
    <w:rsid w:val="26A649D2"/>
    <w:rsid w:val="26A82B06"/>
    <w:rsid w:val="26B42076"/>
    <w:rsid w:val="26C55D01"/>
    <w:rsid w:val="26C81549"/>
    <w:rsid w:val="26E74AA2"/>
    <w:rsid w:val="274D6651"/>
    <w:rsid w:val="27643FC2"/>
    <w:rsid w:val="27671717"/>
    <w:rsid w:val="276F4A98"/>
    <w:rsid w:val="27801FED"/>
    <w:rsid w:val="2786440A"/>
    <w:rsid w:val="27B67580"/>
    <w:rsid w:val="27C06FE7"/>
    <w:rsid w:val="27CE184A"/>
    <w:rsid w:val="27E80610"/>
    <w:rsid w:val="27EE00B2"/>
    <w:rsid w:val="27FC27CF"/>
    <w:rsid w:val="281D0C64"/>
    <w:rsid w:val="284644E7"/>
    <w:rsid w:val="285C6543"/>
    <w:rsid w:val="285F68BA"/>
    <w:rsid w:val="286B1ED4"/>
    <w:rsid w:val="288E1A0A"/>
    <w:rsid w:val="28AD0DB9"/>
    <w:rsid w:val="28B31534"/>
    <w:rsid w:val="291047FC"/>
    <w:rsid w:val="291656A0"/>
    <w:rsid w:val="292630BD"/>
    <w:rsid w:val="292F7BB9"/>
    <w:rsid w:val="295D3631"/>
    <w:rsid w:val="29622B06"/>
    <w:rsid w:val="29725E16"/>
    <w:rsid w:val="298271D7"/>
    <w:rsid w:val="29846F0E"/>
    <w:rsid w:val="298528A2"/>
    <w:rsid w:val="2999426D"/>
    <w:rsid w:val="29A5202F"/>
    <w:rsid w:val="29CC2C8E"/>
    <w:rsid w:val="29DA269C"/>
    <w:rsid w:val="2A175E2A"/>
    <w:rsid w:val="2A1A518F"/>
    <w:rsid w:val="2A202079"/>
    <w:rsid w:val="2A4C77FE"/>
    <w:rsid w:val="2A9E7B6E"/>
    <w:rsid w:val="2AD72D35"/>
    <w:rsid w:val="2AEF624A"/>
    <w:rsid w:val="2AF459E0"/>
    <w:rsid w:val="2B063532"/>
    <w:rsid w:val="2B277376"/>
    <w:rsid w:val="2B45623B"/>
    <w:rsid w:val="2B6055AF"/>
    <w:rsid w:val="2B885BE6"/>
    <w:rsid w:val="2BA07414"/>
    <w:rsid w:val="2BCD386E"/>
    <w:rsid w:val="2BED34B3"/>
    <w:rsid w:val="2BF33F3C"/>
    <w:rsid w:val="2C29790B"/>
    <w:rsid w:val="2C2E5F2B"/>
    <w:rsid w:val="2C350C81"/>
    <w:rsid w:val="2C610E53"/>
    <w:rsid w:val="2C620685"/>
    <w:rsid w:val="2C6404F5"/>
    <w:rsid w:val="2CC86EEA"/>
    <w:rsid w:val="2CF41CC7"/>
    <w:rsid w:val="2CF53D20"/>
    <w:rsid w:val="2CF5576C"/>
    <w:rsid w:val="2D132AD0"/>
    <w:rsid w:val="2D1D70CA"/>
    <w:rsid w:val="2D396084"/>
    <w:rsid w:val="2D426E3D"/>
    <w:rsid w:val="2D591C42"/>
    <w:rsid w:val="2D665CD7"/>
    <w:rsid w:val="2D727090"/>
    <w:rsid w:val="2D7A6232"/>
    <w:rsid w:val="2D9B0952"/>
    <w:rsid w:val="2DA84860"/>
    <w:rsid w:val="2DC6657E"/>
    <w:rsid w:val="2DCF79FB"/>
    <w:rsid w:val="2DE33AC8"/>
    <w:rsid w:val="2DE82ED6"/>
    <w:rsid w:val="2E052B75"/>
    <w:rsid w:val="2E206AEC"/>
    <w:rsid w:val="2E233BE2"/>
    <w:rsid w:val="2E4A3B55"/>
    <w:rsid w:val="2E8A21E8"/>
    <w:rsid w:val="2EA20C0E"/>
    <w:rsid w:val="2EBA77DF"/>
    <w:rsid w:val="2ED52FC2"/>
    <w:rsid w:val="2F0412C1"/>
    <w:rsid w:val="2F0854A9"/>
    <w:rsid w:val="2F0F2B0E"/>
    <w:rsid w:val="2F1604E0"/>
    <w:rsid w:val="2F1C7CFC"/>
    <w:rsid w:val="2F3101A4"/>
    <w:rsid w:val="2F880DEC"/>
    <w:rsid w:val="2F9544E9"/>
    <w:rsid w:val="2FA314E5"/>
    <w:rsid w:val="2FAF1ED5"/>
    <w:rsid w:val="2FCD4A51"/>
    <w:rsid w:val="2FFE677B"/>
    <w:rsid w:val="30153423"/>
    <w:rsid w:val="301E4F8F"/>
    <w:rsid w:val="30410BA0"/>
    <w:rsid w:val="304D6BDB"/>
    <w:rsid w:val="30550CCF"/>
    <w:rsid w:val="306D53A8"/>
    <w:rsid w:val="307F411D"/>
    <w:rsid w:val="30A53D73"/>
    <w:rsid w:val="30BB6A4F"/>
    <w:rsid w:val="30C67A52"/>
    <w:rsid w:val="30F21EE1"/>
    <w:rsid w:val="30F974B9"/>
    <w:rsid w:val="311C3E96"/>
    <w:rsid w:val="31481B01"/>
    <w:rsid w:val="314E1FB1"/>
    <w:rsid w:val="315A290C"/>
    <w:rsid w:val="316C5F3A"/>
    <w:rsid w:val="31861F62"/>
    <w:rsid w:val="31A76D02"/>
    <w:rsid w:val="31B55853"/>
    <w:rsid w:val="31C06765"/>
    <w:rsid w:val="31C61758"/>
    <w:rsid w:val="31D85281"/>
    <w:rsid w:val="31ED0121"/>
    <w:rsid w:val="321064F9"/>
    <w:rsid w:val="321329E4"/>
    <w:rsid w:val="321B13CA"/>
    <w:rsid w:val="321F4B94"/>
    <w:rsid w:val="32274E2B"/>
    <w:rsid w:val="32290590"/>
    <w:rsid w:val="32456B21"/>
    <w:rsid w:val="32476D3D"/>
    <w:rsid w:val="32503711"/>
    <w:rsid w:val="328B587F"/>
    <w:rsid w:val="32B75C71"/>
    <w:rsid w:val="32BB3C26"/>
    <w:rsid w:val="32C414A5"/>
    <w:rsid w:val="32C97CCA"/>
    <w:rsid w:val="330B4018"/>
    <w:rsid w:val="332267E1"/>
    <w:rsid w:val="333A3893"/>
    <w:rsid w:val="33432DDB"/>
    <w:rsid w:val="33540A82"/>
    <w:rsid w:val="336B25B7"/>
    <w:rsid w:val="339C09C3"/>
    <w:rsid w:val="33A41080"/>
    <w:rsid w:val="33BE60D4"/>
    <w:rsid w:val="33C662C7"/>
    <w:rsid w:val="340E4CB6"/>
    <w:rsid w:val="34164C19"/>
    <w:rsid w:val="34384DA5"/>
    <w:rsid w:val="34446CB4"/>
    <w:rsid w:val="34802159"/>
    <w:rsid w:val="34825E7D"/>
    <w:rsid w:val="34B22CC2"/>
    <w:rsid w:val="34B34216"/>
    <w:rsid w:val="34BB1940"/>
    <w:rsid w:val="34D10D64"/>
    <w:rsid w:val="34D91B7F"/>
    <w:rsid w:val="34DD3ABB"/>
    <w:rsid w:val="34E833B9"/>
    <w:rsid w:val="34E96434"/>
    <w:rsid w:val="3535490A"/>
    <w:rsid w:val="35621513"/>
    <w:rsid w:val="35912AD9"/>
    <w:rsid w:val="35986DB4"/>
    <w:rsid w:val="35B32CB0"/>
    <w:rsid w:val="35CC2079"/>
    <w:rsid w:val="35D53C5A"/>
    <w:rsid w:val="35FA2E34"/>
    <w:rsid w:val="3618776D"/>
    <w:rsid w:val="36471804"/>
    <w:rsid w:val="365105FF"/>
    <w:rsid w:val="367A720E"/>
    <w:rsid w:val="36A76B8E"/>
    <w:rsid w:val="36BE24E7"/>
    <w:rsid w:val="36D63439"/>
    <w:rsid w:val="36E8020E"/>
    <w:rsid w:val="36EC0EE3"/>
    <w:rsid w:val="36F54FB9"/>
    <w:rsid w:val="36F92CE0"/>
    <w:rsid w:val="371F2036"/>
    <w:rsid w:val="372174BF"/>
    <w:rsid w:val="377E4FAF"/>
    <w:rsid w:val="377F37BD"/>
    <w:rsid w:val="37A062E0"/>
    <w:rsid w:val="37A536AB"/>
    <w:rsid w:val="37F92887"/>
    <w:rsid w:val="380354B4"/>
    <w:rsid w:val="38044B1F"/>
    <w:rsid w:val="382F44FB"/>
    <w:rsid w:val="38390ED6"/>
    <w:rsid w:val="384F4241"/>
    <w:rsid w:val="3877581E"/>
    <w:rsid w:val="389B393F"/>
    <w:rsid w:val="38AF3D3A"/>
    <w:rsid w:val="38B16CBE"/>
    <w:rsid w:val="38C74734"/>
    <w:rsid w:val="38CA5FD2"/>
    <w:rsid w:val="38CD3536"/>
    <w:rsid w:val="38E910CA"/>
    <w:rsid w:val="39094438"/>
    <w:rsid w:val="39135FBF"/>
    <w:rsid w:val="39196CB4"/>
    <w:rsid w:val="3954623F"/>
    <w:rsid w:val="395514FD"/>
    <w:rsid w:val="395B5649"/>
    <w:rsid w:val="39755F3E"/>
    <w:rsid w:val="397D30A4"/>
    <w:rsid w:val="39AF1289"/>
    <w:rsid w:val="39B747A8"/>
    <w:rsid w:val="39CC2DA9"/>
    <w:rsid w:val="39D85A01"/>
    <w:rsid w:val="3A14505C"/>
    <w:rsid w:val="3A356A9F"/>
    <w:rsid w:val="3A641C12"/>
    <w:rsid w:val="3A7258A9"/>
    <w:rsid w:val="3A860FC8"/>
    <w:rsid w:val="3A8F302F"/>
    <w:rsid w:val="3AB64766"/>
    <w:rsid w:val="3AC002CA"/>
    <w:rsid w:val="3AD4552F"/>
    <w:rsid w:val="3AE51F27"/>
    <w:rsid w:val="3B0E79DC"/>
    <w:rsid w:val="3B240AE1"/>
    <w:rsid w:val="3B24483E"/>
    <w:rsid w:val="3BB1568D"/>
    <w:rsid w:val="3BBA1218"/>
    <w:rsid w:val="3BBB49E8"/>
    <w:rsid w:val="3BBC4509"/>
    <w:rsid w:val="3BCF5A02"/>
    <w:rsid w:val="3BD7061E"/>
    <w:rsid w:val="3BFA08D5"/>
    <w:rsid w:val="3BFA1CF4"/>
    <w:rsid w:val="3C235EF8"/>
    <w:rsid w:val="3C2974B3"/>
    <w:rsid w:val="3C2A239F"/>
    <w:rsid w:val="3C411777"/>
    <w:rsid w:val="3C6C212C"/>
    <w:rsid w:val="3C6C57C8"/>
    <w:rsid w:val="3C925D7C"/>
    <w:rsid w:val="3CB36C22"/>
    <w:rsid w:val="3CDA0556"/>
    <w:rsid w:val="3CF14202"/>
    <w:rsid w:val="3D247E32"/>
    <w:rsid w:val="3D386DC9"/>
    <w:rsid w:val="3D462AC9"/>
    <w:rsid w:val="3D4A1496"/>
    <w:rsid w:val="3D5B115F"/>
    <w:rsid w:val="3D6F016D"/>
    <w:rsid w:val="3D791D75"/>
    <w:rsid w:val="3D7F382F"/>
    <w:rsid w:val="3D9646D4"/>
    <w:rsid w:val="3D9D1F07"/>
    <w:rsid w:val="3DBC5DD1"/>
    <w:rsid w:val="3DFA1107"/>
    <w:rsid w:val="3DFD1951"/>
    <w:rsid w:val="3E0520ED"/>
    <w:rsid w:val="3E154410"/>
    <w:rsid w:val="3E2B306F"/>
    <w:rsid w:val="3E3578D9"/>
    <w:rsid w:val="3E5500EC"/>
    <w:rsid w:val="3E592DED"/>
    <w:rsid w:val="3E5D51F2"/>
    <w:rsid w:val="3E640EDA"/>
    <w:rsid w:val="3E6774A7"/>
    <w:rsid w:val="3E8C7A91"/>
    <w:rsid w:val="3E9F5E54"/>
    <w:rsid w:val="3EA90437"/>
    <w:rsid w:val="3F1C4C9D"/>
    <w:rsid w:val="3F275F2C"/>
    <w:rsid w:val="3F755DE8"/>
    <w:rsid w:val="3F991855"/>
    <w:rsid w:val="3FAE0B57"/>
    <w:rsid w:val="3FBD5CCA"/>
    <w:rsid w:val="3FD44231"/>
    <w:rsid w:val="3FE445C7"/>
    <w:rsid w:val="3FF901B1"/>
    <w:rsid w:val="40195D34"/>
    <w:rsid w:val="40195D8A"/>
    <w:rsid w:val="401F569B"/>
    <w:rsid w:val="4037437F"/>
    <w:rsid w:val="403F72A5"/>
    <w:rsid w:val="40722499"/>
    <w:rsid w:val="4093314D"/>
    <w:rsid w:val="40972C3D"/>
    <w:rsid w:val="40DD7833"/>
    <w:rsid w:val="40FE4B19"/>
    <w:rsid w:val="41041EEE"/>
    <w:rsid w:val="410C24D1"/>
    <w:rsid w:val="411E510D"/>
    <w:rsid w:val="41201A6E"/>
    <w:rsid w:val="41255B3E"/>
    <w:rsid w:val="41322C98"/>
    <w:rsid w:val="413935E0"/>
    <w:rsid w:val="417D4401"/>
    <w:rsid w:val="417F252A"/>
    <w:rsid w:val="41A920D5"/>
    <w:rsid w:val="41B35631"/>
    <w:rsid w:val="41CB14FF"/>
    <w:rsid w:val="41D10FF0"/>
    <w:rsid w:val="41DA7980"/>
    <w:rsid w:val="41EB6173"/>
    <w:rsid w:val="41EE4088"/>
    <w:rsid w:val="42187DAE"/>
    <w:rsid w:val="421C0F57"/>
    <w:rsid w:val="422E312E"/>
    <w:rsid w:val="42660B19"/>
    <w:rsid w:val="42672AE3"/>
    <w:rsid w:val="42A82E0B"/>
    <w:rsid w:val="42B622F1"/>
    <w:rsid w:val="42BE4AF4"/>
    <w:rsid w:val="42CD2946"/>
    <w:rsid w:val="42E7623A"/>
    <w:rsid w:val="42FA083D"/>
    <w:rsid w:val="42FA5706"/>
    <w:rsid w:val="430D04A1"/>
    <w:rsid w:val="43226C2B"/>
    <w:rsid w:val="43664B49"/>
    <w:rsid w:val="437E7459"/>
    <w:rsid w:val="43996CCD"/>
    <w:rsid w:val="43EB5C76"/>
    <w:rsid w:val="44085B59"/>
    <w:rsid w:val="44474D8F"/>
    <w:rsid w:val="44716E67"/>
    <w:rsid w:val="44753151"/>
    <w:rsid w:val="44796B13"/>
    <w:rsid w:val="449049B1"/>
    <w:rsid w:val="44B178B5"/>
    <w:rsid w:val="44B85CD7"/>
    <w:rsid w:val="44F075C6"/>
    <w:rsid w:val="451D3A59"/>
    <w:rsid w:val="451F76A5"/>
    <w:rsid w:val="453B44DF"/>
    <w:rsid w:val="457437DA"/>
    <w:rsid w:val="4577303D"/>
    <w:rsid w:val="458C4D3B"/>
    <w:rsid w:val="45D87F80"/>
    <w:rsid w:val="45F4468E"/>
    <w:rsid w:val="46537179"/>
    <w:rsid w:val="465C3582"/>
    <w:rsid w:val="46D617DC"/>
    <w:rsid w:val="47077905"/>
    <w:rsid w:val="47356D0C"/>
    <w:rsid w:val="4746716B"/>
    <w:rsid w:val="47490A0A"/>
    <w:rsid w:val="474B1EF0"/>
    <w:rsid w:val="47683DF0"/>
    <w:rsid w:val="476F0FBC"/>
    <w:rsid w:val="477612E6"/>
    <w:rsid w:val="47B87F5E"/>
    <w:rsid w:val="47C45A36"/>
    <w:rsid w:val="47C572D2"/>
    <w:rsid w:val="47CD5C36"/>
    <w:rsid w:val="47E5460D"/>
    <w:rsid w:val="48015DCD"/>
    <w:rsid w:val="48097AC5"/>
    <w:rsid w:val="48147269"/>
    <w:rsid w:val="481934FF"/>
    <w:rsid w:val="481C4F33"/>
    <w:rsid w:val="483B315B"/>
    <w:rsid w:val="486B3407"/>
    <w:rsid w:val="48A14F3A"/>
    <w:rsid w:val="48B06F92"/>
    <w:rsid w:val="48BE775C"/>
    <w:rsid w:val="48FD385A"/>
    <w:rsid w:val="490A5E3D"/>
    <w:rsid w:val="491A1A9B"/>
    <w:rsid w:val="49203C28"/>
    <w:rsid w:val="49620F47"/>
    <w:rsid w:val="496B29F1"/>
    <w:rsid w:val="49911443"/>
    <w:rsid w:val="49981181"/>
    <w:rsid w:val="499F0DB5"/>
    <w:rsid w:val="49BB5BEF"/>
    <w:rsid w:val="49D72121"/>
    <w:rsid w:val="49E00425"/>
    <w:rsid w:val="49EE2E21"/>
    <w:rsid w:val="4A156C30"/>
    <w:rsid w:val="4A485732"/>
    <w:rsid w:val="4A4A190A"/>
    <w:rsid w:val="4AC87259"/>
    <w:rsid w:val="4AD7736C"/>
    <w:rsid w:val="4AE51441"/>
    <w:rsid w:val="4AE72B77"/>
    <w:rsid w:val="4B0A007B"/>
    <w:rsid w:val="4B275A70"/>
    <w:rsid w:val="4B2D5644"/>
    <w:rsid w:val="4B2E3C08"/>
    <w:rsid w:val="4B454049"/>
    <w:rsid w:val="4B4755B9"/>
    <w:rsid w:val="4B494D8E"/>
    <w:rsid w:val="4B524331"/>
    <w:rsid w:val="4B5D2CD5"/>
    <w:rsid w:val="4B6771B5"/>
    <w:rsid w:val="4BCA036B"/>
    <w:rsid w:val="4BD949AC"/>
    <w:rsid w:val="4BFB7F0D"/>
    <w:rsid w:val="4C072D74"/>
    <w:rsid w:val="4C0D3F23"/>
    <w:rsid w:val="4C1F27D1"/>
    <w:rsid w:val="4C263BDA"/>
    <w:rsid w:val="4C357473"/>
    <w:rsid w:val="4C3A3A35"/>
    <w:rsid w:val="4C60771C"/>
    <w:rsid w:val="4C9920D1"/>
    <w:rsid w:val="4CB53D4A"/>
    <w:rsid w:val="4CBA316E"/>
    <w:rsid w:val="4CC07B6C"/>
    <w:rsid w:val="4CCF20F5"/>
    <w:rsid w:val="4CDC539B"/>
    <w:rsid w:val="4CFB1F0D"/>
    <w:rsid w:val="4D036291"/>
    <w:rsid w:val="4D1E20AE"/>
    <w:rsid w:val="4D275349"/>
    <w:rsid w:val="4D38523A"/>
    <w:rsid w:val="4D3B2BA3"/>
    <w:rsid w:val="4D434F31"/>
    <w:rsid w:val="4D7F5185"/>
    <w:rsid w:val="4D9263BA"/>
    <w:rsid w:val="4D9C35BD"/>
    <w:rsid w:val="4DA675E2"/>
    <w:rsid w:val="4DB05847"/>
    <w:rsid w:val="4DC66AAC"/>
    <w:rsid w:val="4DE46533"/>
    <w:rsid w:val="4E0F030B"/>
    <w:rsid w:val="4E2D698F"/>
    <w:rsid w:val="4E4A5421"/>
    <w:rsid w:val="4E612ADD"/>
    <w:rsid w:val="4E635A17"/>
    <w:rsid w:val="4E9904C8"/>
    <w:rsid w:val="4EA774E6"/>
    <w:rsid w:val="4EAA7909"/>
    <w:rsid w:val="4EB3256B"/>
    <w:rsid w:val="4EBF3271"/>
    <w:rsid w:val="4ED026F9"/>
    <w:rsid w:val="4ED137BE"/>
    <w:rsid w:val="4EF439A2"/>
    <w:rsid w:val="4EF6065F"/>
    <w:rsid w:val="4F094817"/>
    <w:rsid w:val="4F2C7711"/>
    <w:rsid w:val="4F482B44"/>
    <w:rsid w:val="4F582D7C"/>
    <w:rsid w:val="4F6F2ACE"/>
    <w:rsid w:val="4F9B1AE3"/>
    <w:rsid w:val="4FB6132A"/>
    <w:rsid w:val="4FC509CD"/>
    <w:rsid w:val="4FD84D55"/>
    <w:rsid w:val="4FDE2BA7"/>
    <w:rsid w:val="4FE90D7B"/>
    <w:rsid w:val="500C0966"/>
    <w:rsid w:val="50164202"/>
    <w:rsid w:val="503C7A76"/>
    <w:rsid w:val="50722FE7"/>
    <w:rsid w:val="50A373DC"/>
    <w:rsid w:val="50AC79E0"/>
    <w:rsid w:val="50BC7616"/>
    <w:rsid w:val="50C436B7"/>
    <w:rsid w:val="50C555A5"/>
    <w:rsid w:val="50D04A02"/>
    <w:rsid w:val="50D07B1C"/>
    <w:rsid w:val="50DF6D04"/>
    <w:rsid w:val="50EB784E"/>
    <w:rsid w:val="50FE2495"/>
    <w:rsid w:val="510D16F0"/>
    <w:rsid w:val="51514E73"/>
    <w:rsid w:val="51560CE3"/>
    <w:rsid w:val="519D72C2"/>
    <w:rsid w:val="51F9070D"/>
    <w:rsid w:val="522F1AAB"/>
    <w:rsid w:val="52681E5E"/>
    <w:rsid w:val="526977ED"/>
    <w:rsid w:val="52A16210"/>
    <w:rsid w:val="52BE0E27"/>
    <w:rsid w:val="52F90716"/>
    <w:rsid w:val="530B4C6F"/>
    <w:rsid w:val="531A2F18"/>
    <w:rsid w:val="53330FBA"/>
    <w:rsid w:val="537D044C"/>
    <w:rsid w:val="53DA71CA"/>
    <w:rsid w:val="53DB7F86"/>
    <w:rsid w:val="53ED5DF0"/>
    <w:rsid w:val="53F36ADF"/>
    <w:rsid w:val="53F50024"/>
    <w:rsid w:val="54671552"/>
    <w:rsid w:val="546E31C4"/>
    <w:rsid w:val="547207A7"/>
    <w:rsid w:val="54811E24"/>
    <w:rsid w:val="548F1776"/>
    <w:rsid w:val="54B220CE"/>
    <w:rsid w:val="54B95C2D"/>
    <w:rsid w:val="54E66DAD"/>
    <w:rsid w:val="54FF6D95"/>
    <w:rsid w:val="55065894"/>
    <w:rsid w:val="551E282C"/>
    <w:rsid w:val="55314B04"/>
    <w:rsid w:val="55324438"/>
    <w:rsid w:val="554F1DE5"/>
    <w:rsid w:val="55624BA4"/>
    <w:rsid w:val="556D50E0"/>
    <w:rsid w:val="557E5CE9"/>
    <w:rsid w:val="5589194C"/>
    <w:rsid w:val="559F6BE7"/>
    <w:rsid w:val="55A14F0B"/>
    <w:rsid w:val="55C912A1"/>
    <w:rsid w:val="55CE5C5D"/>
    <w:rsid w:val="55E069DD"/>
    <w:rsid w:val="55F370A7"/>
    <w:rsid w:val="55FE3FB7"/>
    <w:rsid w:val="560C7891"/>
    <w:rsid w:val="561C59B7"/>
    <w:rsid w:val="56331932"/>
    <w:rsid w:val="565C5285"/>
    <w:rsid w:val="566173A8"/>
    <w:rsid w:val="56740D5B"/>
    <w:rsid w:val="569533E6"/>
    <w:rsid w:val="56997CD6"/>
    <w:rsid w:val="56B36F01"/>
    <w:rsid w:val="56D4209E"/>
    <w:rsid w:val="570F6DE4"/>
    <w:rsid w:val="571177E3"/>
    <w:rsid w:val="57297A1F"/>
    <w:rsid w:val="576744D0"/>
    <w:rsid w:val="576F7152"/>
    <w:rsid w:val="57790B15"/>
    <w:rsid w:val="57A12C4E"/>
    <w:rsid w:val="57A31D3D"/>
    <w:rsid w:val="57E225AE"/>
    <w:rsid w:val="57FC4601"/>
    <w:rsid w:val="581D6CC4"/>
    <w:rsid w:val="585F7F06"/>
    <w:rsid w:val="58671E92"/>
    <w:rsid w:val="586B02A3"/>
    <w:rsid w:val="58917D68"/>
    <w:rsid w:val="58921EEB"/>
    <w:rsid w:val="58AD5B8A"/>
    <w:rsid w:val="58AE2DC2"/>
    <w:rsid w:val="58C651C4"/>
    <w:rsid w:val="58D740C7"/>
    <w:rsid w:val="58DA7BA9"/>
    <w:rsid w:val="58EA3DDE"/>
    <w:rsid w:val="5902272C"/>
    <w:rsid w:val="591B7D9B"/>
    <w:rsid w:val="59553BE6"/>
    <w:rsid w:val="598918E0"/>
    <w:rsid w:val="599B3A6E"/>
    <w:rsid w:val="599D4186"/>
    <w:rsid w:val="59AE360B"/>
    <w:rsid w:val="59E2350D"/>
    <w:rsid w:val="5A4B212D"/>
    <w:rsid w:val="5A89319F"/>
    <w:rsid w:val="5A987AF0"/>
    <w:rsid w:val="5AE91E90"/>
    <w:rsid w:val="5AF90E22"/>
    <w:rsid w:val="5B151649"/>
    <w:rsid w:val="5B200272"/>
    <w:rsid w:val="5B597644"/>
    <w:rsid w:val="5B60111B"/>
    <w:rsid w:val="5B666878"/>
    <w:rsid w:val="5B706F76"/>
    <w:rsid w:val="5B8B7645"/>
    <w:rsid w:val="5B996227"/>
    <w:rsid w:val="5B9F41BC"/>
    <w:rsid w:val="5BA54E34"/>
    <w:rsid w:val="5BA865FB"/>
    <w:rsid w:val="5C0F4F52"/>
    <w:rsid w:val="5C165EE6"/>
    <w:rsid w:val="5C180C7F"/>
    <w:rsid w:val="5C2652EB"/>
    <w:rsid w:val="5C2B642D"/>
    <w:rsid w:val="5C3B2BBF"/>
    <w:rsid w:val="5C3F774E"/>
    <w:rsid w:val="5C482D23"/>
    <w:rsid w:val="5C844566"/>
    <w:rsid w:val="5C863918"/>
    <w:rsid w:val="5C910D5B"/>
    <w:rsid w:val="5CA95D7B"/>
    <w:rsid w:val="5CC46998"/>
    <w:rsid w:val="5CC867F3"/>
    <w:rsid w:val="5CFB7F92"/>
    <w:rsid w:val="5D1150ED"/>
    <w:rsid w:val="5D216556"/>
    <w:rsid w:val="5D425194"/>
    <w:rsid w:val="5D5264DD"/>
    <w:rsid w:val="5D6E05B1"/>
    <w:rsid w:val="5D8A6E23"/>
    <w:rsid w:val="5D975B69"/>
    <w:rsid w:val="5DC05271"/>
    <w:rsid w:val="5DE0250A"/>
    <w:rsid w:val="5E184129"/>
    <w:rsid w:val="5E251431"/>
    <w:rsid w:val="5E2B3438"/>
    <w:rsid w:val="5E2D6537"/>
    <w:rsid w:val="5E4C10B3"/>
    <w:rsid w:val="5E6023E2"/>
    <w:rsid w:val="5E64235E"/>
    <w:rsid w:val="5E8D1C19"/>
    <w:rsid w:val="5E982C73"/>
    <w:rsid w:val="5EBC2B50"/>
    <w:rsid w:val="5EF878FA"/>
    <w:rsid w:val="5F2865A3"/>
    <w:rsid w:val="5F2A0AD2"/>
    <w:rsid w:val="5F343B10"/>
    <w:rsid w:val="5F5A6F82"/>
    <w:rsid w:val="5F5E2527"/>
    <w:rsid w:val="5F7017A8"/>
    <w:rsid w:val="5F7408C2"/>
    <w:rsid w:val="5F8D4314"/>
    <w:rsid w:val="5F912228"/>
    <w:rsid w:val="5FAF6C3E"/>
    <w:rsid w:val="5FDF7385"/>
    <w:rsid w:val="5FF72AF2"/>
    <w:rsid w:val="6008725C"/>
    <w:rsid w:val="601A5886"/>
    <w:rsid w:val="6021662E"/>
    <w:rsid w:val="60362972"/>
    <w:rsid w:val="604D3885"/>
    <w:rsid w:val="60755EE4"/>
    <w:rsid w:val="60B84336"/>
    <w:rsid w:val="60D75694"/>
    <w:rsid w:val="60D976F0"/>
    <w:rsid w:val="60EF0B00"/>
    <w:rsid w:val="60F14144"/>
    <w:rsid w:val="61001CE1"/>
    <w:rsid w:val="61255CA3"/>
    <w:rsid w:val="614A3C30"/>
    <w:rsid w:val="6172622D"/>
    <w:rsid w:val="61A34869"/>
    <w:rsid w:val="61B44437"/>
    <w:rsid w:val="61E3588B"/>
    <w:rsid w:val="61EA15CC"/>
    <w:rsid w:val="61F20EA4"/>
    <w:rsid w:val="62084914"/>
    <w:rsid w:val="620D0B5A"/>
    <w:rsid w:val="621E75B7"/>
    <w:rsid w:val="62240AEE"/>
    <w:rsid w:val="625C60C1"/>
    <w:rsid w:val="62695272"/>
    <w:rsid w:val="62877F51"/>
    <w:rsid w:val="62B6040E"/>
    <w:rsid w:val="62B6371A"/>
    <w:rsid w:val="62C5217D"/>
    <w:rsid w:val="62D84CC4"/>
    <w:rsid w:val="62E845A9"/>
    <w:rsid w:val="63190CCD"/>
    <w:rsid w:val="631C59C6"/>
    <w:rsid w:val="63405FE2"/>
    <w:rsid w:val="63480889"/>
    <w:rsid w:val="634B193A"/>
    <w:rsid w:val="63553E02"/>
    <w:rsid w:val="63897D91"/>
    <w:rsid w:val="638D28C0"/>
    <w:rsid w:val="63BC6393"/>
    <w:rsid w:val="63E33C3E"/>
    <w:rsid w:val="63FE6114"/>
    <w:rsid w:val="640A05D4"/>
    <w:rsid w:val="640D07CB"/>
    <w:rsid w:val="641C21D3"/>
    <w:rsid w:val="64415212"/>
    <w:rsid w:val="647435AA"/>
    <w:rsid w:val="6481513D"/>
    <w:rsid w:val="649F08E9"/>
    <w:rsid w:val="64C64FF0"/>
    <w:rsid w:val="64D80AEA"/>
    <w:rsid w:val="64D919B9"/>
    <w:rsid w:val="64EB3873"/>
    <w:rsid w:val="64EE32B1"/>
    <w:rsid w:val="64F80310"/>
    <w:rsid w:val="65092DA1"/>
    <w:rsid w:val="651614FC"/>
    <w:rsid w:val="651B048C"/>
    <w:rsid w:val="65275FBE"/>
    <w:rsid w:val="6595101D"/>
    <w:rsid w:val="65AB2B63"/>
    <w:rsid w:val="65BB0B51"/>
    <w:rsid w:val="65C96589"/>
    <w:rsid w:val="65CB1829"/>
    <w:rsid w:val="65E161B5"/>
    <w:rsid w:val="65FE0A7D"/>
    <w:rsid w:val="65FE67F1"/>
    <w:rsid w:val="662044FB"/>
    <w:rsid w:val="663B6D3E"/>
    <w:rsid w:val="664A5C09"/>
    <w:rsid w:val="66801701"/>
    <w:rsid w:val="66AB26EF"/>
    <w:rsid w:val="66D12B89"/>
    <w:rsid w:val="66D7138E"/>
    <w:rsid w:val="66DE1709"/>
    <w:rsid w:val="66F4062E"/>
    <w:rsid w:val="670E37ED"/>
    <w:rsid w:val="670E476F"/>
    <w:rsid w:val="672104B1"/>
    <w:rsid w:val="6755195F"/>
    <w:rsid w:val="67B6134C"/>
    <w:rsid w:val="67D45AE9"/>
    <w:rsid w:val="67E934CF"/>
    <w:rsid w:val="67F15DDF"/>
    <w:rsid w:val="6807391E"/>
    <w:rsid w:val="680B723A"/>
    <w:rsid w:val="680C2B95"/>
    <w:rsid w:val="680E312B"/>
    <w:rsid w:val="681C56C0"/>
    <w:rsid w:val="68360DB5"/>
    <w:rsid w:val="68777D38"/>
    <w:rsid w:val="68990C45"/>
    <w:rsid w:val="68BA4BDF"/>
    <w:rsid w:val="68C47A98"/>
    <w:rsid w:val="690823B8"/>
    <w:rsid w:val="69252C2D"/>
    <w:rsid w:val="693860A0"/>
    <w:rsid w:val="693F0898"/>
    <w:rsid w:val="694D575B"/>
    <w:rsid w:val="696F5C56"/>
    <w:rsid w:val="69842054"/>
    <w:rsid w:val="699654EE"/>
    <w:rsid w:val="69B66F1D"/>
    <w:rsid w:val="69BF2D66"/>
    <w:rsid w:val="69C54FB9"/>
    <w:rsid w:val="69C75A92"/>
    <w:rsid w:val="69E86D40"/>
    <w:rsid w:val="69F16542"/>
    <w:rsid w:val="69FD282D"/>
    <w:rsid w:val="6A031900"/>
    <w:rsid w:val="6A2B3ADA"/>
    <w:rsid w:val="6A5460D3"/>
    <w:rsid w:val="6A57516F"/>
    <w:rsid w:val="6A6F37A3"/>
    <w:rsid w:val="6A772850"/>
    <w:rsid w:val="6A8E3135"/>
    <w:rsid w:val="6AA2750D"/>
    <w:rsid w:val="6AAB3F8F"/>
    <w:rsid w:val="6AEC723F"/>
    <w:rsid w:val="6AF71E92"/>
    <w:rsid w:val="6B032AFA"/>
    <w:rsid w:val="6B0863A6"/>
    <w:rsid w:val="6B223C0C"/>
    <w:rsid w:val="6B2C59DC"/>
    <w:rsid w:val="6B2F0CBF"/>
    <w:rsid w:val="6B423C6F"/>
    <w:rsid w:val="6B453E59"/>
    <w:rsid w:val="6B666484"/>
    <w:rsid w:val="6B751025"/>
    <w:rsid w:val="6B7723D3"/>
    <w:rsid w:val="6B80414A"/>
    <w:rsid w:val="6B8128E4"/>
    <w:rsid w:val="6B882AD8"/>
    <w:rsid w:val="6B9145AA"/>
    <w:rsid w:val="6B9320D0"/>
    <w:rsid w:val="6BA87DC0"/>
    <w:rsid w:val="6BAE6F0A"/>
    <w:rsid w:val="6BBA36E8"/>
    <w:rsid w:val="6BBD674A"/>
    <w:rsid w:val="6BD12067"/>
    <w:rsid w:val="6BDD159D"/>
    <w:rsid w:val="6BE6213B"/>
    <w:rsid w:val="6BE97F42"/>
    <w:rsid w:val="6BEE1BC1"/>
    <w:rsid w:val="6C2F3E68"/>
    <w:rsid w:val="6C41387E"/>
    <w:rsid w:val="6C4C2B2B"/>
    <w:rsid w:val="6C4F23DE"/>
    <w:rsid w:val="6C5176AB"/>
    <w:rsid w:val="6C5A499B"/>
    <w:rsid w:val="6CB518CC"/>
    <w:rsid w:val="6CC858A2"/>
    <w:rsid w:val="6CCE5D16"/>
    <w:rsid w:val="6CE91FB7"/>
    <w:rsid w:val="6CE93AC4"/>
    <w:rsid w:val="6CEF77DA"/>
    <w:rsid w:val="6CF578B4"/>
    <w:rsid w:val="6D0E7205"/>
    <w:rsid w:val="6D225C22"/>
    <w:rsid w:val="6D2A3A14"/>
    <w:rsid w:val="6D484135"/>
    <w:rsid w:val="6D8A7502"/>
    <w:rsid w:val="6D8E200C"/>
    <w:rsid w:val="6DA7464C"/>
    <w:rsid w:val="6DB13776"/>
    <w:rsid w:val="6DBC0966"/>
    <w:rsid w:val="6DD515BD"/>
    <w:rsid w:val="6DDD0B1A"/>
    <w:rsid w:val="6E0F1751"/>
    <w:rsid w:val="6E1C17E6"/>
    <w:rsid w:val="6E4A1596"/>
    <w:rsid w:val="6E7E628D"/>
    <w:rsid w:val="6EA624AE"/>
    <w:rsid w:val="6EAD573A"/>
    <w:rsid w:val="6EB83BFB"/>
    <w:rsid w:val="6EEB3BAC"/>
    <w:rsid w:val="6EF33E45"/>
    <w:rsid w:val="6EF33ECE"/>
    <w:rsid w:val="6F03756C"/>
    <w:rsid w:val="6F1E5130"/>
    <w:rsid w:val="6F4821F1"/>
    <w:rsid w:val="6F7129FE"/>
    <w:rsid w:val="6F8B2D6F"/>
    <w:rsid w:val="6F8F460A"/>
    <w:rsid w:val="6F967D6E"/>
    <w:rsid w:val="6FA078F6"/>
    <w:rsid w:val="6FBC771B"/>
    <w:rsid w:val="6FE126E5"/>
    <w:rsid w:val="70194303"/>
    <w:rsid w:val="70567B70"/>
    <w:rsid w:val="705B4F0F"/>
    <w:rsid w:val="706F13BB"/>
    <w:rsid w:val="70811EDD"/>
    <w:rsid w:val="70A6126F"/>
    <w:rsid w:val="70C63096"/>
    <w:rsid w:val="70E52853"/>
    <w:rsid w:val="70E66FE0"/>
    <w:rsid w:val="70EA42F4"/>
    <w:rsid w:val="70F813DD"/>
    <w:rsid w:val="711F4059"/>
    <w:rsid w:val="712D6C84"/>
    <w:rsid w:val="71494569"/>
    <w:rsid w:val="71513281"/>
    <w:rsid w:val="715C2F64"/>
    <w:rsid w:val="717C3606"/>
    <w:rsid w:val="718442DB"/>
    <w:rsid w:val="71A10D59"/>
    <w:rsid w:val="71B56DEB"/>
    <w:rsid w:val="71D34236"/>
    <w:rsid w:val="71F00D07"/>
    <w:rsid w:val="71F608D5"/>
    <w:rsid w:val="71F75A57"/>
    <w:rsid w:val="71F80EDE"/>
    <w:rsid w:val="72257C72"/>
    <w:rsid w:val="726C68D7"/>
    <w:rsid w:val="728C2408"/>
    <w:rsid w:val="72BD098F"/>
    <w:rsid w:val="72D36C04"/>
    <w:rsid w:val="72D43C10"/>
    <w:rsid w:val="72D45EAA"/>
    <w:rsid w:val="72DD1E82"/>
    <w:rsid w:val="73290AA8"/>
    <w:rsid w:val="7335321B"/>
    <w:rsid w:val="733F2B3D"/>
    <w:rsid w:val="73532145"/>
    <w:rsid w:val="736D3206"/>
    <w:rsid w:val="737B702D"/>
    <w:rsid w:val="7391029F"/>
    <w:rsid w:val="73B106E9"/>
    <w:rsid w:val="73B9577E"/>
    <w:rsid w:val="73DE74A4"/>
    <w:rsid w:val="74174345"/>
    <w:rsid w:val="743E0E9A"/>
    <w:rsid w:val="74532AD4"/>
    <w:rsid w:val="74666FB5"/>
    <w:rsid w:val="746C45D9"/>
    <w:rsid w:val="7476508D"/>
    <w:rsid w:val="747F3E62"/>
    <w:rsid w:val="748D2B05"/>
    <w:rsid w:val="74A23383"/>
    <w:rsid w:val="74F708F7"/>
    <w:rsid w:val="750077FE"/>
    <w:rsid w:val="750916A0"/>
    <w:rsid w:val="755921F2"/>
    <w:rsid w:val="757466EF"/>
    <w:rsid w:val="757B4604"/>
    <w:rsid w:val="75975CFC"/>
    <w:rsid w:val="759D3F70"/>
    <w:rsid w:val="759E213A"/>
    <w:rsid w:val="75F6400C"/>
    <w:rsid w:val="760A6ACF"/>
    <w:rsid w:val="761165F1"/>
    <w:rsid w:val="76612DCA"/>
    <w:rsid w:val="766B192D"/>
    <w:rsid w:val="766B68C3"/>
    <w:rsid w:val="769C05D0"/>
    <w:rsid w:val="76BB7CFD"/>
    <w:rsid w:val="76BF010A"/>
    <w:rsid w:val="76C5393F"/>
    <w:rsid w:val="76D75BC7"/>
    <w:rsid w:val="76FA13B1"/>
    <w:rsid w:val="77104644"/>
    <w:rsid w:val="77173036"/>
    <w:rsid w:val="77265FBA"/>
    <w:rsid w:val="77442408"/>
    <w:rsid w:val="774E7C67"/>
    <w:rsid w:val="776B3F01"/>
    <w:rsid w:val="776F6D4F"/>
    <w:rsid w:val="778D07A3"/>
    <w:rsid w:val="77917EF6"/>
    <w:rsid w:val="77A22F71"/>
    <w:rsid w:val="77CC12BD"/>
    <w:rsid w:val="77F4079E"/>
    <w:rsid w:val="77F77195"/>
    <w:rsid w:val="780E6178"/>
    <w:rsid w:val="781A1588"/>
    <w:rsid w:val="78280044"/>
    <w:rsid w:val="783D6892"/>
    <w:rsid w:val="784C32B3"/>
    <w:rsid w:val="784E482B"/>
    <w:rsid w:val="78651CC8"/>
    <w:rsid w:val="786F17CF"/>
    <w:rsid w:val="78783E0B"/>
    <w:rsid w:val="78880AE2"/>
    <w:rsid w:val="78976558"/>
    <w:rsid w:val="78A235FD"/>
    <w:rsid w:val="78B314AF"/>
    <w:rsid w:val="78B936B3"/>
    <w:rsid w:val="78DA23D8"/>
    <w:rsid w:val="78EE5171"/>
    <w:rsid w:val="78EF10E4"/>
    <w:rsid w:val="78F10436"/>
    <w:rsid w:val="78FA0E84"/>
    <w:rsid w:val="78FB4AA5"/>
    <w:rsid w:val="791B4D8B"/>
    <w:rsid w:val="792653E3"/>
    <w:rsid w:val="792B742E"/>
    <w:rsid w:val="7977052D"/>
    <w:rsid w:val="79B17A43"/>
    <w:rsid w:val="79B53B59"/>
    <w:rsid w:val="79CA2AD0"/>
    <w:rsid w:val="79E91301"/>
    <w:rsid w:val="79E96551"/>
    <w:rsid w:val="79F04B91"/>
    <w:rsid w:val="79FB06C0"/>
    <w:rsid w:val="7A2E5CC8"/>
    <w:rsid w:val="7A4A0184"/>
    <w:rsid w:val="7A5E5F9F"/>
    <w:rsid w:val="7A7C1C0B"/>
    <w:rsid w:val="7A9D0E26"/>
    <w:rsid w:val="7AA240DD"/>
    <w:rsid w:val="7ABE7481"/>
    <w:rsid w:val="7ACA72AC"/>
    <w:rsid w:val="7ADF5128"/>
    <w:rsid w:val="7ADF6F2D"/>
    <w:rsid w:val="7AE0677E"/>
    <w:rsid w:val="7AED10D1"/>
    <w:rsid w:val="7B234AF2"/>
    <w:rsid w:val="7B256ABC"/>
    <w:rsid w:val="7B2C3AD9"/>
    <w:rsid w:val="7B2C61BE"/>
    <w:rsid w:val="7B494305"/>
    <w:rsid w:val="7B585C38"/>
    <w:rsid w:val="7B7E4FF8"/>
    <w:rsid w:val="7BA759F8"/>
    <w:rsid w:val="7BB959DF"/>
    <w:rsid w:val="7BB95D34"/>
    <w:rsid w:val="7C320960"/>
    <w:rsid w:val="7C5C02BC"/>
    <w:rsid w:val="7C8D0BE9"/>
    <w:rsid w:val="7C941250"/>
    <w:rsid w:val="7C951B04"/>
    <w:rsid w:val="7CB579CC"/>
    <w:rsid w:val="7CC04CEF"/>
    <w:rsid w:val="7CCC6031"/>
    <w:rsid w:val="7CD33FAE"/>
    <w:rsid w:val="7CFC1526"/>
    <w:rsid w:val="7D5671DD"/>
    <w:rsid w:val="7D7E4ED4"/>
    <w:rsid w:val="7DA0027E"/>
    <w:rsid w:val="7DA33E53"/>
    <w:rsid w:val="7DA80C0A"/>
    <w:rsid w:val="7DB5603D"/>
    <w:rsid w:val="7DC6697E"/>
    <w:rsid w:val="7DD00F61"/>
    <w:rsid w:val="7DD64C50"/>
    <w:rsid w:val="7DDF4AC1"/>
    <w:rsid w:val="7DE32AF8"/>
    <w:rsid w:val="7DE537FD"/>
    <w:rsid w:val="7DFE5B5E"/>
    <w:rsid w:val="7E0B638B"/>
    <w:rsid w:val="7E487208"/>
    <w:rsid w:val="7E591D90"/>
    <w:rsid w:val="7E6B0C8A"/>
    <w:rsid w:val="7E817A89"/>
    <w:rsid w:val="7EA458A2"/>
    <w:rsid w:val="7EA62AB8"/>
    <w:rsid w:val="7EB96E61"/>
    <w:rsid w:val="7ECA3C03"/>
    <w:rsid w:val="7EE253A8"/>
    <w:rsid w:val="7EF1740B"/>
    <w:rsid w:val="7F0B7547"/>
    <w:rsid w:val="7F360A98"/>
    <w:rsid w:val="7F4219EB"/>
    <w:rsid w:val="7F5636E8"/>
    <w:rsid w:val="7F5959B2"/>
    <w:rsid w:val="7F5E3CFD"/>
    <w:rsid w:val="7F624039"/>
    <w:rsid w:val="7F6F6029"/>
    <w:rsid w:val="7F7F2404"/>
    <w:rsid w:val="7FBB79EF"/>
    <w:rsid w:val="7FD5285F"/>
    <w:rsid w:val="7FDD39BD"/>
    <w:rsid w:val="7FFD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spacing w:before="25"/>
      <w:ind w:right="741"/>
      <w:jc w:val="center"/>
      <w:outlineLvl w:val="1"/>
    </w:pPr>
    <w:rPr>
      <w:rFonts w:ascii="宋体" w:hAnsi="宋体" w:eastAsia="宋体" w:cs="宋体"/>
      <w:b/>
      <w:bCs/>
      <w:sz w:val="44"/>
      <w:szCs w:val="44"/>
      <w:lang w:val="zh-CN" w:eastAsia="zh-CN" w:bidi="zh-CN"/>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paragraph" w:styleId="7">
    <w:name w:val="heading 4"/>
    <w:basedOn w:val="1"/>
    <w:next w:val="1"/>
    <w:qFormat/>
    <w:uiPriority w:val="1"/>
    <w:pPr>
      <w:ind w:right="737"/>
      <w:jc w:val="center"/>
      <w:outlineLvl w:val="4"/>
    </w:pPr>
    <w:rPr>
      <w:rFonts w:ascii="宋体" w:hAnsi="宋体" w:eastAsia="宋体" w:cs="宋体"/>
      <w:b/>
      <w:bCs/>
      <w:sz w:val="32"/>
      <w:szCs w:val="32"/>
      <w:lang w:val="zh-CN" w:eastAsia="zh-CN" w:bidi="zh-CN"/>
    </w:rPr>
  </w:style>
  <w:style w:type="paragraph" w:styleId="8">
    <w:name w:val="heading 5"/>
    <w:basedOn w:val="1"/>
    <w:next w:val="1"/>
    <w:qFormat/>
    <w:uiPriority w:val="1"/>
    <w:pPr>
      <w:ind w:left="1508"/>
      <w:outlineLvl w:val="5"/>
    </w:pPr>
    <w:rPr>
      <w:rFonts w:ascii="仿宋" w:hAnsi="仿宋" w:eastAsia="仿宋" w:cs="仿宋"/>
      <w:b/>
      <w:bCs/>
      <w:sz w:val="30"/>
      <w:szCs w:val="30"/>
      <w:lang w:val="zh-CN" w:eastAsia="zh-CN" w:bidi="zh-CN"/>
    </w:rPr>
  </w:style>
  <w:style w:type="paragraph" w:styleId="9">
    <w:name w:val="heading 7"/>
    <w:basedOn w:val="1"/>
    <w:next w:val="1"/>
    <w:qFormat/>
    <w:uiPriority w:val="1"/>
    <w:pPr>
      <w:outlineLvl w:val="7"/>
    </w:pPr>
    <w:rPr>
      <w:rFonts w:ascii="宋体" w:hAnsi="宋体" w:eastAsia="宋体" w:cs="宋体"/>
      <w:b/>
      <w:bCs/>
      <w:sz w:val="24"/>
      <w:szCs w:val="24"/>
      <w:lang w:val="zh-CN" w:eastAsia="zh-CN" w:bidi="zh-CN"/>
    </w:rPr>
  </w:style>
  <w:style w:type="paragraph" w:styleId="10">
    <w:name w:val="heading 8"/>
    <w:basedOn w:val="1"/>
    <w:next w:val="1"/>
    <w:qFormat/>
    <w:uiPriority w:val="1"/>
    <w:pPr>
      <w:ind w:left="1186" w:hanging="366"/>
      <w:outlineLvl w:val="8"/>
    </w:pPr>
    <w:rPr>
      <w:rFonts w:ascii="宋体" w:hAnsi="宋体" w:eastAsia="宋体" w:cs="宋体"/>
      <w:b/>
      <w:bCs/>
      <w:sz w:val="24"/>
      <w:szCs w:val="24"/>
      <w:lang w:val="zh-CN" w:eastAsia="zh-CN" w:bidi="zh-CN"/>
    </w:rPr>
  </w:style>
  <w:style w:type="paragraph" w:styleId="11">
    <w:name w:val="heading 9"/>
    <w:basedOn w:val="1"/>
    <w:next w:val="1"/>
    <w:qFormat/>
    <w:uiPriority w:val="1"/>
    <w:pPr>
      <w:ind w:left="401"/>
      <w:outlineLvl w:val="9"/>
    </w:pPr>
    <w:rPr>
      <w:rFonts w:ascii="宋体" w:hAnsi="宋体" w:eastAsia="宋体" w:cs="宋体"/>
      <w:sz w:val="24"/>
      <w:szCs w:val="24"/>
      <w:lang w:val="zh-CN" w:eastAsia="zh-CN" w:bidi="zh-CN"/>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12">
    <w:name w:val="Body Text"/>
    <w:basedOn w:val="1"/>
    <w:next w:val="1"/>
    <w:qFormat/>
    <w:uiPriority w:val="1"/>
    <w:rPr>
      <w:rFonts w:ascii="宋体" w:hAnsi="宋体" w:eastAsia="宋体" w:cs="宋体"/>
      <w:sz w:val="21"/>
      <w:szCs w:val="21"/>
      <w:lang w:val="zh-CN" w:eastAsia="zh-CN" w:bidi="zh-CN"/>
    </w:rPr>
  </w:style>
  <w:style w:type="paragraph" w:styleId="13">
    <w:name w:val="Body Text Indent"/>
    <w:basedOn w:val="1"/>
    <w:next w:val="14"/>
    <w:link w:val="53"/>
    <w:qFormat/>
    <w:uiPriority w:val="0"/>
    <w:pPr>
      <w:ind w:firstLine="645"/>
    </w:pPr>
    <w:rPr>
      <w:rFonts w:ascii="楷体_GB2312" w:hAnsi="Times New Roman" w:eastAsia="楷体_GB2312"/>
      <w:sz w:val="32"/>
      <w:szCs w:val="20"/>
    </w:rPr>
  </w:style>
  <w:style w:type="paragraph" w:styleId="14">
    <w:name w:val="envelope return"/>
    <w:basedOn w:val="1"/>
    <w:next w:val="13"/>
    <w:qFormat/>
    <w:uiPriority w:val="0"/>
    <w:pPr>
      <w:snapToGrid w:val="0"/>
    </w:pPr>
    <w:rPr>
      <w:rFonts w:ascii="Arial" w:hAnsi="Arial" w:cs="Arial"/>
      <w:sz w:val="21"/>
      <w:szCs w:val="24"/>
    </w:rPr>
  </w:style>
  <w:style w:type="paragraph" w:styleId="15">
    <w:name w:val="Plain Text"/>
    <w:basedOn w:val="1"/>
    <w:qFormat/>
    <w:uiPriority w:val="0"/>
    <w:rPr>
      <w:rFonts w:ascii="宋体" w:hAnsi="Courier New"/>
      <w:szCs w:val="20"/>
    </w:rPr>
  </w:style>
  <w:style w:type="paragraph" w:styleId="16">
    <w:name w:val="Body Text Indent 2"/>
    <w:basedOn w:val="1"/>
    <w:qFormat/>
    <w:uiPriority w:val="0"/>
    <w:pPr>
      <w:ind w:left="630" w:firstLine="645"/>
    </w:pPr>
    <w:rPr>
      <w:rFonts w:ascii="Arial" w:hAnsi="Arial" w:eastAsia="仿宋_GB2312"/>
      <w:sz w:val="32"/>
      <w:szCs w:val="20"/>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1"/>
    <w:pPr>
      <w:spacing w:before="124"/>
      <w:ind w:left="620"/>
    </w:pPr>
    <w:rPr>
      <w:rFonts w:ascii="宋体" w:hAnsi="宋体" w:eastAsia="宋体" w:cs="宋体"/>
      <w:b/>
      <w:bCs/>
      <w:sz w:val="24"/>
      <w:szCs w:val="24"/>
      <w:lang w:val="zh-CN" w:eastAsia="zh-CN" w:bidi="zh-CN"/>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
    <w:next w:val="1"/>
    <w:qFormat/>
    <w:uiPriority w:val="0"/>
    <w:pPr>
      <w:autoSpaceDE w:val="0"/>
      <w:autoSpaceDN w:val="0"/>
      <w:adjustRightInd w:val="0"/>
      <w:spacing w:line="360" w:lineRule="auto"/>
      <w:ind w:right="-24" w:rightChars="-10" w:firstLine="425" w:firstLineChars="225"/>
    </w:pPr>
    <w:rPr>
      <w:rFonts w:ascii="Arial" w:hAnsi="Arial" w:eastAsia="仿宋_GB2312"/>
      <w:kern w:val="0"/>
      <w:sz w:val="24"/>
      <w:szCs w:val="32"/>
    </w:rPr>
  </w:style>
  <w:style w:type="paragraph" w:styleId="22">
    <w:name w:val="Body Text First Indent 2"/>
    <w:basedOn w:val="13"/>
    <w:next w:val="1"/>
    <w:qFormat/>
    <w:uiPriority w:val="0"/>
    <w:pPr>
      <w:spacing w:after="120" w:afterLines="0" w:line="240" w:lineRule="auto"/>
      <w:ind w:left="420" w:leftChars="200"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style>
  <w:style w:type="character" w:styleId="27">
    <w:name w:val="FollowedHyperlink"/>
    <w:basedOn w:val="25"/>
    <w:qFormat/>
    <w:uiPriority w:val="0"/>
    <w:rPr>
      <w:color w:val="800080"/>
      <w:u w:val="none"/>
    </w:rPr>
  </w:style>
  <w:style w:type="character" w:styleId="28">
    <w:name w:val="Emphasis"/>
    <w:basedOn w:val="25"/>
    <w:qFormat/>
    <w:uiPriority w:val="0"/>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qFormat/>
    <w:uiPriority w:val="0"/>
  </w:style>
  <w:style w:type="character" w:styleId="33">
    <w:name w:val="Hyperlink"/>
    <w:basedOn w:val="25"/>
    <w:qFormat/>
    <w:uiPriority w:val="0"/>
    <w:rPr>
      <w:color w:val="0000FF"/>
      <w:u w:val="none"/>
    </w:rPr>
  </w:style>
  <w:style w:type="character" w:styleId="34">
    <w:name w:val="HTML Code"/>
    <w:basedOn w:val="25"/>
    <w:qFormat/>
    <w:uiPriority w:val="0"/>
    <w:rPr>
      <w:rFonts w:hint="default" w:ascii="monospace" w:hAnsi="monospace" w:eastAsia="monospace" w:cs="monospace"/>
      <w:sz w:val="20"/>
    </w:rPr>
  </w:style>
  <w:style w:type="character" w:styleId="35">
    <w:name w:val="HTML Cite"/>
    <w:basedOn w:val="25"/>
    <w:qFormat/>
    <w:uiPriority w:val="0"/>
  </w:style>
  <w:style w:type="character" w:styleId="36">
    <w:name w:val="HTML Keyboard"/>
    <w:basedOn w:val="25"/>
    <w:qFormat/>
    <w:uiPriority w:val="0"/>
    <w:rPr>
      <w:rFonts w:ascii="monospace" w:hAnsi="monospace" w:eastAsia="monospace" w:cs="monospace"/>
      <w:color w:val="333333"/>
      <w:sz w:val="21"/>
      <w:szCs w:val="21"/>
      <w:shd w:val="clear" w:fill="F8F8F8"/>
    </w:rPr>
  </w:style>
  <w:style w:type="character" w:styleId="37">
    <w:name w:val="HTML Sample"/>
    <w:basedOn w:val="25"/>
    <w:qFormat/>
    <w:uiPriority w:val="0"/>
    <w:rPr>
      <w:rFonts w:hint="default" w:ascii="monospace" w:hAnsi="monospace" w:eastAsia="monospace" w:cs="monospace"/>
    </w:rPr>
  </w:style>
  <w:style w:type="paragraph" w:styleId="38">
    <w:name w:val="List Paragraph"/>
    <w:basedOn w:val="1"/>
    <w:qFormat/>
    <w:uiPriority w:val="1"/>
    <w:pPr>
      <w:ind w:left="401" w:firstLine="420"/>
    </w:pPr>
    <w:rPr>
      <w:rFonts w:ascii="宋体" w:hAnsi="宋体" w:eastAsia="宋体" w:cs="宋体"/>
      <w:lang w:val="zh-CN" w:eastAsia="zh-CN" w:bidi="zh-CN"/>
    </w:rPr>
  </w:style>
  <w:style w:type="character" w:customStyle="1" w:styleId="39">
    <w:name w:val="layui-this"/>
    <w:basedOn w:val="25"/>
    <w:qFormat/>
    <w:uiPriority w:val="0"/>
    <w:rPr>
      <w:bdr w:val="single" w:color="EEEEEE" w:sz="6" w:space="0"/>
      <w:shd w:val="clear" w:fill="FFFFFF"/>
    </w:rPr>
  </w:style>
  <w:style w:type="character" w:customStyle="1" w:styleId="40">
    <w:name w:val="first-child"/>
    <w:basedOn w:val="25"/>
    <w:qFormat/>
    <w:uiPriority w:val="0"/>
  </w:style>
  <w:style w:type="paragraph" w:customStyle="1" w:styleId="41">
    <w:name w:val="GW-正文"/>
    <w:basedOn w:val="1"/>
    <w:qFormat/>
    <w:uiPriority w:val="0"/>
    <w:pPr>
      <w:spacing w:line="360" w:lineRule="auto"/>
      <w:ind w:firstLine="200" w:firstLineChars="200"/>
      <w:contextualSpacing/>
    </w:pPr>
    <w:rPr>
      <w:rFonts w:ascii="Calibri" w:hAnsi="Calibri" w:eastAsia="宋体" w:cs="Times New Roman"/>
      <w:szCs w:val="24"/>
      <w:lang w:val="zh-CN" w:eastAsia="zh-CN"/>
    </w:rPr>
  </w:style>
  <w:style w:type="paragraph" w:customStyle="1" w:styleId="42">
    <w:name w:val="p0"/>
    <w:basedOn w:val="1"/>
    <w:qFormat/>
    <w:uiPriority w:val="0"/>
    <w:pPr>
      <w:widowControl/>
    </w:pPr>
    <w:rPr>
      <w:rFonts w:ascii="Times New Roman" w:hAnsi="Times New Roman"/>
      <w:kern w:val="0"/>
      <w:szCs w:val="21"/>
    </w:rPr>
  </w:style>
  <w:style w:type="paragraph" w:customStyle="1" w:styleId="43">
    <w:name w:val="章标题"/>
    <w:basedOn w:val="1"/>
    <w:qFormat/>
    <w:uiPriority w:val="0"/>
    <w:pPr>
      <w:numPr>
        <w:ilvl w:val="0"/>
        <w:numId w:val="1"/>
      </w:numPr>
    </w:pPr>
  </w:style>
  <w:style w:type="paragraph" w:customStyle="1" w:styleId="44">
    <w:name w:val="一级条标题"/>
    <w:basedOn w:val="1"/>
    <w:link w:val="49"/>
    <w:qFormat/>
    <w:uiPriority w:val="0"/>
    <w:pPr>
      <w:numPr>
        <w:ilvl w:val="1"/>
        <w:numId w:val="1"/>
      </w:numPr>
    </w:pPr>
  </w:style>
  <w:style w:type="paragraph" w:customStyle="1" w:styleId="45">
    <w:name w:val="二级无"/>
    <w:basedOn w:val="1"/>
    <w:qFormat/>
    <w:uiPriority w:val="0"/>
    <w:pPr>
      <w:numPr>
        <w:ilvl w:val="2"/>
        <w:numId w:val="1"/>
      </w:numPr>
    </w:pPr>
  </w:style>
  <w:style w:type="paragraph" w:customStyle="1" w:styleId="46">
    <w:name w:val="三级条标题"/>
    <w:basedOn w:val="1"/>
    <w:qFormat/>
    <w:uiPriority w:val="0"/>
    <w:pPr>
      <w:numPr>
        <w:ilvl w:val="3"/>
        <w:numId w:val="1"/>
      </w:numPr>
    </w:pPr>
  </w:style>
  <w:style w:type="paragraph" w:customStyle="1" w:styleId="47">
    <w:name w:val="四级无"/>
    <w:basedOn w:val="1"/>
    <w:qFormat/>
    <w:uiPriority w:val="0"/>
    <w:pPr>
      <w:numPr>
        <w:ilvl w:val="4"/>
        <w:numId w:val="1"/>
      </w:numPr>
    </w:pPr>
  </w:style>
  <w:style w:type="paragraph" w:customStyle="1" w:styleId="48">
    <w:name w:val="五级无"/>
    <w:basedOn w:val="1"/>
    <w:qFormat/>
    <w:uiPriority w:val="0"/>
    <w:pPr>
      <w:numPr>
        <w:ilvl w:val="5"/>
        <w:numId w:val="1"/>
      </w:numPr>
    </w:pPr>
  </w:style>
  <w:style w:type="character" w:customStyle="1" w:styleId="49">
    <w:name w:val="一级条标题 Char"/>
    <w:link w:val="44"/>
    <w:qFormat/>
    <w:uiPriority w:val="0"/>
  </w:style>
  <w:style w:type="paragraph" w:customStyle="1" w:styleId="50">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1">
    <w:name w:val="D&amp;L"/>
    <w:basedOn w:val="18"/>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52">
    <w:name w:val="正文文本首行缩进 2 字符"/>
    <w:basedOn w:val="53"/>
    <w:qFormat/>
    <w:uiPriority w:val="0"/>
    <w:rPr>
      <w:rFonts w:hint="default" w:ascii="Calibri" w:hAnsi="Calibri" w:cs="Calibri"/>
      <w:kern w:val="2"/>
      <w:sz w:val="21"/>
      <w:szCs w:val="22"/>
    </w:rPr>
  </w:style>
  <w:style w:type="character" w:customStyle="1" w:styleId="53">
    <w:name w:val="正文文本缩进 字符"/>
    <w:basedOn w:val="25"/>
    <w:link w:val="13"/>
    <w:qFormat/>
    <w:uiPriority w:val="0"/>
    <w:rPr>
      <w:rFonts w:hint="default" w:ascii="Calibri" w:hAnsi="Calibri" w:cs="Calibri"/>
      <w:kern w:val="2"/>
      <w:sz w:val="21"/>
      <w:szCs w:val="22"/>
    </w:rPr>
  </w:style>
  <w:style w:type="table" w:customStyle="1" w:styleId="54">
    <w:name w:val="Table Normal"/>
    <w:semiHidden/>
    <w:unhideWhenUsed/>
    <w:qFormat/>
    <w:uiPriority w:val="0"/>
    <w:tblPr>
      <w:tblCellMar>
        <w:top w:w="0" w:type="dxa"/>
        <w:left w:w="0" w:type="dxa"/>
        <w:bottom w:w="0" w:type="dxa"/>
        <w:right w:w="0" w:type="dxa"/>
      </w:tblCellMar>
    </w:tblPr>
  </w:style>
  <w:style w:type="character" w:customStyle="1" w:styleId="55">
    <w:name w:val="hover"/>
    <w:basedOn w:val="25"/>
    <w:qFormat/>
    <w:uiPriority w:val="0"/>
    <w:rPr>
      <w:color w:val="2590EB"/>
    </w:rPr>
  </w:style>
  <w:style w:type="character" w:customStyle="1" w:styleId="56">
    <w:name w:val="hover1"/>
    <w:basedOn w:val="25"/>
    <w:qFormat/>
    <w:uiPriority w:val="0"/>
    <w:rPr>
      <w:color w:val="2590EB"/>
      <w:shd w:val="clear" w:fill="E9F4FD"/>
    </w:rPr>
  </w:style>
  <w:style w:type="character" w:customStyle="1" w:styleId="57">
    <w:name w:val="hover2"/>
    <w:basedOn w:val="25"/>
    <w:qFormat/>
    <w:uiPriority w:val="0"/>
    <w:rPr>
      <w:color w:val="2590EB"/>
    </w:rPr>
  </w:style>
  <w:style w:type="character" w:customStyle="1" w:styleId="58">
    <w:name w:val="hover3"/>
    <w:basedOn w:val="25"/>
    <w:qFormat/>
    <w:uiPriority w:val="0"/>
  </w:style>
  <w:style w:type="character" w:customStyle="1" w:styleId="59">
    <w:name w:val="mini-outputtext1"/>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9544</Words>
  <Characters>9890</Characters>
  <Lines>0</Lines>
  <Paragraphs>0</Paragraphs>
  <TotalTime>0</TotalTime>
  <ScaleCrop>false</ScaleCrop>
  <LinksUpToDate>false</LinksUpToDate>
  <CharactersWithSpaces>11163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2022-06-10T01:58:00Z</dcterms:created>
  <dc:creator>duwei</dc:creator>
  <cp:lastModifiedBy>南橘</cp:lastModifiedBy>
  <cp:lastPrinted>2023-07-25T08:24:00Z</cp:lastPrinted>
  <dcterms:modified xsi:type="dcterms:W3CDTF">2024-11-01T08:50:17Z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F7A4B575EFC441BDB3B62A9C9794194E</vt:lpwstr>
  </property>
</Properties>
</file>