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3410D">
      <w:pPr>
        <w:spacing w:line="540" w:lineRule="exact"/>
        <w:jc w:val="center"/>
        <w:rPr>
          <w:rFonts w:eastAsia="方正小标宋_GBK"/>
          <w:sz w:val="44"/>
          <w:szCs w:val="44"/>
        </w:rPr>
      </w:pPr>
      <w:bookmarkStart w:id="0" w:name="_Toc330466958_WPSOffice_Level2"/>
      <w:bookmarkStart w:id="1" w:name="_Toc1253803958_WPSOffice_Level2"/>
      <w:bookmarkStart w:id="2" w:name="_Toc479842571_WPSOffice_Level2"/>
      <w:bookmarkStart w:id="3" w:name="_Toc1566756059_WPSOffice_Level2"/>
      <w:bookmarkStart w:id="4" w:name="_Toc1761215482_WPSOffice_Level2"/>
      <w:bookmarkStart w:id="5" w:name="_Toc1613462555_WPSOffice_Level2"/>
      <w:bookmarkStart w:id="6" w:name="_Toc386998634_WPSOffice_Level2"/>
      <w:bookmarkStart w:id="7" w:name="_Toc1123665206_WPSOffice_Level2"/>
      <w:bookmarkStart w:id="8" w:name="_Toc1904378942_WPSOffice_Level2"/>
      <w:bookmarkStart w:id="9" w:name="_Toc61108299_WPSOffice_Level2"/>
      <w:r>
        <w:rPr>
          <w:rFonts w:hint="eastAsia" w:eastAsia="方正小标宋_GBK"/>
          <w:sz w:val="44"/>
          <w:szCs w:val="44"/>
        </w:rPr>
        <w:t>宿州市埇桥区人民政府征收土地公告</w:t>
      </w:r>
      <w:bookmarkEnd w:id="0"/>
      <w:bookmarkEnd w:id="1"/>
      <w:bookmarkEnd w:id="2"/>
      <w:bookmarkEnd w:id="3"/>
      <w:bookmarkEnd w:id="4"/>
      <w:bookmarkEnd w:id="5"/>
      <w:bookmarkEnd w:id="6"/>
      <w:bookmarkEnd w:id="7"/>
      <w:bookmarkEnd w:id="8"/>
      <w:bookmarkEnd w:id="9"/>
    </w:p>
    <w:p w14:paraId="40415FCC">
      <w:pPr>
        <w:spacing w:line="540" w:lineRule="exact"/>
        <w:jc w:val="center"/>
        <w:rPr>
          <w:rFonts w:ascii="Times New Roman" w:hAnsi="Times New Roman" w:eastAsia="方正仿宋_GBK" w:cs="Times New Roman"/>
          <w:bCs/>
          <w:sz w:val="32"/>
          <w:szCs w:val="32"/>
        </w:rPr>
      </w:pPr>
      <w:r>
        <w:rPr>
          <w:rFonts w:ascii="Times New Roman" w:hAnsi="Times New Roman" w:eastAsia="方正仿宋_GBK" w:cs="Times New Roman"/>
          <w:sz w:val="32"/>
          <w:szCs w:val="32"/>
        </w:rPr>
        <w:t>埇</w:t>
      </w:r>
      <w:r>
        <w:rPr>
          <w:rFonts w:ascii="Times New Roman" w:hAnsi="Times New Roman" w:eastAsia="方正仿宋_GBK" w:cs="Times New Roman"/>
          <w:bCs/>
          <w:sz w:val="32"/>
          <w:szCs w:val="32"/>
        </w:rPr>
        <w:t>征地告〔20</w:t>
      </w:r>
      <w:r>
        <w:rPr>
          <w:rFonts w:hint="eastAsia" w:ascii="Times New Roman" w:hAnsi="Times New Roman" w:eastAsia="方正仿宋_GBK" w:cs="Times New Roman"/>
          <w:bCs/>
          <w:sz w:val="32"/>
          <w:szCs w:val="32"/>
        </w:rPr>
        <w:t>25</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2</w:t>
      </w:r>
      <w:r>
        <w:rPr>
          <w:rFonts w:ascii="Times New Roman" w:hAnsi="Times New Roman" w:eastAsia="方正仿宋_GBK" w:cs="Times New Roman"/>
          <w:bCs/>
          <w:sz w:val="32"/>
          <w:szCs w:val="32"/>
        </w:rPr>
        <w:t>号</w:t>
      </w:r>
    </w:p>
    <w:p w14:paraId="03C94B81">
      <w:pPr>
        <w:spacing w:line="540" w:lineRule="exact"/>
        <w:ind w:firstLine="640" w:firstLineChars="200"/>
        <w:jc w:val="center"/>
        <w:rPr>
          <w:rFonts w:ascii="Times New Roman" w:hAnsi="Times New Roman" w:eastAsia="方正仿宋_GBK" w:cs="Times New Roman"/>
          <w:sz w:val="32"/>
          <w:szCs w:val="32"/>
        </w:rPr>
      </w:pPr>
    </w:p>
    <w:p w14:paraId="74FD6B60">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31</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rPr>
        <w:t>省人民政府</w:t>
      </w:r>
      <w:r>
        <w:rPr>
          <w:rFonts w:ascii="Times New Roman" w:hAnsi="Times New Roman" w:eastAsia="方正仿宋_GBK" w:cs="Times New Roman"/>
          <w:sz w:val="32"/>
          <w:szCs w:val="32"/>
        </w:rPr>
        <w:t>《关于</w:t>
      </w:r>
      <w:r>
        <w:rPr>
          <w:rFonts w:hint="eastAsia" w:ascii="Times New Roman" w:hAnsi="Times New Roman" w:eastAsia="方正仿宋_GBK" w:cs="Times New Roman"/>
          <w:sz w:val="32"/>
          <w:szCs w:val="32"/>
        </w:rPr>
        <w:t>宿州城西220千伏输变电工程项目</w:t>
      </w:r>
      <w:r>
        <w:rPr>
          <w:rFonts w:ascii="Times New Roman" w:hAnsi="Times New Roman" w:eastAsia="方正仿宋_GBK" w:cs="Times New Roman"/>
          <w:sz w:val="32"/>
          <w:szCs w:val="32"/>
        </w:rPr>
        <w:t>建设用地的批复》（</w:t>
      </w:r>
      <w:r>
        <w:rPr>
          <w:rFonts w:hint="eastAsia" w:ascii="Times New Roman" w:hAnsi="Times New Roman" w:eastAsia="方正仿宋_GBK" w:cs="Times New Roman"/>
          <w:sz w:val="32"/>
          <w:szCs w:val="32"/>
        </w:rPr>
        <w:t>皖政地〔2024〕402号</w:t>
      </w:r>
      <w:r>
        <w:rPr>
          <w:rFonts w:ascii="Times New Roman" w:hAnsi="Times New Roman" w:eastAsia="方正仿宋_GBK" w:cs="Times New Roman"/>
          <w:sz w:val="32"/>
          <w:szCs w:val="32"/>
        </w:rPr>
        <w:t>），批准征收集体所有土地</w:t>
      </w:r>
      <w:r>
        <w:rPr>
          <w:rFonts w:hint="eastAsia" w:ascii="Times New Roman" w:hAnsi="Times New Roman" w:eastAsia="方正仿宋_GBK" w:cs="Times New Roman"/>
          <w:sz w:val="32"/>
          <w:szCs w:val="32"/>
        </w:rPr>
        <w:t>1.5473</w:t>
      </w:r>
      <w:r>
        <w:rPr>
          <w:rFonts w:ascii="Times New Roman" w:hAnsi="Times New Roman" w:eastAsia="方正仿宋_GBK" w:cs="Times New Roman"/>
          <w:sz w:val="32"/>
          <w:szCs w:val="32"/>
        </w:rPr>
        <w:t>公顷（</w:t>
      </w:r>
      <w:r>
        <w:rPr>
          <w:rFonts w:hint="eastAsia" w:ascii="Times New Roman" w:hAnsi="Times New Roman" w:eastAsia="方正仿宋_GBK" w:cs="Times New Roman"/>
          <w:sz w:val="32"/>
          <w:szCs w:val="32"/>
        </w:rPr>
        <w:t>23.2095</w:t>
      </w:r>
      <w:r>
        <w:rPr>
          <w:rFonts w:ascii="Times New Roman" w:hAnsi="Times New Roman" w:eastAsia="方正仿宋_GBK" w:cs="Times New Roman"/>
          <w:sz w:val="32"/>
          <w:szCs w:val="32"/>
        </w:rPr>
        <w:t>亩）。根据《中华人民共和国土地管理法》第四十七条、《中华人民共和国土地管理法实施条例》第三十一条及《安徽省土地征收及补偿安置办法》第二十一条等有关规定，现将有关事项公告如下：</w:t>
      </w:r>
    </w:p>
    <w:p w14:paraId="453C9652">
      <w:pPr>
        <w:spacing w:line="580" w:lineRule="exact"/>
        <w:ind w:firstLine="640" w:firstLineChars="200"/>
        <w:rPr>
          <w:rFonts w:ascii="方正黑体_GBK" w:hAnsi="方正黑体_GBK" w:eastAsia="方正黑体_GBK" w:cs="方正黑体_GBK"/>
          <w:bCs/>
          <w:sz w:val="32"/>
          <w:szCs w:val="32"/>
        </w:rPr>
      </w:pPr>
      <w:bookmarkStart w:id="10" w:name="_Toc1348341285_WPSOffice_Level2"/>
      <w:bookmarkStart w:id="11" w:name="_Toc2123331273_WPSOffice_Level2"/>
      <w:bookmarkStart w:id="12" w:name="_Toc1833531986_WPSOffice_Level2"/>
      <w:bookmarkStart w:id="13" w:name="_Toc1060289697_WPSOffice_Level2"/>
      <w:r>
        <w:rPr>
          <w:rFonts w:hint="eastAsia" w:ascii="方正黑体_GBK" w:hAnsi="方正黑体_GBK" w:eastAsia="方正黑体_GBK" w:cs="方正黑体_GBK"/>
          <w:bCs/>
          <w:sz w:val="32"/>
          <w:szCs w:val="32"/>
        </w:rPr>
        <w:t>一、征收土地范围</w:t>
      </w:r>
      <w:bookmarkEnd w:id="10"/>
      <w:bookmarkEnd w:id="11"/>
      <w:bookmarkEnd w:id="12"/>
      <w:bookmarkEnd w:id="13"/>
    </w:p>
    <w:p w14:paraId="249AC8A8">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本次拟征收土地</w:t>
      </w:r>
      <w:r>
        <w:rPr>
          <w:rFonts w:hint="eastAsia" w:ascii="Times New Roman" w:hAnsi="Times New Roman" w:eastAsia="方正仿宋_GBK" w:cs="Times New Roman"/>
          <w:sz w:val="32"/>
          <w:szCs w:val="32"/>
        </w:rPr>
        <w:t>东至二铺村耕地，南至二铺村耕地，西至二铺村西三环路，北至二铺村耕地</w:t>
      </w:r>
      <w:r>
        <w:rPr>
          <w:rFonts w:ascii="Times New Roman" w:hAnsi="Times New Roman" w:eastAsia="方正仿宋_GBK" w:cs="Times New Roman"/>
          <w:sz w:val="32"/>
          <w:szCs w:val="32"/>
        </w:rPr>
        <w:t>。</w:t>
      </w:r>
    </w:p>
    <w:p w14:paraId="354CF600">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征收土地位置详见附图。</w:t>
      </w:r>
    </w:p>
    <w:p w14:paraId="20D5F865">
      <w:pPr>
        <w:spacing w:line="58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本次批准征收土地</w:t>
      </w:r>
      <w:r>
        <w:rPr>
          <w:rFonts w:hint="eastAsia" w:ascii="Times New Roman" w:hAnsi="Times New Roman" w:eastAsia="方正仿宋_GBK" w:cs="Times New Roman"/>
          <w:sz w:val="32"/>
          <w:szCs w:val="32"/>
        </w:rPr>
        <w:t>面积1.5473</w:t>
      </w:r>
      <w:r>
        <w:rPr>
          <w:rFonts w:ascii="Times New Roman" w:hAnsi="Times New Roman" w:eastAsia="方正仿宋_GBK" w:cs="Times New Roman"/>
          <w:sz w:val="32"/>
          <w:szCs w:val="32"/>
        </w:rPr>
        <w:t>公顷（</w:t>
      </w:r>
      <w:r>
        <w:rPr>
          <w:rFonts w:hint="eastAsia" w:ascii="Times New Roman" w:hAnsi="Times New Roman" w:eastAsia="方正仿宋_GBK" w:cs="Times New Roman"/>
          <w:sz w:val="32"/>
          <w:szCs w:val="32"/>
        </w:rPr>
        <w:t>23.2095</w:t>
      </w:r>
      <w:r>
        <w:rPr>
          <w:rFonts w:ascii="Times New Roman" w:hAnsi="Times New Roman" w:eastAsia="方正仿宋_GBK" w:cs="Times New Roman"/>
          <w:sz w:val="32"/>
          <w:szCs w:val="32"/>
        </w:rPr>
        <w:t>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其中：农用地</w:t>
      </w:r>
      <w:r>
        <w:rPr>
          <w:rFonts w:hint="eastAsia" w:ascii="Times New Roman" w:hAnsi="Times New Roman" w:eastAsia="方正仿宋_GBK" w:cs="Times New Roman"/>
          <w:sz w:val="32"/>
          <w:szCs w:val="32"/>
        </w:rPr>
        <w:t>1.5473</w:t>
      </w:r>
      <w:r>
        <w:rPr>
          <w:rFonts w:ascii="Times New Roman" w:hAnsi="Times New Roman" w:eastAsia="方正仿宋_GBK" w:cs="Times New Roman"/>
          <w:sz w:val="32"/>
          <w:szCs w:val="32"/>
        </w:rPr>
        <w:t>公顷（</w:t>
      </w:r>
      <w:r>
        <w:rPr>
          <w:rFonts w:hint="eastAsia" w:ascii="Times New Roman" w:hAnsi="Times New Roman" w:eastAsia="方正仿宋_GBK" w:cs="Times New Roman"/>
          <w:sz w:val="32"/>
          <w:szCs w:val="32"/>
        </w:rPr>
        <w:t>23.2095</w:t>
      </w:r>
      <w:r>
        <w:rPr>
          <w:rFonts w:ascii="Times New Roman" w:hAnsi="Times New Roman" w:eastAsia="方正仿宋_GBK" w:cs="Times New Roman"/>
          <w:sz w:val="32"/>
          <w:szCs w:val="32"/>
        </w:rPr>
        <w:t>亩），含耕地</w:t>
      </w:r>
      <w:r>
        <w:rPr>
          <w:rFonts w:hint="eastAsia" w:ascii="Times New Roman" w:hAnsi="Times New Roman" w:eastAsia="方正仿宋_GBK" w:cs="Times New Roman"/>
          <w:sz w:val="32"/>
          <w:szCs w:val="32"/>
        </w:rPr>
        <w:t>1.5191</w:t>
      </w:r>
      <w:r>
        <w:rPr>
          <w:rFonts w:ascii="Times New Roman" w:hAnsi="Times New Roman" w:eastAsia="方正仿宋_GBK" w:cs="Times New Roman"/>
          <w:sz w:val="32"/>
          <w:szCs w:val="32"/>
        </w:rPr>
        <w:t>公顷</w:t>
      </w:r>
      <w:r>
        <w:rPr>
          <w:rFonts w:hint="eastAsia" w:ascii="Times New Roman" w:hAnsi="Times New Roman" w:eastAsia="方正仿宋_GBK" w:cs="Times New Roman"/>
          <w:sz w:val="32"/>
          <w:szCs w:val="32"/>
        </w:rPr>
        <w:t>（22.7715</w:t>
      </w:r>
      <w:r>
        <w:rPr>
          <w:rFonts w:ascii="Times New Roman" w:hAnsi="Times New Roman" w:eastAsia="方正仿宋_GBK" w:cs="Times New Roman"/>
          <w:sz w:val="32"/>
          <w:szCs w:val="32"/>
        </w:rPr>
        <w:t>亩）。</w:t>
      </w:r>
      <w:r>
        <w:rPr>
          <w:rFonts w:hint="eastAsia" w:ascii="Times New Roman" w:hAnsi="Times New Roman" w:eastAsia="方正仿宋_GBK" w:cs="Times New Roman"/>
          <w:sz w:val="32"/>
          <w:szCs w:val="32"/>
        </w:rPr>
        <w:t>具体现状如下：</w:t>
      </w:r>
    </w:p>
    <w:p w14:paraId="7431BA3F">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征收西二铺镇二铺村大周组集体所有土地1.5473</w:t>
      </w:r>
      <w:r>
        <w:rPr>
          <w:rFonts w:ascii="Times New Roman" w:hAnsi="Times New Roman" w:eastAsia="方正仿宋_GBK" w:cs="Times New Roman"/>
          <w:sz w:val="32"/>
          <w:szCs w:val="32"/>
        </w:rPr>
        <w:t>公顷（</w:t>
      </w:r>
      <w:r>
        <w:rPr>
          <w:rFonts w:hint="eastAsia" w:ascii="Times New Roman" w:hAnsi="Times New Roman" w:eastAsia="方正仿宋_GBK" w:cs="Times New Roman"/>
          <w:sz w:val="32"/>
          <w:szCs w:val="32"/>
        </w:rPr>
        <w:t>23.2095</w:t>
      </w:r>
      <w:r>
        <w:rPr>
          <w:rFonts w:ascii="Times New Roman" w:hAnsi="Times New Roman" w:eastAsia="方正仿宋_GBK" w:cs="Times New Roman"/>
          <w:sz w:val="32"/>
          <w:szCs w:val="32"/>
        </w:rPr>
        <w:t>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其中：农用地</w:t>
      </w:r>
      <w:r>
        <w:rPr>
          <w:rFonts w:hint="eastAsia" w:ascii="Times New Roman" w:hAnsi="Times New Roman" w:eastAsia="方正仿宋_GBK" w:cs="Times New Roman"/>
          <w:sz w:val="32"/>
          <w:szCs w:val="32"/>
        </w:rPr>
        <w:t>1.5473</w:t>
      </w:r>
      <w:r>
        <w:rPr>
          <w:rFonts w:ascii="Times New Roman" w:hAnsi="Times New Roman" w:eastAsia="方正仿宋_GBK" w:cs="Times New Roman"/>
          <w:sz w:val="32"/>
          <w:szCs w:val="32"/>
        </w:rPr>
        <w:t>公顷（</w:t>
      </w:r>
      <w:r>
        <w:rPr>
          <w:rFonts w:hint="eastAsia" w:ascii="Times New Roman" w:hAnsi="Times New Roman" w:eastAsia="方正仿宋_GBK" w:cs="Times New Roman"/>
          <w:sz w:val="32"/>
          <w:szCs w:val="32"/>
        </w:rPr>
        <w:t>23.2095</w:t>
      </w:r>
      <w:r>
        <w:rPr>
          <w:rFonts w:ascii="Times New Roman" w:hAnsi="Times New Roman" w:eastAsia="方正仿宋_GBK" w:cs="Times New Roman"/>
          <w:sz w:val="32"/>
          <w:szCs w:val="32"/>
        </w:rPr>
        <w:t>亩），含耕地</w:t>
      </w:r>
      <w:r>
        <w:rPr>
          <w:rFonts w:hint="eastAsia" w:ascii="Times New Roman" w:hAnsi="Times New Roman" w:eastAsia="方正仿宋_GBK" w:cs="Times New Roman"/>
          <w:sz w:val="32"/>
          <w:szCs w:val="32"/>
        </w:rPr>
        <w:t>1.5191</w:t>
      </w:r>
      <w:r>
        <w:rPr>
          <w:rFonts w:ascii="Times New Roman" w:hAnsi="Times New Roman" w:eastAsia="方正仿宋_GBK" w:cs="Times New Roman"/>
          <w:sz w:val="32"/>
          <w:szCs w:val="32"/>
        </w:rPr>
        <w:t>公顷</w:t>
      </w:r>
      <w:r>
        <w:rPr>
          <w:rFonts w:hint="eastAsia" w:ascii="Times New Roman" w:hAnsi="Times New Roman" w:eastAsia="方正仿宋_GBK" w:cs="Times New Roman"/>
          <w:sz w:val="32"/>
          <w:szCs w:val="32"/>
        </w:rPr>
        <w:t>（22.7715</w:t>
      </w:r>
      <w:r>
        <w:rPr>
          <w:rFonts w:ascii="Times New Roman" w:hAnsi="Times New Roman" w:eastAsia="方正仿宋_GBK" w:cs="Times New Roman"/>
          <w:sz w:val="32"/>
          <w:szCs w:val="32"/>
        </w:rPr>
        <w:t>亩）</w:t>
      </w:r>
      <w:r>
        <w:rPr>
          <w:rFonts w:hint="eastAsia" w:ascii="Times New Roman" w:hAnsi="Times New Roman" w:eastAsia="方正仿宋_GBK" w:cs="Times New Roman"/>
          <w:sz w:val="32"/>
          <w:szCs w:val="32"/>
        </w:rPr>
        <w:t>。</w:t>
      </w:r>
    </w:p>
    <w:p w14:paraId="4F9225B4">
      <w:pPr>
        <w:spacing w:line="580" w:lineRule="exact"/>
        <w:ind w:firstLine="640" w:firstLineChars="200"/>
        <w:rPr>
          <w:rFonts w:ascii="方正黑体_GBK" w:hAnsi="方正黑体_GBK" w:eastAsia="方正黑体_GBK" w:cs="方正黑体_GBK"/>
          <w:sz w:val="32"/>
          <w:szCs w:val="32"/>
        </w:rPr>
      </w:pPr>
      <w:bookmarkStart w:id="14" w:name="_Toc1759440966_WPSOffice_Level2"/>
      <w:bookmarkStart w:id="15" w:name="_Toc498532802_WPSOffice_Level2"/>
      <w:bookmarkStart w:id="16" w:name="_Toc564485756_WPSOffice_Level2"/>
      <w:bookmarkStart w:id="17" w:name="_Toc727365112_WPSOffice_Level2"/>
      <w:r>
        <w:rPr>
          <w:rFonts w:hint="eastAsia" w:ascii="方正黑体_GBK" w:hAnsi="方正黑体_GBK" w:eastAsia="方正黑体_GBK" w:cs="方正黑体_GBK"/>
          <w:sz w:val="32"/>
          <w:szCs w:val="32"/>
        </w:rPr>
        <w:t>二、工作安排</w:t>
      </w:r>
      <w:bookmarkEnd w:id="14"/>
      <w:bookmarkEnd w:id="15"/>
      <w:bookmarkEnd w:id="16"/>
      <w:bookmarkEnd w:id="17"/>
    </w:p>
    <w:p w14:paraId="4232486F">
      <w:pPr>
        <w:adjustRightInd w:val="0"/>
        <w:snapToGrid w:val="0"/>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本公告发布后，埇桥区人民政府将组织</w:t>
      </w:r>
      <w:r>
        <w:rPr>
          <w:rFonts w:hint="eastAsia" w:ascii="Times New Roman" w:hAnsi="Times New Roman" w:eastAsia="方正仿宋_GBK" w:cs="Times New Roman"/>
          <w:sz w:val="32"/>
          <w:szCs w:val="32"/>
        </w:rPr>
        <w:t>西二铺镇</w:t>
      </w:r>
      <w:r>
        <w:rPr>
          <w:rFonts w:ascii="Times New Roman" w:hAnsi="Times New Roman" w:eastAsia="方正仿宋_GBK" w:cs="Times New Roman"/>
          <w:sz w:val="32"/>
          <w:szCs w:val="32"/>
        </w:rPr>
        <w:t>人民政府实施土地征收。</w:t>
      </w:r>
    </w:p>
    <w:p w14:paraId="42818D00">
      <w:pPr>
        <w:adjustRightInd w:val="0"/>
        <w:snapToGrid w:val="0"/>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对签订征地补偿安置协议的，将于本公告发布之日起90日内，按照</w:t>
      </w:r>
      <w:r>
        <w:rPr>
          <w:rFonts w:ascii="Times New Roman" w:hAnsi="Times New Roman" w:eastAsia="方正仿宋_GBK" w:cs="Times New Roman"/>
          <w:bCs/>
          <w:sz w:val="32"/>
          <w:szCs w:val="32"/>
        </w:rPr>
        <w:t>《宿州市埇桥区人民政府征地补偿安置方案公告》（埇征补</w:t>
      </w:r>
      <w:r>
        <w:rPr>
          <w:rFonts w:hint="eastAsia" w:ascii="Times New Roman" w:hAnsi="Times New Roman" w:eastAsia="方正仿宋_GBK" w:cs="Times New Roman"/>
          <w:bCs/>
          <w:sz w:val="32"/>
          <w:szCs w:val="32"/>
        </w:rPr>
        <w:t>告字</w:t>
      </w:r>
      <w:r>
        <w:rPr>
          <w:rFonts w:ascii="Times New Roman" w:hAnsi="Times New Roman" w:eastAsia="方正仿宋_GBK" w:cs="Times New Roman"/>
          <w:bCs/>
          <w:sz w:val="32"/>
          <w:szCs w:val="32"/>
        </w:rPr>
        <w:t>〔202</w:t>
      </w:r>
      <w:r>
        <w:rPr>
          <w:rFonts w:hint="eastAsia" w:ascii="Times New Roman" w:hAnsi="Times New Roman" w:eastAsia="方正仿宋_GBK" w:cs="Times New Roman"/>
          <w:bCs/>
          <w:sz w:val="32"/>
          <w:szCs w:val="32"/>
        </w:rPr>
        <w:t>4</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2</w:t>
      </w:r>
      <w:r>
        <w:rPr>
          <w:rFonts w:ascii="Times New Roman" w:hAnsi="Times New Roman" w:eastAsia="方正仿宋_GBK" w:cs="Times New Roman"/>
          <w:bCs/>
          <w:sz w:val="32"/>
          <w:szCs w:val="32"/>
        </w:rPr>
        <w:t>号）</w:t>
      </w:r>
      <w:r>
        <w:rPr>
          <w:rFonts w:ascii="Times New Roman" w:hAnsi="Times New Roman" w:eastAsia="方正仿宋_GBK" w:cs="Times New Roman"/>
          <w:sz w:val="32"/>
          <w:szCs w:val="32"/>
        </w:rPr>
        <w:t>及征地补偿安置协议确定的补偿安置费用，将土地补偿费、安置补助费支付给被征地农村集体经济组织和被征地农户，将农村村民住宅以及其他地上附着物和青苗等的补偿费用支付给其所有权人，将搬迁、临时安置费用支付给搬迁人、被安置人。</w:t>
      </w:r>
    </w:p>
    <w:p w14:paraId="32EBC9CC">
      <w:pPr>
        <w:adjustRightInd w:val="0"/>
        <w:snapToGrid w:val="0"/>
        <w:spacing w:line="580" w:lineRule="exact"/>
        <w:ind w:firstLine="640" w:firstLineChars="200"/>
        <w:rPr>
          <w:rFonts w:ascii="Times New Roman" w:hAnsi="Times New Roman" w:eastAsia="方正仿宋_GBK" w:cs="Times New Roman"/>
        </w:rPr>
      </w:pPr>
      <w:r>
        <w:rPr>
          <w:rFonts w:ascii="Times New Roman" w:hAnsi="Times New Roman" w:eastAsia="方正仿宋_GBK" w:cs="Times New Roman"/>
          <w:sz w:val="32"/>
          <w:szCs w:val="32"/>
        </w:rPr>
        <w:t>埇桥区人民政府将按照</w:t>
      </w:r>
      <w:r>
        <w:rPr>
          <w:rFonts w:ascii="Times New Roman" w:hAnsi="Times New Roman" w:eastAsia="方正仿宋_GBK" w:cs="Times New Roman"/>
          <w:bCs/>
          <w:sz w:val="32"/>
          <w:szCs w:val="32"/>
        </w:rPr>
        <w:t>《安徽省人民政府关于对符合条件的被征地农民社会保障对象实行基本养老保险缴费补贴政策的通知》（皖政〔2023〕72号）《安徽省人力资源和社会保障厅 安徽省财政厅 安徽省自然资源厅 安徽省农业农村厅关于印发对符合条件的被征地农民社会保障对象实行基本养老保险缴费补贴实施细则的通知》（皖人社发〔2023〕18号）及</w:t>
      </w:r>
      <w:r>
        <w:rPr>
          <w:rFonts w:ascii="Times New Roman" w:hAnsi="Times New Roman" w:eastAsia="方正仿宋_GBK" w:cs="Times New Roman"/>
          <w:sz w:val="32"/>
          <w:szCs w:val="32"/>
        </w:rPr>
        <w:t>《宿州市人民政府关于对符合条件的被征地农民社会保障对象实行基本养老保险缴费补贴政策的通知》（宿政发〔2024〕3号）</w:t>
      </w:r>
      <w:r>
        <w:rPr>
          <w:rFonts w:ascii="Times New Roman" w:hAnsi="Times New Roman" w:eastAsia="方正仿宋_GBK" w:cs="Times New Roman"/>
          <w:bCs/>
          <w:sz w:val="32"/>
          <w:szCs w:val="32"/>
        </w:rPr>
        <w:t>等规定，将被征地农民社会保障费用转入被征地农民社会保障资金专户，</w:t>
      </w:r>
      <w:r>
        <w:rPr>
          <w:rFonts w:ascii="Times New Roman" w:hAnsi="Times New Roman" w:eastAsia="方正仿宋_GBK" w:cs="Times New Roman"/>
          <w:sz w:val="32"/>
          <w:szCs w:val="32"/>
        </w:rPr>
        <w:t>并将符合条件的被征地农民纳入基本养老保险社会保障体系。</w:t>
      </w:r>
    </w:p>
    <w:p w14:paraId="143CA9D7">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征地补偿安置到位后，被征收土地所有权人、使用权人应当在2025年</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日前腾退土地、房屋及其他地上附着物，并将被征收土地所有权、承包经营权等相关权属证书移交给</w:t>
      </w:r>
      <w:r>
        <w:rPr>
          <w:rFonts w:hint="eastAsia" w:ascii="Times New Roman" w:hAnsi="Times New Roman" w:eastAsia="方正仿宋_GBK" w:cs="Times New Roman"/>
          <w:sz w:val="32"/>
          <w:szCs w:val="32"/>
        </w:rPr>
        <w:t>西二铺镇</w:t>
      </w:r>
      <w:r>
        <w:rPr>
          <w:rFonts w:ascii="Times New Roman" w:hAnsi="Times New Roman" w:eastAsia="方正仿宋_GBK" w:cs="Times New Roman"/>
          <w:sz w:val="32"/>
          <w:szCs w:val="32"/>
        </w:rPr>
        <w:t>人民政府</w:t>
      </w:r>
      <w:r>
        <w:rPr>
          <w:rFonts w:hint="eastAsia" w:ascii="Times New Roman" w:hAnsi="Times New Roman" w:eastAsia="方正仿宋_GBK" w:cs="Times New Roman"/>
          <w:sz w:val="32"/>
          <w:szCs w:val="32"/>
        </w:rPr>
        <w:t>（联系人：梁明，联系方式：139</w:t>
      </w:r>
      <w:r>
        <w:rPr>
          <w:rFonts w:hint="eastAsia" w:ascii="Times New Roman" w:hAnsi="Times New Roman" w:eastAsia="方正仿宋_GBK" w:cs="Times New Roman"/>
          <w:sz w:val="32"/>
          <w:szCs w:val="32"/>
          <w:lang w:val="en-US" w:eastAsia="zh-CN"/>
        </w:rPr>
        <w:t>****</w:t>
      </w:r>
      <w:bookmarkStart w:id="22" w:name="_GoBack"/>
      <w:bookmarkEnd w:id="22"/>
      <w:r>
        <w:rPr>
          <w:rFonts w:hint="eastAsia" w:ascii="Times New Roman" w:hAnsi="Times New Roman" w:eastAsia="方正仿宋_GBK" w:cs="Times New Roman"/>
          <w:sz w:val="32"/>
          <w:szCs w:val="32"/>
        </w:rPr>
        <w:t>8114）</w:t>
      </w:r>
      <w:r>
        <w:rPr>
          <w:rFonts w:ascii="Times New Roman" w:hAnsi="Times New Roman" w:eastAsia="方正仿宋_GBK" w:cs="Times New Roman"/>
          <w:sz w:val="32"/>
          <w:szCs w:val="32"/>
        </w:rPr>
        <w:t>。宿州市埇桥区自然资源和规划局将依据征地批准文件等，报埇桥区人民政府同意并公告后，集中办理集体土地所有权、使用权以及土地承包经营权、土地经营权等的变更或者注销登记。对已签订征地补偿安置协议，但拒不按协议约定腾退的，埇桥区人民政府将作出责令交出土地的决定。</w:t>
      </w:r>
    </w:p>
    <w:p w14:paraId="2E864649">
      <w:pPr>
        <w:spacing w:line="580" w:lineRule="exact"/>
        <w:ind w:firstLine="640" w:firstLineChars="200"/>
        <w:rPr>
          <w:rFonts w:ascii="方正黑体_GBK" w:hAnsi="方正黑体_GBK" w:eastAsia="方正黑体_GBK" w:cs="方正黑体_GBK"/>
          <w:sz w:val="32"/>
          <w:szCs w:val="32"/>
        </w:rPr>
      </w:pPr>
      <w:bookmarkStart w:id="18" w:name="_Toc959028347_WPSOffice_Level2"/>
      <w:bookmarkStart w:id="19" w:name="_Toc72044163_WPSOffice_Level2"/>
      <w:bookmarkStart w:id="20" w:name="_Toc1867326497_WPSOffice_Level2"/>
      <w:bookmarkStart w:id="21" w:name="_Toc1077790863_WPSOffice_Level2"/>
      <w:r>
        <w:rPr>
          <w:rFonts w:hint="eastAsia" w:ascii="方正黑体_GBK" w:hAnsi="方正黑体_GBK" w:eastAsia="方正黑体_GBK" w:cs="方正黑体_GBK"/>
          <w:sz w:val="32"/>
          <w:szCs w:val="32"/>
        </w:rPr>
        <w:t>三、公告期限和救济渠道</w:t>
      </w:r>
      <w:bookmarkEnd w:id="18"/>
      <w:bookmarkEnd w:id="19"/>
      <w:bookmarkEnd w:id="20"/>
      <w:bookmarkEnd w:id="21"/>
    </w:p>
    <w:p w14:paraId="6868C06F">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本公告在拟征收土地所在的</w:t>
      </w:r>
      <w:r>
        <w:rPr>
          <w:rFonts w:hint="eastAsia" w:ascii="Times New Roman" w:hAnsi="Times New Roman" w:eastAsia="方正仿宋_GBK" w:cs="Times New Roman"/>
          <w:sz w:val="32"/>
          <w:szCs w:val="32"/>
        </w:rPr>
        <w:t>西二铺镇二铺村大周</w:t>
      </w:r>
      <w:r>
        <w:rPr>
          <w:rFonts w:ascii="Times New Roman" w:hAnsi="Times New Roman" w:eastAsia="方正仿宋_GBK" w:cs="Times New Roman"/>
          <w:color w:val="000000"/>
          <w:kern w:val="0"/>
          <w:sz w:val="32"/>
          <w:szCs w:val="32"/>
        </w:rPr>
        <w:t>村</w:t>
      </w:r>
      <w:r>
        <w:rPr>
          <w:rFonts w:ascii="Times New Roman" w:hAnsi="Times New Roman" w:eastAsia="方正仿宋_GBK" w:cs="Times New Roman"/>
          <w:sz w:val="32"/>
          <w:szCs w:val="32"/>
        </w:rPr>
        <w:t>民小组范围内，采用乡镇（街道）政务公开栏及村务公开栏张贴/电子屏显示等方式发布，并在宿州市埇桥区人民政府门户网站（</w:t>
      </w:r>
      <w:r>
        <w:fldChar w:fldCharType="begin"/>
      </w:r>
      <w:r>
        <w:instrText xml:space="preserve"> HYPERLINK "https://www.szyq.gov.cn" </w:instrText>
      </w:r>
      <w:r>
        <w:fldChar w:fldCharType="separate"/>
      </w:r>
      <w:r>
        <w:rPr>
          <w:rFonts w:ascii="Times New Roman" w:hAnsi="Times New Roman" w:eastAsia="方正仿宋_GBK" w:cs="Times New Roman"/>
          <w:sz w:val="28"/>
          <w:szCs w:val="36"/>
        </w:rPr>
        <w:t>https://www.szyq.gov.cn</w:t>
      </w:r>
      <w:r>
        <w:rPr>
          <w:rFonts w:ascii="Times New Roman" w:hAnsi="Times New Roman" w:eastAsia="方正仿宋_GBK" w:cs="Times New Roman"/>
          <w:sz w:val="28"/>
          <w:szCs w:val="36"/>
        </w:rPr>
        <w:fldChar w:fldCharType="end"/>
      </w:r>
      <w:r>
        <w:rPr>
          <w:rFonts w:ascii="Times New Roman" w:hAnsi="Times New Roman" w:eastAsia="方正仿宋_GBK" w:cs="Times New Roman"/>
          <w:sz w:val="32"/>
          <w:szCs w:val="32"/>
        </w:rPr>
        <w:t>）发布。本公告期限为自发布之日起不少于5个工作日。</w:t>
      </w:r>
    </w:p>
    <w:p w14:paraId="2A87ECEB">
      <w:pPr>
        <w:pStyle w:val="2"/>
        <w:spacing w:line="580" w:lineRule="exact"/>
        <w:ind w:firstLine="640" w:firstLineChars="200"/>
      </w:pPr>
      <w:r>
        <w:rPr>
          <w:rFonts w:hint="eastAsia" w:ascii="Times New Roman" w:hAnsi="Times New Roman" w:eastAsia="方正仿宋_GBK" w:cs="Times New Roman"/>
          <w:kern w:val="2"/>
          <w:lang w:val="en-US" w:bidi="ar-SA"/>
        </w:rPr>
        <w:t>被征收土地的土地所有权人以及土地使用权人（仅限农村集体经济组织成员）对征收土地批复行为不服，可以自本公告发布之日起60日内，依据《中华人民共和国行政复议法》规定向省人民政府申请行政复议。</w:t>
      </w:r>
    </w:p>
    <w:p w14:paraId="1FAB532E">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本公告未尽事宜，均按照法律、法规和政策的有关规定办理。</w:t>
      </w:r>
    </w:p>
    <w:p w14:paraId="307B3376">
      <w:pPr>
        <w:pStyle w:val="2"/>
        <w:spacing w:line="580" w:lineRule="exact"/>
        <w:rPr>
          <w:rFonts w:ascii="Times New Roman" w:hAnsi="Times New Roman" w:eastAsia="方正仿宋_GBK" w:cs="Times New Roman"/>
        </w:rPr>
      </w:pPr>
    </w:p>
    <w:p w14:paraId="44175883">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联系单位：宿州市埇桥区自然资源和规划局</w:t>
      </w:r>
    </w:p>
    <w:p w14:paraId="7A0C6FC1">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系</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人：国土空间用途管制股</w:t>
      </w:r>
    </w:p>
    <w:p w14:paraId="634B4575">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联系方式：0557-3681172</w:t>
      </w:r>
    </w:p>
    <w:p w14:paraId="5F66EE45">
      <w:pPr>
        <w:pStyle w:val="2"/>
        <w:spacing w:line="580" w:lineRule="exact"/>
        <w:rPr>
          <w:rFonts w:ascii="Times New Roman" w:hAnsi="Times New Roman" w:eastAsia="方正仿宋_GBK" w:cs="Times New Roman"/>
          <w:lang w:val="en-US"/>
        </w:rPr>
      </w:pPr>
    </w:p>
    <w:p w14:paraId="52EC6C87">
      <w:pPr>
        <w:pStyle w:val="3"/>
        <w:spacing w:line="580" w:lineRule="exact"/>
        <w:ind w:left="0" w:leftChars="0"/>
        <w:rPr>
          <w:lang w:bidi="zh-CN"/>
        </w:rPr>
      </w:pPr>
    </w:p>
    <w:p w14:paraId="530C6A82">
      <w:pPr>
        <w:spacing w:line="580" w:lineRule="exact"/>
        <w:rPr>
          <w:lang w:bidi="zh-CN"/>
        </w:rPr>
      </w:pPr>
    </w:p>
    <w:p w14:paraId="01C67489">
      <w:pPr>
        <w:spacing w:line="580" w:lineRule="exact"/>
        <w:ind w:right="1280" w:firstLine="640" w:firstLineChars="200"/>
        <w:jc w:val="right"/>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13</w:t>
      </w:r>
      <w:r>
        <w:rPr>
          <w:rFonts w:ascii="Times New Roman" w:hAnsi="Times New Roman" w:eastAsia="方正仿宋_GBK" w:cs="Times New Roman"/>
          <w:sz w:val="32"/>
          <w:szCs w:val="32"/>
        </w:rPr>
        <w:t xml:space="preserve">日    </w:t>
      </w:r>
    </w:p>
    <w:sectPr>
      <w:pgSz w:w="11906" w:h="16838"/>
      <w:pgMar w:top="1985"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94A76"/>
    <w:rsid w:val="000E0FCC"/>
    <w:rsid w:val="004114FC"/>
    <w:rsid w:val="005B7145"/>
    <w:rsid w:val="00706669"/>
    <w:rsid w:val="008F2837"/>
    <w:rsid w:val="00923966"/>
    <w:rsid w:val="00CC2787"/>
    <w:rsid w:val="04194A76"/>
    <w:rsid w:val="073065CD"/>
    <w:rsid w:val="10081CEE"/>
    <w:rsid w:val="116B6C82"/>
    <w:rsid w:val="171F78A7"/>
    <w:rsid w:val="1EE36115"/>
    <w:rsid w:val="1FE84085"/>
    <w:rsid w:val="253B4663"/>
    <w:rsid w:val="259D70CC"/>
    <w:rsid w:val="2886653D"/>
    <w:rsid w:val="3154485D"/>
    <w:rsid w:val="31901C05"/>
    <w:rsid w:val="31B7278A"/>
    <w:rsid w:val="322748ED"/>
    <w:rsid w:val="32DF0D23"/>
    <w:rsid w:val="345C0152"/>
    <w:rsid w:val="35584DBD"/>
    <w:rsid w:val="369945C9"/>
    <w:rsid w:val="38D16C7C"/>
    <w:rsid w:val="3F8F215A"/>
    <w:rsid w:val="402D04ED"/>
    <w:rsid w:val="41F20B57"/>
    <w:rsid w:val="471F1BDF"/>
    <w:rsid w:val="4B176BD0"/>
    <w:rsid w:val="4FA03191"/>
    <w:rsid w:val="505F1978"/>
    <w:rsid w:val="55184446"/>
    <w:rsid w:val="560A5808"/>
    <w:rsid w:val="57332BAA"/>
    <w:rsid w:val="5962211A"/>
    <w:rsid w:val="5B245E69"/>
    <w:rsid w:val="5DCA7D57"/>
    <w:rsid w:val="5E211941"/>
    <w:rsid w:val="6353259C"/>
    <w:rsid w:val="63FA4F43"/>
    <w:rsid w:val="647B50BF"/>
    <w:rsid w:val="65B45AE5"/>
    <w:rsid w:val="66C3607C"/>
    <w:rsid w:val="6A102F95"/>
    <w:rsid w:val="6A601AAF"/>
    <w:rsid w:val="6A7A48B2"/>
    <w:rsid w:val="6C9C6D62"/>
    <w:rsid w:val="6E427DDD"/>
    <w:rsid w:val="6F6E5145"/>
    <w:rsid w:val="72D54D7C"/>
    <w:rsid w:val="7782124A"/>
    <w:rsid w:val="7D456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kern w:val="0"/>
      <w:sz w:val="32"/>
      <w:szCs w:val="32"/>
      <w:lang w:val="zh-CN" w:bidi="zh-CN"/>
    </w:rPr>
  </w:style>
  <w:style w:type="paragraph" w:styleId="3">
    <w:name w:val="toc 5"/>
    <w:basedOn w:val="1"/>
    <w:next w:val="1"/>
    <w:qFormat/>
    <w:uiPriority w:val="0"/>
    <w:pPr>
      <w:ind w:left="1680" w:leftChars="8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cs="宋体"/>
      <w:kern w:val="2"/>
      <w:sz w:val="18"/>
      <w:szCs w:val="18"/>
    </w:rPr>
  </w:style>
  <w:style w:type="character" w:customStyle="1" w:styleId="9">
    <w:name w:val="页脚 Char"/>
    <w:basedOn w:val="7"/>
    <w:link w:val="4"/>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1317</Words>
  <Characters>1476</Characters>
  <Lines>11</Lines>
  <Paragraphs>3</Paragraphs>
  <TotalTime>10</TotalTime>
  <ScaleCrop>false</ScaleCrop>
  <LinksUpToDate>false</LinksUpToDate>
  <CharactersWithSpaces>1485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2024-12-06T07:43:00Z</dcterms:created>
  <dc:creator>小运</dc:creator>
  <cp:lastModifiedBy>一路走来</cp:lastModifiedBy>
  <dcterms:modified xsi:type="dcterms:W3CDTF">2025-01-14T01:48:12Z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F0CAD3AEB7904C92903EBA250B2CE650_13</vt:lpwstr>
  </property>
  <property fmtid="{D5CDD505-2E9C-101B-9397-08002B2CF9AE}" pid="4" name="KSOTemplateDocerSaveRecord">
    <vt:lpwstr>eyJoZGlkIjoiZTQxMmJjNTFkMTA4MThiYzg4NWIwODIwNWZlYzZlZDIiLCJ1c2VySWQiOiIyMDQ3OTgyMzkifQ==</vt:lpwstr>
  </property>
</Properties>
</file>