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23FA5">
      <w:pPr>
        <w:pStyle w:val="3"/>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_GBK" w:cs="Times New Roman"/>
          <w:b w:val="0"/>
          <w:bCs w:val="0"/>
          <w:i w:val="0"/>
          <w:iCs w:val="0"/>
          <w:color w:val="000000"/>
          <w:spacing w:val="0"/>
          <w:sz w:val="44"/>
          <w:szCs w:val="44"/>
        </w:rPr>
      </w:pPr>
      <w:r>
        <w:rPr>
          <w:rFonts w:hint="default" w:ascii="Times New Roman" w:hAnsi="Times New Roman" w:eastAsia="方正小标宋_GBK" w:cs="Times New Roman"/>
          <w:b w:val="0"/>
          <w:bCs w:val="0"/>
          <w:i w:val="0"/>
          <w:iCs w:val="0"/>
          <w:color w:val="000000"/>
          <w:spacing w:val="0"/>
          <w:sz w:val="44"/>
          <w:szCs w:val="44"/>
          <w:lang w:eastAsia="zh-CN"/>
        </w:rPr>
        <w:t>宿州</w:t>
      </w:r>
      <w:r>
        <w:rPr>
          <w:rFonts w:hint="default" w:ascii="Times New Roman" w:hAnsi="Times New Roman" w:eastAsia="方正小标宋_GBK" w:cs="Times New Roman"/>
          <w:b w:val="0"/>
          <w:bCs w:val="0"/>
          <w:i w:val="0"/>
          <w:iCs w:val="0"/>
          <w:color w:val="000000"/>
          <w:spacing w:val="0"/>
          <w:sz w:val="44"/>
          <w:szCs w:val="44"/>
        </w:rPr>
        <w:t>市</w:t>
      </w:r>
      <w:r>
        <w:rPr>
          <w:rFonts w:hint="eastAsia" w:ascii="Times New Roman" w:hAnsi="Times New Roman" w:eastAsia="方正小标宋_GBK" w:cs="Times New Roman"/>
          <w:b w:val="0"/>
          <w:bCs w:val="0"/>
          <w:i w:val="0"/>
          <w:iCs w:val="0"/>
          <w:color w:val="000000"/>
          <w:spacing w:val="0"/>
          <w:sz w:val="44"/>
          <w:szCs w:val="44"/>
          <w:lang w:eastAsia="zh-CN"/>
        </w:rPr>
        <w:t>埇桥区</w:t>
      </w:r>
      <w:r>
        <w:rPr>
          <w:rFonts w:hint="eastAsia" w:ascii="Times New Roman" w:hAnsi="Times New Roman" w:eastAsia="方正小标宋_GBK" w:cs="Times New Roman"/>
          <w:b w:val="0"/>
          <w:bCs w:val="0"/>
          <w:i w:val="0"/>
          <w:iCs w:val="0"/>
          <w:color w:val="000000"/>
          <w:spacing w:val="0"/>
          <w:sz w:val="44"/>
          <w:szCs w:val="44"/>
          <w:lang w:val="en-US" w:eastAsia="zh-CN"/>
        </w:rPr>
        <w:t>符离镇人民政府</w:t>
      </w:r>
      <w:r>
        <w:rPr>
          <w:rFonts w:hint="default" w:ascii="Times New Roman" w:hAnsi="Times New Roman" w:eastAsia="方正小标宋_GBK" w:cs="Times New Roman"/>
          <w:b w:val="0"/>
          <w:bCs w:val="0"/>
          <w:i w:val="0"/>
          <w:iCs w:val="0"/>
          <w:color w:val="000000"/>
          <w:spacing w:val="0"/>
          <w:sz w:val="44"/>
          <w:szCs w:val="44"/>
        </w:rPr>
        <w:t>20</w:t>
      </w:r>
      <w:r>
        <w:rPr>
          <w:rFonts w:hint="eastAsia" w:ascii="Times New Roman" w:hAnsi="Times New Roman" w:eastAsia="方正小标宋_GBK" w:cs="Times New Roman"/>
          <w:b w:val="0"/>
          <w:bCs w:val="0"/>
          <w:i w:val="0"/>
          <w:iCs w:val="0"/>
          <w:color w:val="000000"/>
          <w:spacing w:val="0"/>
          <w:sz w:val="44"/>
          <w:szCs w:val="44"/>
          <w:lang w:val="en-US" w:eastAsia="zh-CN"/>
        </w:rPr>
        <w:t>24</w:t>
      </w:r>
      <w:r>
        <w:rPr>
          <w:rFonts w:hint="default" w:ascii="Times New Roman" w:hAnsi="Times New Roman" w:eastAsia="方正小标宋_GBK" w:cs="Times New Roman"/>
          <w:b w:val="0"/>
          <w:bCs w:val="0"/>
          <w:i w:val="0"/>
          <w:iCs w:val="0"/>
          <w:color w:val="000000"/>
          <w:spacing w:val="0"/>
          <w:sz w:val="44"/>
          <w:szCs w:val="44"/>
        </w:rPr>
        <w:t>年政府</w:t>
      </w:r>
    </w:p>
    <w:p w14:paraId="75055660">
      <w:pPr>
        <w:pStyle w:val="3"/>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cs="Times New Roman"/>
          <w:sz w:val="21"/>
          <w:szCs w:val="21"/>
        </w:rPr>
      </w:pPr>
      <w:r>
        <w:rPr>
          <w:rFonts w:hint="default" w:ascii="Times New Roman" w:hAnsi="Times New Roman" w:eastAsia="方正小标宋_GBK" w:cs="Times New Roman"/>
          <w:b w:val="0"/>
          <w:bCs w:val="0"/>
          <w:i w:val="0"/>
          <w:iCs w:val="0"/>
          <w:color w:val="000000"/>
          <w:spacing w:val="0"/>
          <w:sz w:val="44"/>
          <w:szCs w:val="44"/>
        </w:rPr>
        <w:t>信息公开工作年度报告</w:t>
      </w:r>
    </w:p>
    <w:p w14:paraId="1E14F7A3">
      <w:pPr>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方正仿宋_GBK" w:cs="Times New Roman"/>
          <w:b w:val="0"/>
          <w:bCs w:val="0"/>
          <w:i w:val="0"/>
          <w:iCs w:val="0"/>
          <w:color w:val="000000"/>
          <w:spacing w:val="0"/>
          <w:sz w:val="32"/>
          <w:szCs w:val="32"/>
          <w:lang w:eastAsia="zh-CN"/>
        </w:rPr>
      </w:pPr>
      <w:r>
        <w:rPr>
          <w:rFonts w:hint="default" w:ascii="Times New Roman" w:hAnsi="Times New Roman" w:eastAsia="方正仿宋_GBK" w:cs="Times New Roman"/>
          <w:b w:val="0"/>
          <w:bCs w:val="0"/>
          <w:i w:val="0"/>
          <w:iCs w:val="0"/>
          <w:color w:val="000000"/>
          <w:spacing w:val="0"/>
          <w:kern w:val="0"/>
          <w:sz w:val="32"/>
          <w:szCs w:val="32"/>
          <w:lang w:val="en-US" w:eastAsia="zh-CN" w:bidi="ar"/>
        </w:rPr>
        <w:t>根据《中华人民共和国政府信息公开条例》（国务院令第</w:t>
      </w:r>
      <w:r>
        <w:rPr>
          <w:rFonts w:hint="default" w:ascii="Times New Roman" w:hAnsi="Times New Roman" w:eastAsia="宋体" w:cs="Times New Roman"/>
          <w:b w:val="0"/>
          <w:bCs w:val="0"/>
          <w:i w:val="0"/>
          <w:iCs w:val="0"/>
          <w:color w:val="000000"/>
          <w:spacing w:val="0"/>
          <w:kern w:val="0"/>
          <w:sz w:val="32"/>
          <w:szCs w:val="32"/>
          <w:lang w:val="en-US" w:eastAsia="zh-CN" w:bidi="ar"/>
        </w:rPr>
        <w:t>711</w:t>
      </w:r>
      <w:r>
        <w:rPr>
          <w:rFonts w:hint="default" w:ascii="Times New Roman" w:hAnsi="Times New Roman" w:eastAsia="方正仿宋_GBK" w:cs="Times New Roman"/>
          <w:b w:val="0"/>
          <w:bCs w:val="0"/>
          <w:i w:val="0"/>
          <w:iCs w:val="0"/>
          <w:color w:val="000000"/>
          <w:spacing w:val="0"/>
          <w:kern w:val="0"/>
          <w:sz w:val="32"/>
          <w:szCs w:val="32"/>
          <w:lang w:val="en-US" w:eastAsia="zh-CN" w:bidi="ar"/>
        </w:rPr>
        <w:t>号）规定，现发布《宿州市</w:t>
      </w:r>
      <w:r>
        <w:rPr>
          <w:rFonts w:hint="eastAsia" w:ascii="Times New Roman" w:hAnsi="Times New Roman" w:eastAsia="方正仿宋_GBK" w:cs="Times New Roman"/>
          <w:b w:val="0"/>
          <w:bCs w:val="0"/>
          <w:i w:val="0"/>
          <w:iCs w:val="0"/>
          <w:color w:val="000000"/>
          <w:spacing w:val="0"/>
          <w:kern w:val="0"/>
          <w:sz w:val="32"/>
          <w:szCs w:val="32"/>
          <w:lang w:val="en-US" w:eastAsia="zh-CN" w:bidi="ar"/>
        </w:rPr>
        <w:t>埇桥区</w:t>
      </w:r>
      <w:r>
        <w:rPr>
          <w:rFonts w:hint="eastAsia" w:ascii="Times New Roman" w:hAnsi="Times New Roman" w:eastAsia="宋体" w:cs="Times New Roman"/>
          <w:b w:val="0"/>
          <w:bCs w:val="0"/>
          <w:i w:val="0"/>
          <w:iCs w:val="0"/>
          <w:color w:val="000000"/>
          <w:spacing w:val="0"/>
          <w:kern w:val="0"/>
          <w:sz w:val="32"/>
          <w:szCs w:val="32"/>
          <w:lang w:val="en-US" w:eastAsia="zh-CN" w:bidi="ar"/>
        </w:rPr>
        <w:t>符离镇</w:t>
      </w:r>
      <w:r>
        <w:rPr>
          <w:rFonts w:hint="eastAsia" w:ascii="Times New Roman" w:hAnsi="Times New Roman" w:eastAsia="方正仿宋_GBK" w:cs="Times New Roman"/>
          <w:b w:val="0"/>
          <w:bCs w:val="0"/>
          <w:i w:val="0"/>
          <w:iCs w:val="0"/>
          <w:color w:val="000000"/>
          <w:spacing w:val="0"/>
          <w:kern w:val="0"/>
          <w:sz w:val="32"/>
          <w:szCs w:val="32"/>
          <w:lang w:val="en-US" w:eastAsia="zh-CN" w:bidi="ar"/>
        </w:rPr>
        <w:t>2024</w:t>
      </w:r>
      <w:r>
        <w:rPr>
          <w:rFonts w:hint="default" w:ascii="Times New Roman" w:hAnsi="Times New Roman" w:eastAsia="方正仿宋_GBK" w:cs="Times New Roman"/>
          <w:b w:val="0"/>
          <w:bCs w:val="0"/>
          <w:i w:val="0"/>
          <w:iCs w:val="0"/>
          <w:color w:val="000000"/>
          <w:spacing w:val="0"/>
          <w:kern w:val="0"/>
          <w:sz w:val="32"/>
          <w:szCs w:val="32"/>
          <w:lang w:val="en-US" w:eastAsia="zh-CN" w:bidi="ar"/>
        </w:rPr>
        <w:t>年政府信息公开工作年度报告》。</w:t>
      </w:r>
      <w:r>
        <w:rPr>
          <w:rFonts w:hint="default" w:ascii="Times New Roman" w:hAnsi="Times New Roman" w:eastAsia="方正仿宋_GBK" w:cs="Times New Roman"/>
          <w:b w:val="0"/>
          <w:bCs w:val="0"/>
          <w:i w:val="0"/>
          <w:iCs w:val="0"/>
          <w:color w:val="000000"/>
          <w:spacing w:val="0"/>
          <w:sz w:val="32"/>
          <w:szCs w:val="32"/>
          <w:lang w:eastAsia="zh-CN"/>
        </w:rPr>
        <w:t>本年度报告电子版可从宿州</w:t>
      </w:r>
      <w:r>
        <w:rPr>
          <w:rFonts w:hint="default" w:ascii="Times New Roman" w:hAnsi="Times New Roman" w:eastAsia="方正仿宋_GBK" w:cs="Times New Roman"/>
          <w:b w:val="0"/>
          <w:bCs w:val="0"/>
          <w:i w:val="0"/>
          <w:iCs w:val="0"/>
          <w:color w:val="000000"/>
          <w:spacing w:val="0"/>
          <w:sz w:val="32"/>
          <w:szCs w:val="32"/>
        </w:rPr>
        <w:t>市</w:t>
      </w:r>
      <w:r>
        <w:rPr>
          <w:rFonts w:hint="eastAsia" w:ascii="Times New Roman" w:hAnsi="Times New Roman" w:eastAsia="方正仿宋_GBK" w:cs="Times New Roman"/>
          <w:b w:val="0"/>
          <w:bCs w:val="0"/>
          <w:i w:val="0"/>
          <w:iCs w:val="0"/>
          <w:color w:val="000000"/>
          <w:spacing w:val="0"/>
          <w:sz w:val="32"/>
          <w:szCs w:val="32"/>
          <w:lang w:eastAsia="zh-CN"/>
        </w:rPr>
        <w:t>埇桥区</w:t>
      </w:r>
      <w:r>
        <w:rPr>
          <w:rFonts w:hint="eastAsia" w:ascii="Times New Roman" w:hAnsi="Times New Roman" w:eastAsia="方正仿宋_GBK" w:cs="Times New Roman"/>
          <w:b w:val="0"/>
          <w:bCs w:val="0"/>
          <w:i w:val="0"/>
          <w:iCs w:val="0"/>
          <w:color w:val="000000"/>
          <w:spacing w:val="0"/>
          <w:sz w:val="32"/>
          <w:szCs w:val="32"/>
          <w:lang w:val="en-US" w:eastAsia="zh-CN"/>
        </w:rPr>
        <w:t>符离镇</w:t>
      </w:r>
      <w:r>
        <w:rPr>
          <w:rFonts w:hint="default" w:ascii="Times New Roman" w:hAnsi="Times New Roman" w:eastAsia="方正仿宋_GBK" w:cs="Times New Roman"/>
          <w:b w:val="0"/>
          <w:bCs w:val="0"/>
          <w:i w:val="0"/>
          <w:iCs w:val="0"/>
          <w:color w:val="000000"/>
          <w:spacing w:val="0"/>
          <w:sz w:val="32"/>
          <w:szCs w:val="32"/>
          <w:lang w:eastAsia="zh-CN"/>
        </w:rPr>
        <w:t>网站（</w:t>
      </w:r>
      <w:r>
        <w:rPr>
          <w:rFonts w:hint="default" w:ascii="Times New Roman" w:hAnsi="Times New Roman" w:eastAsia="方正仿宋简体" w:cs="Times New Roman"/>
          <w:sz w:val="32"/>
          <w:szCs w:val="32"/>
          <w:lang w:eastAsia="zh-CN"/>
        </w:rPr>
        <w:t>https://www.szyq.gov.cn/public/content/162119201</w:t>
      </w:r>
      <w:bookmarkStart w:id="0" w:name="_GoBack"/>
      <w:bookmarkEnd w:id="0"/>
      <w:r>
        <w:rPr>
          <w:rFonts w:hint="default" w:ascii="Times New Roman" w:hAnsi="Times New Roman" w:eastAsia="方正仿宋_GBK" w:cs="Times New Roman"/>
          <w:b w:val="0"/>
          <w:bCs w:val="0"/>
          <w:i w:val="0"/>
          <w:iCs w:val="0"/>
          <w:color w:val="000000"/>
          <w:spacing w:val="0"/>
          <w:sz w:val="32"/>
          <w:szCs w:val="32"/>
          <w:lang w:eastAsia="zh-CN"/>
        </w:rPr>
        <w:t>）下载。</w:t>
      </w:r>
    </w:p>
    <w:p w14:paraId="6ADF7EF3">
      <w:pPr>
        <w:pStyle w:val="3"/>
        <w:keepNext w:val="0"/>
        <w:keepLines w:val="0"/>
        <w:pageBreakBefore w:val="0"/>
        <w:widowControl/>
        <w:numPr>
          <w:ilvl w:val="0"/>
          <w:numId w:val="0"/>
        </w:numPr>
        <w:suppressLineNumbers w:val="0"/>
        <w:kinsoku/>
        <w:wordWrap/>
        <w:overflowPunct w:val="0"/>
        <w:topLinePunct w:val="0"/>
        <w:autoSpaceDE w:val="0"/>
        <w:autoSpaceDN/>
        <w:bidi w:val="0"/>
        <w:adjustRightInd/>
        <w:snapToGrid/>
        <w:spacing w:before="0" w:beforeAutospacing="0" w:after="0" w:afterAutospacing="0" w:line="600" w:lineRule="exact"/>
        <w:ind w:left="0" w:leftChars="0" w:right="0" w:rightChars="0" w:firstLine="640" w:firstLineChars="0"/>
        <w:jc w:val="both"/>
        <w:textAlignment w:val="auto"/>
        <w:rPr>
          <w:rFonts w:hint="default" w:ascii="Times New Roman" w:hAnsi="Times New Roman" w:eastAsia="方正黑体_GBK" w:cs="Times New Roman"/>
          <w:b w:val="0"/>
          <w:bCs w:val="0"/>
          <w:i w:val="0"/>
          <w:iCs w:val="0"/>
          <w:color w:val="000000"/>
          <w:spacing w:val="0"/>
          <w:sz w:val="32"/>
          <w:szCs w:val="32"/>
        </w:rPr>
      </w:pPr>
      <w:r>
        <w:rPr>
          <w:rFonts w:hint="eastAsia" w:ascii="Times New Roman" w:hAnsi="Times New Roman" w:eastAsia="方正黑体_GBK" w:cs="Times New Roman"/>
          <w:b w:val="0"/>
          <w:bCs w:val="0"/>
          <w:i w:val="0"/>
          <w:iCs w:val="0"/>
          <w:color w:val="000000"/>
          <w:spacing w:val="0"/>
          <w:kern w:val="0"/>
          <w:sz w:val="32"/>
          <w:szCs w:val="32"/>
          <w:lang w:val="en-US" w:eastAsia="zh-CN" w:bidi="ar"/>
        </w:rPr>
        <w:t>一、</w:t>
      </w:r>
      <w:r>
        <w:rPr>
          <w:rFonts w:hint="default" w:ascii="Times New Roman" w:hAnsi="Times New Roman" w:eastAsia="方正黑体_GBK" w:cs="Times New Roman"/>
          <w:b w:val="0"/>
          <w:bCs w:val="0"/>
          <w:i w:val="0"/>
          <w:iCs w:val="0"/>
          <w:color w:val="000000"/>
          <w:spacing w:val="0"/>
          <w:sz w:val="32"/>
          <w:szCs w:val="32"/>
        </w:rPr>
        <w:t>总体情况</w:t>
      </w:r>
    </w:p>
    <w:p w14:paraId="679A84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color w:val="000000"/>
          <w:spacing w:val="0"/>
          <w:kern w:val="0"/>
          <w:sz w:val="32"/>
          <w:szCs w:val="32"/>
          <w:highlight w:val="none"/>
          <w:lang w:val="en-US" w:eastAsia="zh-CN" w:bidi="ar"/>
        </w:rPr>
      </w:pPr>
      <w:r>
        <w:rPr>
          <w:rFonts w:hint="eastAsia" w:ascii="方正楷体_GBK" w:hAnsi="方正楷体_GBK" w:eastAsia="方正楷体_GBK" w:cs="方正楷体_GBK"/>
          <w:b w:val="0"/>
          <w:bCs w:val="0"/>
          <w:i w:val="0"/>
          <w:iCs w:val="0"/>
          <w:color w:val="000000"/>
          <w:spacing w:val="0"/>
          <w:sz w:val="32"/>
          <w:szCs w:val="32"/>
          <w:highlight w:val="none"/>
        </w:rPr>
        <w:t>（一）</w:t>
      </w:r>
      <w:r>
        <w:rPr>
          <w:rFonts w:hint="eastAsia" w:ascii="方正楷体_GBK" w:hAnsi="方正楷体_GBK" w:eastAsia="方正楷体_GBK" w:cs="方正楷体_GBK"/>
          <w:b w:val="0"/>
          <w:bCs w:val="0"/>
          <w:i w:val="0"/>
          <w:iCs w:val="0"/>
          <w:color w:val="auto"/>
          <w:spacing w:val="0"/>
          <w:sz w:val="32"/>
          <w:szCs w:val="32"/>
          <w:highlight w:val="none"/>
        </w:rPr>
        <w:t>主动公开情况</w:t>
      </w:r>
      <w:r>
        <w:rPr>
          <w:rFonts w:hint="eastAsia" w:ascii="方正楷体_GBK" w:hAnsi="方正楷体_GBK" w:eastAsia="方正楷体_GBK" w:cs="方正楷体_GBK"/>
          <w:b w:val="0"/>
          <w:bCs w:val="0"/>
          <w:i w:val="0"/>
          <w:iCs w:val="0"/>
          <w:color w:val="auto"/>
          <w:spacing w:val="0"/>
          <w:sz w:val="32"/>
          <w:szCs w:val="32"/>
          <w:highlight w:val="none"/>
          <w:lang w:eastAsia="zh-CN"/>
        </w:rPr>
        <w:t>。</w:t>
      </w:r>
      <w:r>
        <w:rPr>
          <w:rFonts w:hint="eastAsia" w:ascii="仿宋" w:hAnsi="仿宋" w:eastAsia="仿宋" w:cs="仿宋"/>
          <w:b w:val="0"/>
          <w:bCs w:val="0"/>
          <w:i w:val="0"/>
          <w:iCs w:val="0"/>
          <w:color w:val="000000"/>
          <w:spacing w:val="0"/>
          <w:kern w:val="0"/>
          <w:sz w:val="32"/>
          <w:szCs w:val="32"/>
          <w:highlight w:val="none"/>
          <w:lang w:val="en-US" w:eastAsia="zh-CN" w:bidi="ar"/>
        </w:rPr>
        <w:t>2024年</w:t>
      </w:r>
      <w:r>
        <w:rPr>
          <w:rFonts w:hint="default" w:ascii="仿宋" w:hAnsi="仿宋" w:eastAsia="仿宋" w:cs="仿宋"/>
          <w:b w:val="0"/>
          <w:bCs w:val="0"/>
          <w:i w:val="0"/>
          <w:iCs w:val="0"/>
          <w:color w:val="000000"/>
          <w:spacing w:val="0"/>
          <w:kern w:val="0"/>
          <w:sz w:val="32"/>
          <w:szCs w:val="32"/>
          <w:highlight w:val="none"/>
          <w:lang w:val="en-US" w:eastAsia="zh-CN" w:bidi="ar"/>
        </w:rPr>
        <w:t>符离镇围绕乡村振兴、人居环境整治、党风廉政建设、基层组织建设、环境保护、信访工作等重点领域，积极推进各项工作并及时公开进展与成果</w:t>
      </w:r>
      <w:r>
        <w:rPr>
          <w:rFonts w:hint="eastAsia" w:ascii="仿宋" w:hAnsi="仿宋" w:eastAsia="仿宋" w:cs="仿宋"/>
          <w:b w:val="0"/>
          <w:bCs w:val="0"/>
          <w:i w:val="0"/>
          <w:iCs w:val="0"/>
          <w:color w:val="000000"/>
          <w:spacing w:val="0"/>
          <w:kern w:val="0"/>
          <w:sz w:val="32"/>
          <w:szCs w:val="32"/>
          <w:highlight w:val="none"/>
          <w:lang w:val="en-US" w:eastAsia="zh-CN" w:bidi="ar"/>
        </w:rPr>
        <w:t>共计400余条</w:t>
      </w:r>
      <w:r>
        <w:rPr>
          <w:rFonts w:hint="default" w:ascii="仿宋" w:hAnsi="仿宋" w:eastAsia="仿宋" w:cs="仿宋"/>
          <w:b w:val="0"/>
          <w:bCs w:val="0"/>
          <w:i w:val="0"/>
          <w:iCs w:val="0"/>
          <w:color w:val="000000"/>
          <w:spacing w:val="0"/>
          <w:kern w:val="0"/>
          <w:sz w:val="32"/>
          <w:szCs w:val="32"/>
          <w:highlight w:val="none"/>
          <w:lang w:val="en-US" w:eastAsia="zh-CN" w:bidi="ar"/>
        </w:rPr>
        <w:t>。如在巩固脱贫攻坚同乡村振兴方面，按时完成了防止返贫动态监测和帮扶工作、项目管理、材料上报等任务，并及时公示公开相关情况</w:t>
      </w:r>
      <w:r>
        <w:rPr>
          <w:rFonts w:hint="eastAsia" w:ascii="仿宋" w:hAnsi="仿宋" w:eastAsia="仿宋" w:cs="仿宋"/>
          <w:b w:val="0"/>
          <w:bCs w:val="0"/>
          <w:i w:val="0"/>
          <w:iCs w:val="0"/>
          <w:color w:val="000000"/>
          <w:spacing w:val="0"/>
          <w:kern w:val="0"/>
          <w:sz w:val="32"/>
          <w:szCs w:val="32"/>
          <w:highlight w:val="none"/>
          <w:lang w:val="en-US" w:eastAsia="zh-CN" w:bidi="ar"/>
        </w:rPr>
        <w:t>。其中</w:t>
      </w:r>
      <w:r>
        <w:rPr>
          <w:rFonts w:hint="default" w:ascii="仿宋" w:hAnsi="仿宋" w:eastAsia="仿宋" w:cs="仿宋"/>
          <w:b w:val="0"/>
          <w:bCs w:val="0"/>
          <w:i w:val="0"/>
          <w:iCs w:val="0"/>
          <w:color w:val="000000"/>
          <w:spacing w:val="0"/>
          <w:kern w:val="0"/>
          <w:sz w:val="32"/>
          <w:szCs w:val="32"/>
          <w:highlight w:val="none"/>
          <w:lang w:val="en-US" w:eastAsia="zh-CN" w:bidi="ar"/>
        </w:rPr>
        <w:t>重点公开了财政专项资金清单、惠农补贴发放情况及政策清单、低保发放情况、行政权力事项办理结果等涉及群众切身利益的信息</w:t>
      </w:r>
      <w:r>
        <w:rPr>
          <w:rFonts w:hint="eastAsia" w:ascii="仿宋" w:hAnsi="仿宋" w:eastAsia="仿宋" w:cs="仿宋"/>
          <w:b w:val="0"/>
          <w:bCs w:val="0"/>
          <w:i w:val="0"/>
          <w:iCs w:val="0"/>
          <w:color w:val="000000"/>
          <w:spacing w:val="0"/>
          <w:kern w:val="0"/>
          <w:sz w:val="32"/>
          <w:szCs w:val="32"/>
          <w:highlight w:val="none"/>
          <w:lang w:val="en-US" w:eastAsia="zh-CN" w:bidi="ar"/>
        </w:rPr>
        <w:t>100余条</w:t>
      </w:r>
      <w:r>
        <w:rPr>
          <w:rFonts w:hint="default" w:ascii="仿宋" w:hAnsi="仿宋" w:eastAsia="仿宋" w:cs="仿宋"/>
          <w:b w:val="0"/>
          <w:bCs w:val="0"/>
          <w:i w:val="0"/>
          <w:iCs w:val="0"/>
          <w:color w:val="000000"/>
          <w:spacing w:val="0"/>
          <w:kern w:val="0"/>
          <w:sz w:val="32"/>
          <w:szCs w:val="32"/>
          <w:highlight w:val="none"/>
          <w:lang w:val="en-US" w:eastAsia="zh-CN" w:bidi="ar"/>
        </w:rPr>
        <w:t>。在政策文件方面，公开了城乡低保、农村五保等 2024 年的政策与标准；在公共服务方面，公布了符离镇人民政府公共服务清单等，方便群众办事和监督。</w:t>
      </w:r>
    </w:p>
    <w:p w14:paraId="3F3583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i w:val="0"/>
          <w:iCs w:val="0"/>
          <w:color w:val="000000"/>
          <w:spacing w:val="0"/>
          <w:kern w:val="0"/>
          <w:sz w:val="32"/>
          <w:szCs w:val="32"/>
          <w:lang w:val="en-US" w:eastAsia="zh-CN" w:bidi="ar"/>
        </w:rPr>
      </w:pPr>
      <w:r>
        <w:rPr>
          <w:rFonts w:hint="eastAsia" w:ascii="方正楷体_GBK" w:hAnsi="方正楷体_GBK" w:eastAsia="方正楷体_GBK" w:cs="方正楷体_GBK"/>
          <w:b w:val="0"/>
          <w:bCs w:val="0"/>
          <w:i w:val="0"/>
          <w:iCs w:val="0"/>
          <w:color w:val="000000"/>
          <w:spacing w:val="0"/>
          <w:sz w:val="32"/>
          <w:szCs w:val="32"/>
        </w:rPr>
        <w:t>（二）依申请公开情况</w:t>
      </w:r>
      <w:r>
        <w:rPr>
          <w:rFonts w:hint="eastAsia" w:ascii="方正楷体_GBK" w:hAnsi="方正楷体_GBK" w:eastAsia="方正楷体_GBK" w:cs="方正楷体_GBK"/>
          <w:b w:val="0"/>
          <w:bCs w:val="0"/>
          <w:i w:val="0"/>
          <w:iCs w:val="0"/>
          <w:color w:val="000000"/>
          <w:spacing w:val="0"/>
          <w:sz w:val="32"/>
          <w:szCs w:val="32"/>
          <w:lang w:eastAsia="zh-CN"/>
        </w:rPr>
        <w:t>。</w:t>
      </w:r>
      <w:r>
        <w:rPr>
          <w:rFonts w:hint="default" w:ascii="仿宋" w:hAnsi="仿宋" w:eastAsia="仿宋" w:cs="仿宋"/>
          <w:b w:val="0"/>
          <w:bCs w:val="0"/>
          <w:i w:val="0"/>
          <w:iCs w:val="0"/>
          <w:color w:val="000000"/>
          <w:spacing w:val="0"/>
          <w:kern w:val="0"/>
          <w:sz w:val="32"/>
          <w:szCs w:val="32"/>
          <w:highlight w:val="none"/>
          <w:lang w:val="en-US" w:eastAsia="zh-CN" w:bidi="ar"/>
        </w:rPr>
        <w:t>建立健全依申请公开办理制度，明确了申请的受理、审查、处理、答复等各个环节的具体要求和责任分工，确保依申请公开工作规范有序进行</w:t>
      </w:r>
      <w:r>
        <w:rPr>
          <w:rFonts w:hint="eastAsia" w:ascii="仿宋" w:hAnsi="仿宋" w:eastAsia="仿宋" w:cs="仿宋"/>
          <w:b w:val="0"/>
          <w:bCs w:val="0"/>
          <w:i w:val="0"/>
          <w:iCs w:val="0"/>
          <w:color w:val="000000"/>
          <w:spacing w:val="0"/>
          <w:kern w:val="0"/>
          <w:sz w:val="32"/>
          <w:szCs w:val="32"/>
          <w:highlight w:val="none"/>
          <w:lang w:val="en-US" w:eastAsia="zh-CN" w:bidi="ar"/>
        </w:rPr>
        <w:t>。</w:t>
      </w:r>
      <w:r>
        <w:rPr>
          <w:rFonts w:hint="eastAsia" w:ascii="仿宋" w:hAnsi="仿宋" w:eastAsia="仿宋" w:cs="仿宋"/>
          <w:b w:val="0"/>
          <w:bCs w:val="0"/>
          <w:i w:val="0"/>
          <w:iCs w:val="0"/>
          <w:color w:val="000000"/>
          <w:spacing w:val="0"/>
          <w:kern w:val="0"/>
          <w:sz w:val="32"/>
          <w:szCs w:val="32"/>
          <w:lang w:val="en-US" w:eastAsia="zh-CN" w:bidi="ar"/>
        </w:rPr>
        <w:t>2024年度符离镇未收到依申请公开件，受理申请数量为</w:t>
      </w:r>
      <w:r>
        <w:rPr>
          <w:rFonts w:hint="default" w:ascii="仿宋" w:hAnsi="仿宋" w:eastAsia="仿宋" w:cs="仿宋"/>
          <w:b w:val="0"/>
          <w:bCs w:val="0"/>
          <w:i w:val="0"/>
          <w:iCs w:val="0"/>
          <w:color w:val="000000"/>
          <w:spacing w:val="0"/>
          <w:kern w:val="0"/>
          <w:sz w:val="32"/>
          <w:szCs w:val="32"/>
          <w:lang w:val="en-US" w:eastAsia="zh-CN" w:bidi="ar"/>
        </w:rPr>
        <w:t>0</w:t>
      </w:r>
      <w:r>
        <w:rPr>
          <w:rFonts w:hint="eastAsia" w:ascii="仿宋" w:hAnsi="仿宋" w:eastAsia="仿宋" w:cs="仿宋"/>
          <w:b w:val="0"/>
          <w:bCs w:val="0"/>
          <w:i w:val="0"/>
          <w:iCs w:val="0"/>
          <w:color w:val="000000"/>
          <w:spacing w:val="0"/>
          <w:kern w:val="0"/>
          <w:sz w:val="32"/>
          <w:szCs w:val="32"/>
          <w:lang w:val="en-US" w:eastAsia="zh-CN" w:bidi="ar"/>
        </w:rPr>
        <w:t>件。全年无信息公开举报、复议和诉讼等情形</w:t>
      </w:r>
      <w:r>
        <w:rPr>
          <w:rFonts w:hint="default" w:ascii="仿宋" w:hAnsi="仿宋" w:eastAsia="仿宋" w:cs="仿宋"/>
          <w:b w:val="0"/>
          <w:bCs w:val="0"/>
          <w:i w:val="0"/>
          <w:iCs w:val="0"/>
          <w:color w:val="000000"/>
          <w:spacing w:val="0"/>
          <w:kern w:val="0"/>
          <w:sz w:val="32"/>
          <w:szCs w:val="32"/>
          <w:lang w:val="en-US" w:eastAsia="zh-CN" w:bidi="ar"/>
        </w:rPr>
        <w:t>。</w:t>
      </w:r>
    </w:p>
    <w:p w14:paraId="04D992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color w:val="000000"/>
          <w:spacing w:val="0"/>
          <w:kern w:val="0"/>
          <w:sz w:val="32"/>
          <w:szCs w:val="32"/>
          <w:highlight w:val="none"/>
          <w:lang w:val="en-US" w:eastAsia="zh-CN" w:bidi="ar"/>
        </w:rPr>
      </w:pPr>
      <w:r>
        <w:rPr>
          <w:rFonts w:hint="eastAsia" w:ascii="方正楷体_GBK" w:hAnsi="方正楷体_GBK" w:eastAsia="方正楷体_GBK" w:cs="方正楷体_GBK"/>
          <w:b w:val="0"/>
          <w:bCs w:val="0"/>
          <w:i w:val="0"/>
          <w:iCs w:val="0"/>
          <w:color w:val="000000"/>
          <w:spacing w:val="0"/>
          <w:sz w:val="32"/>
          <w:szCs w:val="32"/>
        </w:rPr>
        <w:t>（三）政府信息管理情况</w:t>
      </w:r>
      <w:r>
        <w:rPr>
          <w:rFonts w:hint="eastAsia" w:ascii="方正楷体_GBK" w:hAnsi="方正楷体_GBK" w:eastAsia="方正楷体_GBK" w:cs="方正楷体_GBK"/>
          <w:b w:val="0"/>
          <w:bCs w:val="0"/>
          <w:i w:val="0"/>
          <w:iCs w:val="0"/>
          <w:color w:val="000000"/>
          <w:spacing w:val="0"/>
          <w:sz w:val="32"/>
          <w:szCs w:val="32"/>
          <w:lang w:eastAsia="zh-CN"/>
        </w:rPr>
        <w:t>。</w:t>
      </w:r>
      <w:r>
        <w:rPr>
          <w:rFonts w:hint="eastAsia" w:ascii="方正楷体_GBK" w:hAnsi="方正楷体_GBK" w:eastAsia="方正楷体_GBK" w:cs="方正楷体_GBK"/>
          <w:b w:val="0"/>
          <w:bCs w:val="0"/>
          <w:i w:val="0"/>
          <w:iCs w:val="0"/>
          <w:color w:val="000000"/>
          <w:spacing w:val="0"/>
          <w:sz w:val="32"/>
          <w:szCs w:val="32"/>
          <w:lang w:val="en-US" w:eastAsia="zh-CN"/>
        </w:rPr>
        <w:t>一是</w:t>
      </w:r>
      <w:r>
        <w:rPr>
          <w:rFonts w:hint="default" w:ascii="仿宋" w:hAnsi="仿宋" w:eastAsia="仿宋" w:cs="仿宋"/>
          <w:b w:val="0"/>
          <w:bCs w:val="0"/>
          <w:i w:val="0"/>
          <w:iCs w:val="0"/>
          <w:color w:val="000000"/>
          <w:spacing w:val="0"/>
          <w:kern w:val="0"/>
          <w:sz w:val="32"/>
          <w:szCs w:val="32"/>
          <w:highlight w:val="none"/>
          <w:lang w:val="en-US" w:eastAsia="zh-CN" w:bidi="ar"/>
        </w:rPr>
        <w:t>严格执行上网信息发布审核制度，实行 “三审” 制，即初审、复审、终审。各部门信息发布责任人对拟发布信息进行初审，确保信息内容真实、准确、完整；分管领导进行复审，对信息的合法性、合规性进行审查；主要领导进行终审，确保信息发布质量。</w:t>
      </w:r>
      <w:r>
        <w:rPr>
          <w:rFonts w:hint="eastAsia" w:ascii="仿宋" w:hAnsi="仿宋" w:eastAsia="仿宋" w:cs="仿宋"/>
          <w:b w:val="0"/>
          <w:bCs w:val="0"/>
          <w:i w:val="0"/>
          <w:iCs w:val="0"/>
          <w:color w:val="000000"/>
          <w:spacing w:val="0"/>
          <w:kern w:val="0"/>
          <w:sz w:val="32"/>
          <w:szCs w:val="32"/>
          <w:highlight w:val="none"/>
          <w:lang w:val="en-US" w:eastAsia="zh-CN" w:bidi="ar"/>
        </w:rPr>
        <w:t>二是</w:t>
      </w:r>
      <w:r>
        <w:rPr>
          <w:rFonts w:hint="default" w:ascii="仿宋" w:hAnsi="仿宋" w:eastAsia="仿宋" w:cs="仿宋"/>
          <w:b w:val="0"/>
          <w:bCs w:val="0"/>
          <w:i w:val="0"/>
          <w:iCs w:val="0"/>
          <w:color w:val="000000"/>
          <w:spacing w:val="0"/>
          <w:kern w:val="0"/>
          <w:sz w:val="32"/>
          <w:szCs w:val="32"/>
          <w:highlight w:val="none"/>
          <w:lang w:val="en-US" w:eastAsia="zh-CN" w:bidi="ar"/>
        </w:rPr>
        <w:t>定期对主动公开的政府信息进行梳理，及时更新和完善信息内容。对于失效、废止的信息及时进行清理，确保公开的信息准确有效。</w:t>
      </w:r>
      <w:r>
        <w:rPr>
          <w:rFonts w:hint="eastAsia" w:ascii="仿宋" w:hAnsi="仿宋" w:eastAsia="仿宋" w:cs="仿宋"/>
          <w:b w:val="0"/>
          <w:bCs w:val="0"/>
          <w:i w:val="0"/>
          <w:iCs w:val="0"/>
          <w:color w:val="000000"/>
          <w:spacing w:val="0"/>
          <w:kern w:val="0"/>
          <w:sz w:val="32"/>
          <w:szCs w:val="32"/>
          <w:highlight w:val="none"/>
          <w:lang w:val="en-US" w:eastAsia="zh-CN" w:bidi="ar"/>
        </w:rPr>
        <w:t>三是</w:t>
      </w:r>
      <w:r>
        <w:rPr>
          <w:rFonts w:hint="default" w:ascii="仿宋" w:hAnsi="仿宋" w:eastAsia="仿宋" w:cs="仿宋"/>
          <w:b w:val="0"/>
          <w:bCs w:val="0"/>
          <w:i w:val="0"/>
          <w:iCs w:val="0"/>
          <w:color w:val="000000"/>
          <w:spacing w:val="0"/>
          <w:kern w:val="0"/>
          <w:sz w:val="32"/>
          <w:szCs w:val="32"/>
          <w:highlight w:val="none"/>
          <w:lang w:val="en-US" w:eastAsia="zh-CN" w:bidi="ar"/>
        </w:rPr>
        <w:t>定期开展涉密涉敏和典型错别字排查工作，对已发布的信息进行全面检查，未发现涉密涉敏和典型错别字问题。</w:t>
      </w:r>
    </w:p>
    <w:p w14:paraId="1E667A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color w:val="000000"/>
          <w:spacing w:val="0"/>
          <w:kern w:val="0"/>
          <w:sz w:val="32"/>
          <w:szCs w:val="32"/>
          <w:highlight w:val="none"/>
          <w:lang w:val="en-US" w:eastAsia="zh-CN" w:bidi="ar"/>
        </w:rPr>
      </w:pPr>
      <w:r>
        <w:rPr>
          <w:rFonts w:hint="eastAsia" w:ascii="方正楷体_GBK" w:hAnsi="方正楷体_GBK" w:eastAsia="方正楷体_GBK" w:cs="方正楷体_GBK"/>
          <w:b w:val="0"/>
          <w:bCs w:val="0"/>
          <w:i w:val="0"/>
          <w:iCs w:val="0"/>
          <w:color w:val="000000"/>
          <w:spacing w:val="0"/>
          <w:sz w:val="32"/>
          <w:szCs w:val="32"/>
          <w:highlight w:val="none"/>
        </w:rPr>
        <w:t>（四）政府信息公开平台建设情况</w:t>
      </w:r>
      <w:r>
        <w:rPr>
          <w:rFonts w:hint="eastAsia" w:ascii="方正楷体_GBK" w:hAnsi="方正楷体_GBK" w:eastAsia="方正楷体_GBK" w:cs="方正楷体_GBK"/>
          <w:b w:val="0"/>
          <w:bCs w:val="0"/>
          <w:i w:val="0"/>
          <w:iCs w:val="0"/>
          <w:color w:val="000000"/>
          <w:spacing w:val="0"/>
          <w:sz w:val="32"/>
          <w:szCs w:val="32"/>
          <w:highlight w:val="none"/>
          <w:lang w:eastAsia="zh-CN"/>
        </w:rPr>
        <w:t>。</w:t>
      </w:r>
      <w:r>
        <w:rPr>
          <w:rFonts w:hint="default" w:ascii="仿宋" w:hAnsi="仿宋" w:eastAsia="仿宋" w:cs="仿宋"/>
          <w:b w:val="0"/>
          <w:bCs w:val="0"/>
          <w:i w:val="0"/>
          <w:iCs w:val="0"/>
          <w:color w:val="000000"/>
          <w:spacing w:val="0"/>
          <w:kern w:val="0"/>
          <w:sz w:val="32"/>
          <w:szCs w:val="32"/>
          <w:highlight w:val="none"/>
          <w:lang w:val="en-US" w:eastAsia="zh-CN" w:bidi="ar"/>
        </w:rPr>
        <w:t>对照埇桥区乡镇主动公开目录事项和全面推进基层政务公开标准化规范化工作主动公开目录进行日常信息公开发布。</w:t>
      </w:r>
      <w:r>
        <w:rPr>
          <w:rFonts w:hint="eastAsia" w:ascii="仿宋" w:hAnsi="仿宋" w:eastAsia="仿宋" w:cs="仿宋"/>
          <w:b w:val="0"/>
          <w:bCs w:val="0"/>
          <w:i w:val="0"/>
          <w:iCs w:val="0"/>
          <w:color w:val="000000"/>
          <w:spacing w:val="0"/>
          <w:kern w:val="0"/>
          <w:sz w:val="32"/>
          <w:szCs w:val="32"/>
          <w:highlight w:val="none"/>
          <w:lang w:val="en-US" w:eastAsia="zh-CN" w:bidi="ar"/>
        </w:rPr>
        <w:t>同时</w:t>
      </w:r>
      <w:r>
        <w:rPr>
          <w:rFonts w:hint="default" w:ascii="仿宋" w:hAnsi="仿宋" w:eastAsia="仿宋" w:cs="仿宋"/>
          <w:b w:val="0"/>
          <w:bCs w:val="0"/>
          <w:i w:val="0"/>
          <w:iCs w:val="0"/>
          <w:color w:val="000000"/>
          <w:spacing w:val="0"/>
          <w:kern w:val="0"/>
          <w:sz w:val="32"/>
          <w:szCs w:val="32"/>
          <w:highlight w:val="none"/>
          <w:lang w:val="en-US" w:eastAsia="zh-CN" w:bidi="ar"/>
        </w:rPr>
        <w:t>不断优化政府网站和政府信息公开平台建设，完善信息公开栏目设置，提高信息发布的便捷性和可读性。及时更新网站内容，确保信息的及时性和准确性。目前，我镇无微博、微信等新媒体平台。</w:t>
      </w:r>
    </w:p>
    <w:p w14:paraId="64415014">
      <w:pPr>
        <w:keepNext w:val="0"/>
        <w:keepLines w:val="0"/>
        <w:widowControl/>
        <w:suppressLineNumbers w:val="0"/>
        <w:jc w:val="left"/>
        <w:rPr>
          <w:rFonts w:hint="default" w:ascii="仿宋" w:hAnsi="仿宋" w:eastAsia="仿宋" w:cs="仿宋"/>
          <w:sz w:val="32"/>
          <w:szCs w:val="32"/>
          <w:lang w:val="en-US" w:eastAsia="zh-CN"/>
        </w:rPr>
      </w:pPr>
      <w:r>
        <w:rPr>
          <w:rFonts w:hint="eastAsia" w:ascii="方正楷体_GBK" w:hAnsi="方正楷体_GBK" w:eastAsia="方正楷体_GBK" w:cs="方正楷体_GBK"/>
          <w:b w:val="0"/>
          <w:bCs w:val="0"/>
          <w:i w:val="0"/>
          <w:iCs w:val="0"/>
          <w:color w:val="000000"/>
          <w:spacing w:val="0"/>
          <w:sz w:val="32"/>
          <w:szCs w:val="32"/>
        </w:rPr>
        <w:t>（五）监督保障情况</w:t>
      </w:r>
      <w:r>
        <w:rPr>
          <w:rFonts w:hint="eastAsia" w:ascii="方正楷体_GBK" w:hAnsi="方正楷体_GBK" w:eastAsia="方正楷体_GBK" w:cs="方正楷体_GBK"/>
          <w:b w:val="0"/>
          <w:bCs w:val="0"/>
          <w:i w:val="0"/>
          <w:iCs w:val="0"/>
          <w:color w:val="000000"/>
          <w:spacing w:val="0"/>
          <w:sz w:val="32"/>
          <w:szCs w:val="32"/>
          <w:lang w:eastAsia="zh-CN"/>
        </w:rPr>
        <w:t>。</w:t>
      </w:r>
      <w:r>
        <w:rPr>
          <w:rFonts w:hint="eastAsia" w:ascii="仿宋" w:hAnsi="仿宋" w:eastAsia="仿宋" w:cs="仿宋"/>
          <w:kern w:val="0"/>
          <w:sz w:val="32"/>
          <w:szCs w:val="32"/>
          <w:lang w:val="en-US" w:eastAsia="zh-CN" w:bidi="ar"/>
        </w:rPr>
        <w:t>一是加强组织领导与制度建设，为确保政务公开工作扎实推进，符离镇成立了以镇长为组长，各分管领导为副组长，各部门负责人为成员的政务公开工作领导小组，明确职责分工，形成了主要领导负总责，分管领导具体抓，各部门协同配合的工作格局。同时，依据上级要求并结合本镇实际，制定并完善了一系列政务公开规章制度，涵盖信息审核、发布流程、保密审查等方面，使政务公开工作有章可循，从制度层面保障信息公开的规范性与准确性。二是加强内部监督，镇政务公开办定期对各部门信息公开情况进行检查，重点查看公开内容是否全面、及时，格式是否规范，数据是否准确等。每月形成检查报告，对存在问题的部门进行通报批评，并要求限期整改。三是</w:t>
      </w:r>
      <w:r>
        <w:rPr>
          <w:rFonts w:hint="eastAsia" w:ascii="仿宋" w:hAnsi="仿宋" w:eastAsia="仿宋" w:cs="仿宋"/>
          <w:sz w:val="32"/>
          <w:szCs w:val="32"/>
          <w:lang w:val="en-US" w:eastAsia="zh-CN"/>
        </w:rPr>
        <w:t>积极拓宽外部监督渠道，在政务网站、线下公开栏等显著位置公布监督举报电话和邮箱，鼓励群众随时反映信息公开问题，对收到的投诉举报做到及时受理、快速核查、严肃处理，确保群众监督有效落实。</w:t>
      </w:r>
      <w:r>
        <w:rPr>
          <w:rFonts w:hint="default" w:ascii="仿宋" w:hAnsi="仿宋" w:eastAsia="仿宋" w:cs="仿宋"/>
          <w:sz w:val="32"/>
          <w:szCs w:val="32"/>
          <w:lang w:val="en-US" w:eastAsia="zh-CN"/>
        </w:rPr>
        <w:t>20</w:t>
      </w:r>
      <w:r>
        <w:rPr>
          <w:rFonts w:hint="eastAsia" w:ascii="仿宋" w:hAnsi="仿宋" w:eastAsia="仿宋" w:cs="仿宋"/>
          <w:sz w:val="32"/>
          <w:szCs w:val="32"/>
          <w:lang w:val="en-US" w:eastAsia="zh-CN"/>
        </w:rPr>
        <w:t>24年度，我镇未因政务公开被追究责任。</w:t>
      </w:r>
    </w:p>
    <w:p w14:paraId="2F09A148">
      <w:pPr>
        <w:pStyle w:val="3"/>
        <w:keepNext w:val="0"/>
        <w:keepLines w:val="0"/>
        <w:widowControl/>
        <w:suppressLineNumbers w:val="0"/>
        <w:overflowPunct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eastAsia="方正黑体_GBK" w:cs="Times New Roman"/>
          <w:b w:val="0"/>
          <w:bCs w:val="0"/>
          <w:i w:val="0"/>
          <w:iCs w:val="0"/>
          <w:color w:val="000000"/>
          <w:spacing w:val="0"/>
          <w:sz w:val="32"/>
          <w:szCs w:val="32"/>
        </w:rPr>
        <w:t>二、主动公开政府信息情况</w:t>
      </w:r>
    </w:p>
    <w:tbl>
      <w:tblPr>
        <w:tblStyle w:val="4"/>
        <w:tblW w:w="9473" w:type="dxa"/>
        <w:jc w:val="center"/>
        <w:tblBorders>
          <w:top w:val="none" w:color="333333" w:sz="6" w:space="0"/>
          <w:left w:val="none" w:color="333333" w:sz="6" w:space="0"/>
          <w:bottom w:val="none" w:color="333333" w:sz="6" w:space="0"/>
          <w:right w:val="non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168"/>
      </w:tblGrid>
      <w:tr w14:paraId="325614C6">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473"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6D437DC1">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第二十条第（一）项</w:t>
            </w:r>
          </w:p>
        </w:tc>
      </w:tr>
      <w:tr w14:paraId="59AFD062">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39FD4072">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101A6FDE">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本年制发件数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5488BD29">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本年废止件数</w:t>
            </w:r>
          </w:p>
        </w:tc>
        <w:tc>
          <w:tcPr>
            <w:tcW w:w="216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069145AC">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现行有效件数</w:t>
            </w:r>
          </w:p>
        </w:tc>
      </w:tr>
      <w:tr w14:paraId="2A1F7DA8">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4F30BCC1">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E183598">
            <w:pPr>
              <w:pStyle w:val="3"/>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color w:val="000000"/>
                <w:sz w:val="20"/>
                <w:szCs w:val="20"/>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39D4CCF">
            <w:pPr>
              <w:pStyle w:val="3"/>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color w:val="000000"/>
                <w:sz w:val="20"/>
                <w:szCs w:val="20"/>
                <w:lang w:val="en-US" w:eastAsia="zh-CN"/>
              </w:rPr>
              <w:t>0</w:t>
            </w:r>
          </w:p>
        </w:tc>
        <w:tc>
          <w:tcPr>
            <w:tcW w:w="216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82743C5">
            <w:pPr>
              <w:pStyle w:val="3"/>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color w:val="000000"/>
                <w:sz w:val="20"/>
                <w:szCs w:val="20"/>
                <w:lang w:val="en-US" w:eastAsia="zh-CN"/>
              </w:rPr>
              <w:t>0</w:t>
            </w:r>
          </w:p>
        </w:tc>
      </w:tr>
      <w:tr w14:paraId="7E456A78">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19F5A8E">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55D9751">
            <w:pPr>
              <w:pStyle w:val="3"/>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color w:val="000000"/>
                <w:sz w:val="20"/>
                <w:szCs w:val="20"/>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6EF44B6">
            <w:pPr>
              <w:pStyle w:val="3"/>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color w:val="000000"/>
                <w:sz w:val="20"/>
                <w:szCs w:val="20"/>
                <w:lang w:val="en-US" w:eastAsia="zh-CN"/>
              </w:rPr>
              <w:t>0</w:t>
            </w:r>
          </w:p>
        </w:tc>
        <w:tc>
          <w:tcPr>
            <w:tcW w:w="216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57FD190">
            <w:pPr>
              <w:pStyle w:val="3"/>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color w:val="000000"/>
                <w:sz w:val="20"/>
                <w:szCs w:val="20"/>
                <w:lang w:val="en-US" w:eastAsia="zh-CN"/>
              </w:rPr>
              <w:t>0</w:t>
            </w:r>
          </w:p>
        </w:tc>
      </w:tr>
      <w:tr w14:paraId="35BBFC2C">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473"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59F0DDF0">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第二十条第（五）项</w:t>
            </w:r>
          </w:p>
        </w:tc>
      </w:tr>
      <w:tr w14:paraId="0F09CA90">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5DA23492">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信息内容</w:t>
            </w:r>
          </w:p>
        </w:tc>
        <w:tc>
          <w:tcPr>
            <w:tcW w:w="7038"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750B23D">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本年处理决定数量</w:t>
            </w:r>
          </w:p>
        </w:tc>
      </w:tr>
      <w:tr w14:paraId="29085C96">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55D19EFA">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行政许可</w:t>
            </w:r>
          </w:p>
        </w:tc>
        <w:tc>
          <w:tcPr>
            <w:tcW w:w="7038"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5197B95">
            <w:pPr>
              <w:pStyle w:val="3"/>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color w:val="000000"/>
                <w:sz w:val="20"/>
                <w:szCs w:val="20"/>
                <w:lang w:val="en-US" w:eastAsia="zh-CN"/>
              </w:rPr>
              <w:t>0</w:t>
            </w:r>
          </w:p>
        </w:tc>
      </w:tr>
      <w:tr w14:paraId="4148CBBA">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473"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6F54506B">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第二十条第（六）项</w:t>
            </w:r>
          </w:p>
        </w:tc>
      </w:tr>
      <w:tr w14:paraId="12AA60A9">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5CF8205E">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信息内容</w:t>
            </w:r>
          </w:p>
        </w:tc>
        <w:tc>
          <w:tcPr>
            <w:tcW w:w="7038"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10E7966A">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本年处理决定数量</w:t>
            </w:r>
          </w:p>
        </w:tc>
      </w:tr>
      <w:tr w14:paraId="1DD2B52B">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1EEFF0BA">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行政处罚</w:t>
            </w:r>
          </w:p>
        </w:tc>
        <w:tc>
          <w:tcPr>
            <w:tcW w:w="7038"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DAB212C">
            <w:pPr>
              <w:pStyle w:val="3"/>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color w:val="000000"/>
                <w:sz w:val="20"/>
                <w:szCs w:val="20"/>
                <w:lang w:val="en-US" w:eastAsia="zh-CN"/>
              </w:rPr>
              <w:t>0</w:t>
            </w:r>
          </w:p>
        </w:tc>
      </w:tr>
      <w:tr w14:paraId="300C8A63">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0833448C">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行政强制</w:t>
            </w:r>
          </w:p>
        </w:tc>
        <w:tc>
          <w:tcPr>
            <w:tcW w:w="7038"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3F12E65">
            <w:pPr>
              <w:pStyle w:val="3"/>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color w:val="000000"/>
                <w:sz w:val="20"/>
                <w:szCs w:val="20"/>
                <w:lang w:val="en-US" w:eastAsia="zh-CN"/>
              </w:rPr>
              <w:t>0</w:t>
            </w:r>
          </w:p>
        </w:tc>
      </w:tr>
      <w:tr w14:paraId="2BADCB49">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473"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14:paraId="4AC03278">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第二十条第（八）项</w:t>
            </w:r>
          </w:p>
        </w:tc>
      </w:tr>
      <w:tr w14:paraId="17413F30">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68452545">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信息内容</w:t>
            </w:r>
          </w:p>
        </w:tc>
        <w:tc>
          <w:tcPr>
            <w:tcW w:w="7038"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14:paraId="78189F20">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本年收费金额（单位：万元）</w:t>
            </w:r>
          </w:p>
        </w:tc>
      </w:tr>
      <w:tr w14:paraId="21D635DD">
        <w:tblPrEx>
          <w:tblBorders>
            <w:top w:val="none" w:color="333333" w:sz="6" w:space="0"/>
            <w:left w:val="none" w:color="333333" w:sz="6" w:space="0"/>
            <w:bottom w:val="none" w:color="333333" w:sz="6" w:space="0"/>
            <w:right w:val="none" w:color="333333" w:sz="6"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4A542EB7">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行政事业性收费</w:t>
            </w:r>
          </w:p>
        </w:tc>
        <w:tc>
          <w:tcPr>
            <w:tcW w:w="7038"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14:paraId="0733B5DD">
            <w:pPr>
              <w:pStyle w:val="3"/>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p>
        </w:tc>
      </w:tr>
    </w:tbl>
    <w:p w14:paraId="63D9B0BA">
      <w:pPr>
        <w:pStyle w:val="3"/>
        <w:keepNext w:val="0"/>
        <w:keepLines w:val="0"/>
        <w:widowControl/>
        <w:suppressLineNumbers w:val="0"/>
        <w:overflowPunct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eastAsia="方正黑体_GBK" w:cs="Times New Roman"/>
          <w:b w:val="0"/>
          <w:bCs w:val="0"/>
          <w:i w:val="0"/>
          <w:iCs w:val="0"/>
          <w:color w:val="000000"/>
          <w:spacing w:val="0"/>
          <w:sz w:val="32"/>
          <w:szCs w:val="32"/>
        </w:rPr>
        <w:t>三、收到和处理政府信息公开申请情况</w:t>
      </w:r>
    </w:p>
    <w:tbl>
      <w:tblPr>
        <w:tblStyle w:val="4"/>
        <w:tblW w:w="9748" w:type="dxa"/>
        <w:jc w:val="center"/>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14:paraId="32CCBABE">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25019258">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楷体" w:cs="Times New Roman"/>
                <w:color w:val="00000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4951E6E6">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申请人情况</w:t>
            </w:r>
          </w:p>
        </w:tc>
      </w:tr>
      <w:tr w14:paraId="08C345B3">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32DFE472">
            <w:pPr>
              <w:rPr>
                <w:rFonts w:hint="default" w:ascii="Times New Roman" w:hAnsi="Times New Roman" w:cs="Times New Roman"/>
                <w:sz w:val="21"/>
                <w:szCs w:val="21"/>
              </w:rPr>
            </w:pPr>
          </w:p>
        </w:tc>
        <w:tc>
          <w:tcPr>
            <w:tcW w:w="688"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CD2EC3C">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自然人</w:t>
            </w:r>
          </w:p>
        </w:tc>
        <w:tc>
          <w:tcPr>
            <w:tcW w:w="344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3EFEAF9B">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法人或其他组织</w:t>
            </w:r>
          </w:p>
        </w:tc>
        <w:tc>
          <w:tcPr>
            <w:tcW w:w="689" w:type="dxa"/>
            <w:vMerge w:val="restart"/>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14:paraId="1756345E">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总计</w:t>
            </w:r>
          </w:p>
        </w:tc>
      </w:tr>
      <w:tr w14:paraId="4895C367">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688" w:hRule="atLeast"/>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14:paraId="743AE293">
            <w:pPr>
              <w:rPr>
                <w:rFonts w:hint="default" w:ascii="Times New Roman" w:hAnsi="Times New Roman" w:cs="Times New Roman"/>
                <w:sz w:val="21"/>
                <w:szCs w:val="21"/>
              </w:rPr>
            </w:pPr>
          </w:p>
        </w:tc>
        <w:tc>
          <w:tcPr>
            <w:tcW w:w="688" w:type="dxa"/>
            <w:vMerge w:val="continue"/>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59972ED">
            <w:pPr>
              <w:rPr>
                <w:rFonts w:hint="default" w:ascii="Times New Roman" w:hAnsi="Times New Roman" w:cs="Times New Roman"/>
                <w:sz w:val="21"/>
                <w:szCs w:val="21"/>
              </w:rPr>
            </w:pP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F7344A8">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商业</w:t>
            </w:r>
          </w:p>
          <w:p w14:paraId="6AD95366">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企业</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9342C5E">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科研</w:t>
            </w:r>
          </w:p>
          <w:p w14:paraId="3AADDF44">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机构</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3CA51FCA">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社会公益组织</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141197AD">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法律服务机构</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5429B933">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其他</w:t>
            </w:r>
          </w:p>
        </w:tc>
        <w:tc>
          <w:tcPr>
            <w:tcW w:w="689" w:type="dxa"/>
            <w:vMerge w:val="continue"/>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14:paraId="1C1DEFE0">
            <w:pPr>
              <w:rPr>
                <w:rFonts w:hint="default" w:ascii="Times New Roman" w:hAnsi="Times New Roman" w:cs="Times New Roman"/>
                <w:sz w:val="21"/>
                <w:szCs w:val="21"/>
              </w:rPr>
            </w:pPr>
          </w:p>
        </w:tc>
      </w:tr>
      <w:tr w14:paraId="53650B3C">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507" w:hRule="atLeast"/>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1E0395F4">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一、本年新收政府信息公开申请数量</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E929698">
            <w:pPr>
              <w:pStyle w:val="3"/>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5C6251F">
            <w:pPr>
              <w:pStyle w:val="3"/>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9896E90">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6696C62">
            <w:pPr>
              <w:pStyle w:val="3"/>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D96852E">
            <w:pPr>
              <w:pStyle w:val="3"/>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45AE69D">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1000F3E">
            <w:pPr>
              <w:pStyle w:val="3"/>
              <w:keepNext w:val="0"/>
              <w:keepLines w:val="0"/>
              <w:widowControl/>
              <w:suppressLineNumbers w:val="0"/>
              <w:spacing w:before="0" w:beforeAutospacing="0" w:after="0" w:afterAutospacing="0"/>
              <w:ind w:left="0" w:right="0"/>
              <w:jc w:val="center"/>
              <w:rPr>
                <w:rFonts w:hint="default"/>
                <w:lang w:val="en-US" w:eastAsia="zh-CN"/>
              </w:rPr>
            </w:pPr>
            <w:r>
              <w:rPr>
                <w:rFonts w:hint="eastAsia" w:ascii="Times New Roman" w:hAnsi="Times New Roman" w:cs="Times New Roman"/>
                <w:color w:val="000000"/>
                <w:sz w:val="20"/>
                <w:szCs w:val="20"/>
                <w:lang w:val="en-US" w:eastAsia="zh-CN"/>
              </w:rPr>
              <w:t>0</w:t>
            </w:r>
          </w:p>
        </w:tc>
      </w:tr>
      <w:tr w14:paraId="40E3407E">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447" w:hRule="atLeast"/>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1873A4C6">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二、上年结转政府信息公开申请数量</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1E28F54">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7A9AB37">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3C58A2A">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30CAD89">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42FE6F6">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48AC50C">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3D10809">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105FFBD6">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512" w:hRule="atLeast"/>
          <w:jc w:val="center"/>
        </w:trPr>
        <w:tc>
          <w:tcPr>
            <w:tcW w:w="768" w:type="dxa"/>
            <w:vMerge w:val="restart"/>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D862994">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三、本年度办理结果</w:t>
            </w:r>
          </w:p>
        </w:tc>
        <w:tc>
          <w:tcPr>
            <w:tcW w:w="4163" w:type="dxa"/>
            <w:gridSpan w:val="2"/>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5BFCE393">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（一）予以公开</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D49EDA7">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DE7D96F">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CD8BF36">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1FDE0FE">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6265141">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A7AEDCE">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5D777FD5">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57F4AA58">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879" w:hRule="atLeast"/>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E9B0C08">
            <w:pPr>
              <w:rPr>
                <w:rFonts w:hint="default" w:ascii="Times New Roman" w:hAnsi="Times New Roman" w:cs="Times New Roman"/>
                <w:sz w:val="21"/>
                <w:szCs w:val="21"/>
              </w:rPr>
            </w:pP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2B76907">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（二）部分公开</w:t>
            </w:r>
            <w:r>
              <w:rPr>
                <w:rFonts w:hint="default" w:ascii="Times New Roman" w:hAnsi="Times New Roman" w:eastAsia="楷体" w:cs="Times New Roman"/>
                <w:color w:val="000000"/>
                <w:sz w:val="20"/>
                <w:szCs w:val="20"/>
              </w:rPr>
              <w:t>（区分处理的，只计这一情形，不计其他情形）</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1BF84A1">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CD8E82B">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B8D3343">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9297155">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A4C1810">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05AF1B5">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B2D37EF">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6F5FF9B4">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A98A79C">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tc>
        <w:tc>
          <w:tcPr>
            <w:tcW w:w="943"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2B72E90C">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（三）不予公开</w:t>
            </w:r>
          </w:p>
        </w:tc>
        <w:tc>
          <w:tcPr>
            <w:tcW w:w="3220"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14:paraId="7315E6CE">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1.属于国家秘密</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C9A8352">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BFB0E6C">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C3F5618">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90CA0E3">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0C38326">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4BB5AAB">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14:paraId="246B3B67">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5BCAD61D">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01CDACDA">
            <w:pPr>
              <w:rPr>
                <w:rFonts w:hint="default" w:ascii="Times New Roman" w:hAnsi="Times New Roman" w:cs="Times New Roman"/>
                <w:sz w:val="21"/>
                <w:szCs w:val="21"/>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65FA02F6">
            <w:pPr>
              <w:rPr>
                <w:rFonts w:hint="default" w:ascii="Times New Roman" w:hAnsi="Times New Roman" w:cs="Times New Roman"/>
                <w:sz w:val="21"/>
                <w:szCs w:val="21"/>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638FD46">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2.其他法律行政法规禁止公开</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B3D5902">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ECB549F">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A29E74D">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5B0FA72">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1109F26">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92C5BC8">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156F904">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6C375A6A">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7B3781FD">
            <w:pPr>
              <w:rPr>
                <w:rFonts w:hint="default" w:ascii="Times New Roman" w:hAnsi="Times New Roman" w:cs="Times New Roman"/>
                <w:sz w:val="21"/>
                <w:szCs w:val="21"/>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7DC2BABC">
            <w:pPr>
              <w:rPr>
                <w:rFonts w:hint="default" w:ascii="Times New Roman" w:hAnsi="Times New Roman" w:cs="Times New Roman"/>
                <w:sz w:val="21"/>
                <w:szCs w:val="21"/>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5408A2A">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3.危及“三安全一稳定”</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2D55C1B">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CC155BB">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1A80E5B">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AFBF9A9">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2E09E2C">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26CC579">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23EF5CB">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4FADAA9F">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193D313">
            <w:pPr>
              <w:rPr>
                <w:rFonts w:hint="default" w:ascii="Times New Roman" w:hAnsi="Times New Roman" w:cs="Times New Roman"/>
                <w:sz w:val="21"/>
                <w:szCs w:val="21"/>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4DC9EB59">
            <w:pPr>
              <w:rPr>
                <w:rFonts w:hint="default" w:ascii="Times New Roman" w:hAnsi="Times New Roman" w:cs="Times New Roman"/>
                <w:sz w:val="21"/>
                <w:szCs w:val="21"/>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CA6BAA2">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4.保护第三方合法权益</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09E2FDC">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CA4C5C2">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E9D03E4">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62FB158">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020915C">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04FCEFA">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E2C1105">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2A318205">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72ACB95">
            <w:pPr>
              <w:rPr>
                <w:rFonts w:hint="default" w:ascii="Times New Roman" w:hAnsi="Times New Roman" w:cs="Times New Roman"/>
                <w:sz w:val="21"/>
                <w:szCs w:val="21"/>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613E036D">
            <w:pPr>
              <w:rPr>
                <w:rFonts w:hint="default" w:ascii="Times New Roman" w:hAnsi="Times New Roman" w:cs="Times New Roman"/>
                <w:sz w:val="21"/>
                <w:szCs w:val="21"/>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7464117">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5.属于三类内部事务信息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89CEF54">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8D7843B">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611F9A7">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30A0106">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D162DC5">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A570F59">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C3C3FA1">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17AAAF76">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672E7B31">
            <w:pPr>
              <w:rPr>
                <w:rFonts w:hint="default" w:ascii="Times New Roman" w:hAnsi="Times New Roman" w:cs="Times New Roman"/>
                <w:sz w:val="21"/>
                <w:szCs w:val="21"/>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3F9BA0B8">
            <w:pPr>
              <w:rPr>
                <w:rFonts w:hint="default" w:ascii="Times New Roman" w:hAnsi="Times New Roman" w:cs="Times New Roman"/>
                <w:sz w:val="21"/>
                <w:szCs w:val="21"/>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37868DA">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6.属于四类过程性信息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037DCA6">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74D1BDD">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D01CF88">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7630838">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BE5A984">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2A18FF7">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7D8E172">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5182F5EA">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02570860">
            <w:pPr>
              <w:rPr>
                <w:rFonts w:hint="default" w:ascii="Times New Roman" w:hAnsi="Times New Roman" w:cs="Times New Roman"/>
                <w:sz w:val="21"/>
                <w:szCs w:val="21"/>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0A1B4018">
            <w:pPr>
              <w:rPr>
                <w:rFonts w:hint="default" w:ascii="Times New Roman" w:hAnsi="Times New Roman" w:cs="Times New Roman"/>
                <w:sz w:val="21"/>
                <w:szCs w:val="21"/>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C825CDD">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7.属于行政执法案卷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C88BBF4">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C501618">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D5A3F6E">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B104E70">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8060EBD">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6524A3F">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E09F7B6">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4D45C0C5">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1B1E062B">
            <w:pPr>
              <w:rPr>
                <w:rFonts w:hint="default" w:ascii="Times New Roman" w:hAnsi="Times New Roman" w:cs="Times New Roman"/>
                <w:sz w:val="21"/>
                <w:szCs w:val="21"/>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028B5678">
            <w:pPr>
              <w:rPr>
                <w:rFonts w:hint="default" w:ascii="Times New Roman" w:hAnsi="Times New Roman" w:cs="Times New Roman"/>
                <w:sz w:val="21"/>
                <w:szCs w:val="21"/>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2100D7C0">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8.属于行政查询事项</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EA0C75F">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A3368C6">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F73714E">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28EC968">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844D55">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45F7289">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E78E5D7">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72EDED25">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2108E30F">
            <w:pPr>
              <w:rPr>
                <w:rFonts w:hint="default" w:ascii="Times New Roman" w:hAnsi="Times New Roman" w:cs="Times New Roman"/>
                <w:sz w:val="21"/>
                <w:szCs w:val="21"/>
              </w:rPr>
            </w:pPr>
          </w:p>
        </w:tc>
        <w:tc>
          <w:tcPr>
            <w:tcW w:w="943"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1ED28966">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（四）无法提供</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0D219136">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1.本机关不掌握相关政府信息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ADED096">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BF90740">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B7E2791">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162D4EF">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14FD960">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61974DA">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029C549">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340C5EF3">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01DF1B0">
            <w:pPr>
              <w:rPr>
                <w:rFonts w:hint="default" w:ascii="Times New Roman" w:hAnsi="Times New Roman" w:cs="Times New Roman"/>
                <w:sz w:val="21"/>
                <w:szCs w:val="21"/>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5F23692B">
            <w:pPr>
              <w:rPr>
                <w:rFonts w:hint="default" w:ascii="Times New Roman" w:hAnsi="Times New Roman" w:cs="Times New Roman"/>
                <w:sz w:val="21"/>
                <w:szCs w:val="21"/>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29ED530">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2.没有现成信息需要另行制作</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5C4B083">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3E6F04A">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03CAD3E">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F336D73">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1AB14D">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F50C4A4">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4274F03">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7F8512FA">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CD2537C">
            <w:pPr>
              <w:rPr>
                <w:rFonts w:hint="default" w:ascii="Times New Roman" w:hAnsi="Times New Roman" w:cs="Times New Roman"/>
                <w:sz w:val="21"/>
                <w:szCs w:val="21"/>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254FE43D">
            <w:pPr>
              <w:rPr>
                <w:rFonts w:hint="default" w:ascii="Times New Roman" w:hAnsi="Times New Roman" w:cs="Times New Roman"/>
                <w:sz w:val="21"/>
                <w:szCs w:val="21"/>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7687A02">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3.补正后申请内容仍不明确</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3F0FE1C">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19C00B7">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7A575FB">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E740A91">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175661A">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3BDCAB9">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2B168DD">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49503513">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4FE11443">
            <w:pPr>
              <w:rPr>
                <w:rFonts w:hint="default" w:ascii="Times New Roman" w:hAnsi="Times New Roman" w:cs="Times New Roman"/>
                <w:sz w:val="21"/>
                <w:szCs w:val="21"/>
              </w:rPr>
            </w:pPr>
          </w:p>
        </w:tc>
        <w:tc>
          <w:tcPr>
            <w:tcW w:w="943"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3BC6FA45">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（五）不予处理</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8D469D5">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1.信访举报投诉类申请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55AC929">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B4CFACA">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E829D07">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A59EBA9">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B330578">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15FA8E0">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D7DAC47">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7B046FAA">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0DA2B688">
            <w:pPr>
              <w:rPr>
                <w:rFonts w:hint="default" w:ascii="Times New Roman" w:hAnsi="Times New Roman" w:cs="Times New Roman"/>
                <w:sz w:val="21"/>
                <w:szCs w:val="21"/>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27F6781D">
            <w:pPr>
              <w:rPr>
                <w:rFonts w:hint="default" w:ascii="Times New Roman" w:hAnsi="Times New Roman" w:cs="Times New Roman"/>
                <w:sz w:val="21"/>
                <w:szCs w:val="21"/>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7E98255D">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2.重复申请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D4EF572">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40CB4C6">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74EC882">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3337163">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39A1829">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732DFB6">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4D8F9AF">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6BC01D10">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69A6221D">
            <w:pPr>
              <w:rPr>
                <w:rFonts w:hint="default" w:ascii="Times New Roman" w:hAnsi="Times New Roman" w:cs="Times New Roman"/>
                <w:sz w:val="21"/>
                <w:szCs w:val="21"/>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529DAA69">
            <w:pPr>
              <w:rPr>
                <w:rFonts w:hint="default" w:ascii="Times New Roman" w:hAnsi="Times New Roman" w:cs="Times New Roman"/>
                <w:sz w:val="21"/>
                <w:szCs w:val="21"/>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59A08D4F">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3.要求提供公开出版物</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E82E23D">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E89FB88">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3697811">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B308000">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B140513">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1553B9B">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F342854">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2B0D8E9E">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5CE21517">
            <w:pPr>
              <w:rPr>
                <w:rFonts w:hint="default" w:ascii="Times New Roman" w:hAnsi="Times New Roman" w:cs="Times New Roman"/>
                <w:sz w:val="21"/>
                <w:szCs w:val="21"/>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2F92DCCB">
            <w:pPr>
              <w:rPr>
                <w:rFonts w:hint="default" w:ascii="Times New Roman" w:hAnsi="Times New Roman" w:cs="Times New Roman"/>
                <w:sz w:val="21"/>
                <w:szCs w:val="21"/>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14:paraId="167323C3">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4.无正当理由大量反复申请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137A208">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3EE8B09">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A4758A7">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7033A10">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75FC974">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2817AFF4">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84289D9">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5CC9DB6B">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2A5970A8">
            <w:pPr>
              <w:rPr>
                <w:rFonts w:hint="default" w:ascii="Times New Roman" w:hAnsi="Times New Roman" w:cs="Times New Roman"/>
                <w:sz w:val="21"/>
                <w:szCs w:val="21"/>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5985C984">
            <w:pPr>
              <w:rPr>
                <w:rFonts w:hint="default" w:ascii="Times New Roman" w:hAnsi="Times New Roman" w:cs="Times New Roman"/>
                <w:sz w:val="21"/>
                <w:szCs w:val="21"/>
              </w:rPr>
            </w:pPr>
          </w:p>
        </w:tc>
        <w:tc>
          <w:tcPr>
            <w:tcW w:w="3220"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0B8B68D4">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5.要求行政机关确认或重新出具已获取信息</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1839BFC3">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12D0F39F">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2A4401D7">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6424D5D0">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0487FBD8">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2494CCAA">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7F051CFE">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349F30BD">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0EEB7734">
            <w:pPr>
              <w:rPr>
                <w:rFonts w:hint="default" w:ascii="Times New Roman" w:hAnsi="Times New Roman" w:cs="Times New Roman"/>
                <w:sz w:val="21"/>
                <w:szCs w:val="21"/>
              </w:rPr>
            </w:pPr>
          </w:p>
        </w:tc>
        <w:tc>
          <w:tcPr>
            <w:tcW w:w="943"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68CA6E26">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（六）其他处理</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47819AA">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96C5050">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451D7B1">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F1DC921">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3D41302">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06B0CA8">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B15892E">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7F51C98">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1134CD63">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8B4996F">
            <w:pPr>
              <w:rPr>
                <w:rFonts w:hint="default" w:ascii="Times New Roman" w:hAnsi="Times New Roman" w:cs="Times New Roman"/>
                <w:sz w:val="21"/>
                <w:szCs w:val="21"/>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62D66653">
            <w:pPr>
              <w:rPr>
                <w:rFonts w:hint="default" w:ascii="Times New Roman" w:hAnsi="Times New Roman" w:cs="Times New Roman"/>
                <w:sz w:val="21"/>
                <w:szCs w:val="21"/>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9EE59CC">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A1A6811">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922C54C">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5C4B568">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0E1CE21">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218D431">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F27C354">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DF47182">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473A591C">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2FA8E89B">
            <w:pPr>
              <w:rPr>
                <w:rFonts w:hint="default" w:ascii="Times New Roman" w:hAnsi="Times New Roman" w:cs="Times New Roman"/>
                <w:sz w:val="21"/>
                <w:szCs w:val="21"/>
              </w:rPr>
            </w:pPr>
          </w:p>
        </w:tc>
        <w:tc>
          <w:tcPr>
            <w:tcW w:w="943"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14:paraId="3D3C195F">
            <w:pPr>
              <w:rPr>
                <w:rFonts w:hint="default" w:ascii="Times New Roman" w:hAnsi="Times New Roman" w:cs="Times New Roman"/>
                <w:sz w:val="21"/>
                <w:szCs w:val="21"/>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B4EAF7A">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3.其他</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42451D1">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F1BC71B">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5FEB31C">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F82EDBD">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79924E0">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B3BBB9A">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C41FCDC">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2A0BCA7A">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14:paraId="3A0387AB">
            <w:pPr>
              <w:rPr>
                <w:rFonts w:hint="default" w:ascii="Times New Roman" w:hAnsi="Times New Roman" w:cs="Times New Roman"/>
                <w:sz w:val="21"/>
                <w:szCs w:val="21"/>
              </w:rPr>
            </w:pP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77A1FAB">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（七）总计</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EE01DE5">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9160875">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F758EB1">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E408483">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57E074D">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62ABA3B">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6D7DA4A">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r w14:paraId="50A9C497">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14:paraId="4B8F959E">
            <w:pPr>
              <w:pStyle w:val="3"/>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四、结转下年度继续办理</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67F00CB">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A967A35">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007D66CE">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6103EE7">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6032613D">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5838C719">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2644ACB">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r>
    </w:tbl>
    <w:p w14:paraId="7027AE38">
      <w:pPr>
        <w:pStyle w:val="3"/>
        <w:keepNext w:val="0"/>
        <w:keepLines w:val="0"/>
        <w:widowControl/>
        <w:suppressLineNumbers w:val="0"/>
        <w:overflowPunct w:val="0"/>
        <w:autoSpaceDE w:val="0"/>
        <w:autoSpaceDN/>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default" w:ascii="Times New Roman" w:hAnsi="Times New Roman" w:eastAsia="方正黑体_GBK" w:cs="Times New Roman"/>
          <w:b w:val="0"/>
          <w:bCs w:val="0"/>
          <w:i w:val="0"/>
          <w:iCs w:val="0"/>
          <w:color w:val="000000"/>
          <w:spacing w:val="0"/>
          <w:sz w:val="32"/>
          <w:szCs w:val="32"/>
        </w:rPr>
        <w:t>四、政府信息公开行政复议、行政诉讼情况</w:t>
      </w:r>
    </w:p>
    <w:tbl>
      <w:tblPr>
        <w:tblStyle w:val="4"/>
        <w:tblW w:w="9748" w:type="dxa"/>
        <w:jc w:val="center"/>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autofit"/>
        <w:tblCellMar>
          <w:top w:w="15" w:type="dxa"/>
          <w:left w:w="15" w:type="dxa"/>
          <w:bottom w:w="15" w:type="dxa"/>
          <w:right w:w="15" w:type="dxa"/>
        </w:tblCellMar>
      </w:tblPr>
      <w:tblGrid>
        <w:gridCol w:w="650"/>
        <w:gridCol w:w="650"/>
        <w:gridCol w:w="650"/>
        <w:gridCol w:w="650"/>
        <w:gridCol w:w="650"/>
        <w:gridCol w:w="649"/>
        <w:gridCol w:w="649"/>
        <w:gridCol w:w="650"/>
        <w:gridCol w:w="650"/>
        <w:gridCol w:w="650"/>
        <w:gridCol w:w="650"/>
        <w:gridCol w:w="650"/>
        <w:gridCol w:w="650"/>
        <w:gridCol w:w="650"/>
        <w:gridCol w:w="650"/>
      </w:tblGrid>
      <w:tr w14:paraId="754D0AE3">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4D5E8C7">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行政复议</w:t>
            </w:r>
          </w:p>
        </w:tc>
        <w:tc>
          <w:tcPr>
            <w:tcW w:w="6498"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EF3943B">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行政诉讼</w:t>
            </w:r>
          </w:p>
        </w:tc>
      </w:tr>
      <w:tr w14:paraId="6FD7E2B5">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65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D873219">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结果维持</w:t>
            </w:r>
          </w:p>
        </w:tc>
        <w:tc>
          <w:tcPr>
            <w:tcW w:w="65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C058FB">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结果</w:t>
            </w:r>
            <w:r>
              <w:rPr>
                <w:rFonts w:hint="default" w:ascii="Times New Roman" w:hAnsi="Times New Roman" w:eastAsia="宋体" w:cs="Times New Roman"/>
                <w:color w:val="000000"/>
                <w:sz w:val="20"/>
                <w:szCs w:val="20"/>
              </w:rPr>
              <w:br w:type="textWrapping"/>
            </w:r>
            <w:r>
              <w:rPr>
                <w:rFonts w:hint="default" w:ascii="Times New Roman" w:hAnsi="Times New Roman" w:eastAsia="宋体" w:cs="Times New Roman"/>
                <w:color w:val="000000"/>
                <w:sz w:val="20"/>
                <w:szCs w:val="20"/>
              </w:rPr>
              <w:t>纠正</w:t>
            </w:r>
          </w:p>
        </w:tc>
        <w:tc>
          <w:tcPr>
            <w:tcW w:w="650"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4B825B1">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其他</w:t>
            </w:r>
            <w:r>
              <w:rPr>
                <w:rFonts w:hint="default" w:ascii="Times New Roman" w:hAnsi="Times New Roman" w:eastAsia="宋体" w:cs="Times New Roman"/>
                <w:color w:val="000000"/>
                <w:sz w:val="20"/>
                <w:szCs w:val="20"/>
              </w:rPr>
              <w:br w:type="textWrapping"/>
            </w:r>
            <w:r>
              <w:rPr>
                <w:rFonts w:hint="default" w:ascii="Times New Roman" w:hAnsi="Times New Roman" w:eastAsia="宋体" w:cs="Times New Roman"/>
                <w:color w:val="000000"/>
                <w:sz w:val="20"/>
                <w:szCs w:val="20"/>
              </w:rPr>
              <w:t>结果</w:t>
            </w:r>
          </w:p>
        </w:tc>
        <w:tc>
          <w:tcPr>
            <w:tcW w:w="650"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0DEB1A9">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尚未</w:t>
            </w:r>
            <w:r>
              <w:rPr>
                <w:rFonts w:hint="default" w:ascii="Times New Roman" w:hAnsi="Times New Roman" w:eastAsia="宋体" w:cs="Times New Roman"/>
                <w:color w:val="000000"/>
                <w:sz w:val="20"/>
                <w:szCs w:val="20"/>
              </w:rPr>
              <w:br w:type="textWrapping"/>
            </w:r>
            <w:r>
              <w:rPr>
                <w:rFonts w:hint="default" w:ascii="Times New Roman" w:hAnsi="Times New Roman" w:eastAsia="宋体" w:cs="Times New Roman"/>
                <w:color w:val="000000"/>
                <w:sz w:val="20"/>
                <w:szCs w:val="20"/>
              </w:rPr>
              <w:t>审结</w:t>
            </w:r>
          </w:p>
        </w:tc>
        <w:tc>
          <w:tcPr>
            <w:tcW w:w="650"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055CB56">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总计</w:t>
            </w:r>
          </w:p>
        </w:tc>
        <w:tc>
          <w:tcPr>
            <w:tcW w:w="3248"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ACBD975">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未经复议直接起诉</w:t>
            </w:r>
          </w:p>
        </w:tc>
        <w:tc>
          <w:tcPr>
            <w:tcW w:w="325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2561C7D">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复议后起诉</w:t>
            </w:r>
          </w:p>
        </w:tc>
      </w:tr>
      <w:tr w14:paraId="154122B0">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650"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2F1DE62">
            <w:pPr>
              <w:rPr>
                <w:rFonts w:hint="default" w:ascii="Times New Roman" w:hAnsi="Times New Roman" w:cs="Times New Roman"/>
                <w:sz w:val="21"/>
                <w:szCs w:val="21"/>
              </w:rPr>
            </w:pPr>
          </w:p>
        </w:tc>
        <w:tc>
          <w:tcPr>
            <w:tcW w:w="65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74540E">
            <w:pPr>
              <w:rPr>
                <w:rFonts w:hint="default" w:ascii="Times New Roman" w:hAnsi="Times New Roman" w:cs="Times New Roman"/>
                <w:sz w:val="21"/>
                <w:szCs w:val="21"/>
              </w:rPr>
            </w:pPr>
          </w:p>
        </w:tc>
        <w:tc>
          <w:tcPr>
            <w:tcW w:w="650" w:type="dxa"/>
            <w:vMerge w:val="continue"/>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66179F1">
            <w:pPr>
              <w:rPr>
                <w:rFonts w:hint="default" w:ascii="Times New Roman" w:hAnsi="Times New Roman" w:cs="Times New Roman"/>
                <w:sz w:val="21"/>
                <w:szCs w:val="21"/>
              </w:rPr>
            </w:pPr>
          </w:p>
        </w:tc>
        <w:tc>
          <w:tcPr>
            <w:tcW w:w="650" w:type="dxa"/>
            <w:vMerge w:val="continue"/>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837AA45">
            <w:pPr>
              <w:rPr>
                <w:rFonts w:hint="default" w:ascii="Times New Roman" w:hAnsi="Times New Roman" w:cs="Times New Roman"/>
                <w:sz w:val="21"/>
                <w:szCs w:val="21"/>
              </w:rPr>
            </w:pPr>
          </w:p>
        </w:tc>
        <w:tc>
          <w:tcPr>
            <w:tcW w:w="650" w:type="dxa"/>
            <w:vMerge w:val="continue"/>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E6DA392">
            <w:pPr>
              <w:rPr>
                <w:rFonts w:hint="default" w:ascii="Times New Roman" w:hAnsi="Times New Roman" w:cs="Times New Roman"/>
                <w:sz w:val="21"/>
                <w:szCs w:val="21"/>
              </w:rPr>
            </w:pPr>
          </w:p>
        </w:tc>
        <w:tc>
          <w:tcPr>
            <w:tcW w:w="64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0F259A">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结果</w:t>
            </w:r>
            <w:r>
              <w:rPr>
                <w:rFonts w:hint="default" w:ascii="Times New Roman" w:hAnsi="Times New Roman" w:eastAsia="宋体" w:cs="Times New Roman"/>
                <w:color w:val="000000"/>
                <w:sz w:val="20"/>
                <w:szCs w:val="20"/>
              </w:rPr>
              <w:br w:type="textWrapping"/>
            </w:r>
            <w:r>
              <w:rPr>
                <w:rFonts w:hint="default" w:ascii="Times New Roman" w:hAnsi="Times New Roman" w:eastAsia="宋体" w:cs="Times New Roman"/>
                <w:color w:val="000000"/>
                <w:sz w:val="20"/>
                <w:szCs w:val="20"/>
              </w:rPr>
              <w:t>维持</w:t>
            </w:r>
          </w:p>
        </w:tc>
        <w:tc>
          <w:tcPr>
            <w:tcW w:w="64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DAFF24A">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结果</w:t>
            </w:r>
            <w:r>
              <w:rPr>
                <w:rFonts w:hint="default" w:ascii="Times New Roman" w:hAnsi="Times New Roman" w:eastAsia="宋体" w:cs="Times New Roman"/>
                <w:color w:val="000000"/>
                <w:sz w:val="20"/>
                <w:szCs w:val="20"/>
              </w:rPr>
              <w:br w:type="textWrapping"/>
            </w:r>
            <w:r>
              <w:rPr>
                <w:rFonts w:hint="default" w:ascii="Times New Roman" w:hAnsi="Times New Roman" w:eastAsia="宋体" w:cs="Times New Roman"/>
                <w:color w:val="000000"/>
                <w:sz w:val="20"/>
                <w:szCs w:val="20"/>
              </w:rPr>
              <w:t>纠正</w:t>
            </w:r>
          </w:p>
        </w:tc>
        <w:tc>
          <w:tcPr>
            <w:tcW w:w="6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CC71E4">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其他</w:t>
            </w:r>
            <w:r>
              <w:rPr>
                <w:rFonts w:hint="default" w:ascii="Times New Roman" w:hAnsi="Times New Roman" w:eastAsia="宋体" w:cs="Times New Roman"/>
                <w:color w:val="000000"/>
                <w:sz w:val="20"/>
                <w:szCs w:val="20"/>
              </w:rPr>
              <w:br w:type="textWrapping"/>
            </w:r>
            <w:r>
              <w:rPr>
                <w:rFonts w:hint="default" w:ascii="Times New Roman" w:hAnsi="Times New Roman" w:eastAsia="宋体" w:cs="Times New Roman"/>
                <w:color w:val="000000"/>
                <w:sz w:val="20"/>
                <w:szCs w:val="20"/>
              </w:rPr>
              <w:t>结果</w:t>
            </w:r>
          </w:p>
        </w:tc>
        <w:tc>
          <w:tcPr>
            <w:tcW w:w="6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AFEEF9F">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尚未</w:t>
            </w:r>
            <w:r>
              <w:rPr>
                <w:rFonts w:hint="default" w:ascii="Times New Roman" w:hAnsi="Times New Roman" w:eastAsia="宋体" w:cs="Times New Roman"/>
                <w:color w:val="000000"/>
                <w:sz w:val="20"/>
                <w:szCs w:val="20"/>
              </w:rPr>
              <w:br w:type="textWrapping"/>
            </w:r>
            <w:r>
              <w:rPr>
                <w:rFonts w:hint="default" w:ascii="Times New Roman" w:hAnsi="Times New Roman" w:eastAsia="宋体" w:cs="Times New Roman"/>
                <w:color w:val="000000"/>
                <w:sz w:val="20"/>
                <w:szCs w:val="20"/>
              </w:rPr>
              <w:t>审结</w:t>
            </w:r>
          </w:p>
        </w:tc>
        <w:tc>
          <w:tcPr>
            <w:tcW w:w="6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9E729F6">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总计</w:t>
            </w:r>
          </w:p>
        </w:tc>
        <w:tc>
          <w:tcPr>
            <w:tcW w:w="6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8373757">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结果</w:t>
            </w:r>
            <w:r>
              <w:rPr>
                <w:rFonts w:hint="default" w:ascii="Times New Roman" w:hAnsi="Times New Roman" w:eastAsia="宋体" w:cs="Times New Roman"/>
                <w:color w:val="000000"/>
                <w:sz w:val="20"/>
                <w:szCs w:val="20"/>
              </w:rPr>
              <w:br w:type="textWrapping"/>
            </w:r>
            <w:r>
              <w:rPr>
                <w:rFonts w:hint="default" w:ascii="Times New Roman" w:hAnsi="Times New Roman" w:eastAsia="宋体" w:cs="Times New Roman"/>
                <w:color w:val="000000"/>
                <w:sz w:val="20"/>
                <w:szCs w:val="20"/>
              </w:rPr>
              <w:t>维持</w:t>
            </w:r>
          </w:p>
        </w:tc>
        <w:tc>
          <w:tcPr>
            <w:tcW w:w="6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3DE224B">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结果</w:t>
            </w:r>
            <w:r>
              <w:rPr>
                <w:rFonts w:hint="default" w:ascii="Times New Roman" w:hAnsi="Times New Roman" w:eastAsia="宋体" w:cs="Times New Roman"/>
                <w:color w:val="000000"/>
                <w:sz w:val="20"/>
                <w:szCs w:val="20"/>
              </w:rPr>
              <w:br w:type="textWrapping"/>
            </w:r>
            <w:r>
              <w:rPr>
                <w:rFonts w:hint="default" w:ascii="Times New Roman" w:hAnsi="Times New Roman" w:eastAsia="宋体" w:cs="Times New Roman"/>
                <w:color w:val="000000"/>
                <w:sz w:val="20"/>
                <w:szCs w:val="20"/>
              </w:rPr>
              <w:t>纠正</w:t>
            </w:r>
          </w:p>
        </w:tc>
        <w:tc>
          <w:tcPr>
            <w:tcW w:w="6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AC20CBC">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其他</w:t>
            </w:r>
            <w:r>
              <w:rPr>
                <w:rFonts w:hint="default" w:ascii="Times New Roman" w:hAnsi="Times New Roman" w:eastAsia="宋体" w:cs="Times New Roman"/>
                <w:color w:val="000000"/>
                <w:sz w:val="20"/>
                <w:szCs w:val="20"/>
              </w:rPr>
              <w:br w:type="textWrapping"/>
            </w:r>
            <w:r>
              <w:rPr>
                <w:rFonts w:hint="default" w:ascii="Times New Roman" w:hAnsi="Times New Roman" w:eastAsia="宋体" w:cs="Times New Roman"/>
                <w:color w:val="000000"/>
                <w:sz w:val="20"/>
                <w:szCs w:val="20"/>
              </w:rPr>
              <w:t>结果</w:t>
            </w:r>
          </w:p>
        </w:tc>
        <w:tc>
          <w:tcPr>
            <w:tcW w:w="6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E1621B5">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尚未</w:t>
            </w:r>
            <w:r>
              <w:rPr>
                <w:rFonts w:hint="default" w:ascii="Times New Roman" w:hAnsi="Times New Roman" w:eastAsia="宋体" w:cs="Times New Roman"/>
                <w:color w:val="000000"/>
                <w:sz w:val="20"/>
                <w:szCs w:val="20"/>
              </w:rPr>
              <w:br w:type="textWrapping"/>
            </w:r>
            <w:r>
              <w:rPr>
                <w:rFonts w:hint="default" w:ascii="Times New Roman" w:hAnsi="Times New Roman" w:eastAsia="宋体" w:cs="Times New Roman"/>
                <w:color w:val="000000"/>
                <w:sz w:val="20"/>
                <w:szCs w:val="20"/>
              </w:rPr>
              <w:t>审结</w:t>
            </w:r>
          </w:p>
        </w:tc>
        <w:tc>
          <w:tcPr>
            <w:tcW w:w="6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5CFDEF7">
            <w:pPr>
              <w:pStyle w:val="3"/>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000000"/>
                <w:sz w:val="20"/>
                <w:szCs w:val="20"/>
              </w:rPr>
              <w:t>总计</w:t>
            </w:r>
          </w:p>
        </w:tc>
      </w:tr>
      <w:tr w14:paraId="025E86F7">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2E79EC4">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17F95C">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4AB263D">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126B603">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6A0D55F">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4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A6A44DF">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4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DF5721D">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94AB57F">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E63956A">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4DA8065">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42066D0">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1FB7A60">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CA45C9B">
            <w:pPr>
              <w:pStyle w:val="3"/>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kern w:val="0"/>
                <w:sz w:val="21"/>
                <w:szCs w:val="21"/>
                <w:lang w:val="en-US" w:eastAsia="zh-CN" w:bidi="ar"/>
              </w:rPr>
            </w:pPr>
            <w:r>
              <w:rPr>
                <w:rFonts w:hint="eastAsia" w:ascii="Times New Roman" w:hAnsi="Times New Roman" w:cs="Times New Roman"/>
                <w:color w:val="000000"/>
                <w:sz w:val="20"/>
                <w:szCs w:val="20"/>
                <w:lang w:val="en-US" w:eastAsia="zh-CN"/>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76A7D8F">
            <w:pPr>
              <w:pStyle w:val="3"/>
              <w:keepNext w:val="0"/>
              <w:keepLines w:val="0"/>
              <w:widowControl/>
              <w:suppressLineNumbers w:val="0"/>
              <w:spacing w:before="0" w:beforeAutospacing="0" w:after="0" w:afterAutospacing="0"/>
              <w:ind w:left="0" w:leftChars="0" w:right="0" w:rightChars="0"/>
              <w:jc w:val="center"/>
              <w:rPr>
                <w:rFonts w:hint="default" w:ascii="Calibri" w:hAnsi="Calibri" w:eastAsia="宋体" w:cs="Times New Roman"/>
                <w:kern w:val="0"/>
                <w:sz w:val="24"/>
                <w:szCs w:val="24"/>
                <w:lang w:val="en-US" w:eastAsia="zh-CN" w:bidi="ar"/>
              </w:rPr>
            </w:pPr>
            <w:r>
              <w:rPr>
                <w:rFonts w:hint="eastAsia" w:ascii="Times New Roman" w:hAnsi="Times New Roman" w:cs="Times New Roman"/>
                <w:color w:val="000000"/>
                <w:sz w:val="20"/>
                <w:szCs w:val="20"/>
                <w:lang w:val="en-US" w:eastAsia="zh-CN"/>
              </w:rPr>
              <w:t>0</w:t>
            </w:r>
          </w:p>
        </w:tc>
        <w:tc>
          <w:tcPr>
            <w:tcW w:w="6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E0341BE">
            <w:pPr>
              <w:pStyle w:val="3"/>
              <w:keepNext w:val="0"/>
              <w:keepLines w:val="0"/>
              <w:widowControl/>
              <w:suppressLineNumbers w:val="0"/>
              <w:spacing w:before="0" w:beforeAutospacing="0" w:after="0" w:afterAutospacing="0"/>
              <w:ind w:left="0" w:right="0"/>
              <w:jc w:val="both"/>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t> </w:t>
            </w:r>
            <w:r>
              <w:rPr>
                <w:rFonts w:hint="eastAsia" w:ascii="Times New Roman" w:hAnsi="Times New Roman" w:cs="Times New Roman"/>
                <w:sz w:val="21"/>
                <w:szCs w:val="21"/>
                <w:lang w:val="en-US" w:eastAsia="zh-CN"/>
              </w:rPr>
              <w:t>0</w:t>
            </w:r>
          </w:p>
        </w:tc>
      </w:tr>
    </w:tbl>
    <w:p w14:paraId="4BEAF2AB">
      <w:pPr>
        <w:pStyle w:val="3"/>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sz w:val="21"/>
          <w:szCs w:val="21"/>
        </w:rPr>
      </w:pPr>
      <w:r>
        <w:rPr>
          <w:rFonts w:hint="default" w:ascii="Times New Roman" w:hAnsi="Times New Roman" w:eastAsia="方正黑体_GBK" w:cs="Times New Roman"/>
          <w:b w:val="0"/>
          <w:bCs w:val="0"/>
          <w:i w:val="0"/>
          <w:iCs w:val="0"/>
          <w:color w:val="000000"/>
          <w:spacing w:val="0"/>
          <w:sz w:val="32"/>
          <w:szCs w:val="32"/>
        </w:rPr>
        <w:t>五、存在的主要问题及改进情况</w:t>
      </w:r>
    </w:p>
    <w:p w14:paraId="5AC449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b w:val="0"/>
          <w:bCs w:val="0"/>
          <w:i w:val="0"/>
          <w:iCs w:val="0"/>
          <w:color w:val="000000"/>
          <w:spacing w:val="0"/>
          <w:sz w:val="32"/>
          <w:szCs w:val="32"/>
          <w:lang w:val="en-US" w:eastAsia="zh-CN"/>
        </w:rPr>
      </w:pPr>
      <w:r>
        <w:rPr>
          <w:rFonts w:hint="eastAsia" w:ascii="楷体_GB2312" w:hAnsi="楷体_GB2312" w:eastAsia="楷体_GB2312" w:cs="楷体_GB2312"/>
          <w:b w:val="0"/>
          <w:bCs w:val="0"/>
          <w:i w:val="0"/>
          <w:iCs w:val="0"/>
          <w:color w:val="000000"/>
          <w:spacing w:val="0"/>
          <w:sz w:val="32"/>
          <w:szCs w:val="32"/>
          <w:lang w:val="en-US" w:eastAsia="zh-CN"/>
        </w:rPr>
        <w:t>（一）本年度存在的问题。</w:t>
      </w:r>
      <w:r>
        <w:rPr>
          <w:rFonts w:hint="eastAsia" w:ascii="Times New Roman" w:hAnsi="Times New Roman" w:eastAsia="方正仿宋_GBK" w:cs="Times New Roman"/>
          <w:b w:val="0"/>
          <w:bCs w:val="0"/>
          <w:i w:val="0"/>
          <w:iCs w:val="0"/>
          <w:color w:val="000000"/>
          <w:spacing w:val="0"/>
          <w:sz w:val="32"/>
          <w:szCs w:val="32"/>
          <w:lang w:val="en-US" w:eastAsia="zh-CN"/>
        </w:rPr>
        <w:t>一是</w:t>
      </w:r>
      <w:r>
        <w:rPr>
          <w:rFonts w:hint="default" w:ascii="仿宋" w:hAnsi="仿宋" w:eastAsia="仿宋" w:cs="仿宋"/>
          <w:b w:val="0"/>
          <w:bCs w:val="0"/>
          <w:i w:val="0"/>
          <w:iCs w:val="0"/>
          <w:color w:val="000000"/>
          <w:spacing w:val="0"/>
          <w:kern w:val="0"/>
          <w:sz w:val="32"/>
          <w:szCs w:val="32"/>
          <w:highlight w:val="none"/>
          <w:lang w:val="en-US" w:eastAsia="zh-CN" w:bidi="ar"/>
        </w:rPr>
        <w:t>信息更新不及时</w:t>
      </w:r>
      <w:r>
        <w:rPr>
          <w:rFonts w:hint="eastAsia" w:ascii="仿宋" w:hAnsi="仿宋" w:eastAsia="仿宋" w:cs="仿宋"/>
          <w:b w:val="0"/>
          <w:bCs w:val="0"/>
          <w:i w:val="0"/>
          <w:iCs w:val="0"/>
          <w:color w:val="000000"/>
          <w:spacing w:val="0"/>
          <w:kern w:val="0"/>
          <w:sz w:val="32"/>
          <w:szCs w:val="32"/>
          <w:highlight w:val="none"/>
          <w:lang w:val="en-US" w:eastAsia="zh-CN" w:bidi="ar"/>
        </w:rPr>
        <w:t>，</w:t>
      </w:r>
      <w:r>
        <w:rPr>
          <w:rFonts w:hint="default" w:ascii="仿宋" w:hAnsi="仿宋" w:eastAsia="仿宋" w:cs="仿宋"/>
          <w:b w:val="0"/>
          <w:bCs w:val="0"/>
          <w:i w:val="0"/>
          <w:iCs w:val="0"/>
          <w:color w:val="000000"/>
          <w:spacing w:val="0"/>
          <w:kern w:val="0"/>
          <w:sz w:val="32"/>
          <w:szCs w:val="32"/>
          <w:highlight w:val="none"/>
          <w:lang w:val="en-US" w:eastAsia="zh-CN" w:bidi="ar"/>
        </w:rPr>
        <w:t>个别部门未能按照规定的时间节点及时发布信息，导致部分政务信息的公开存在滞后性，影响了公众获取信息的时效性。</w:t>
      </w:r>
      <w:r>
        <w:rPr>
          <w:rFonts w:hint="eastAsia" w:ascii="Times New Roman" w:hAnsi="Times New Roman" w:eastAsia="方正仿宋_GBK" w:cs="Times New Roman"/>
          <w:b w:val="0"/>
          <w:bCs w:val="0"/>
          <w:i w:val="0"/>
          <w:iCs w:val="0"/>
          <w:color w:val="000000"/>
          <w:spacing w:val="0"/>
          <w:sz w:val="32"/>
          <w:szCs w:val="32"/>
          <w:lang w:val="en-US" w:eastAsia="zh-CN"/>
        </w:rPr>
        <w:t>二是</w:t>
      </w:r>
      <w:r>
        <w:rPr>
          <w:rFonts w:hint="default" w:ascii="仿宋" w:hAnsi="仿宋" w:eastAsia="仿宋" w:cs="仿宋"/>
          <w:b w:val="0"/>
          <w:bCs w:val="0"/>
          <w:i w:val="0"/>
          <w:iCs w:val="0"/>
          <w:color w:val="000000"/>
          <w:spacing w:val="0"/>
          <w:kern w:val="0"/>
          <w:sz w:val="32"/>
          <w:szCs w:val="32"/>
          <w:highlight w:val="none"/>
          <w:lang w:val="en-US" w:eastAsia="zh-CN" w:bidi="ar"/>
        </w:rPr>
        <w:t>内容格式不规范</w:t>
      </w:r>
      <w:r>
        <w:rPr>
          <w:rFonts w:hint="eastAsia" w:ascii="仿宋" w:hAnsi="仿宋" w:eastAsia="仿宋" w:cs="仿宋"/>
          <w:b w:val="0"/>
          <w:bCs w:val="0"/>
          <w:i w:val="0"/>
          <w:iCs w:val="0"/>
          <w:color w:val="000000"/>
          <w:spacing w:val="0"/>
          <w:kern w:val="0"/>
          <w:sz w:val="32"/>
          <w:szCs w:val="32"/>
          <w:highlight w:val="none"/>
          <w:lang w:val="en-US" w:eastAsia="zh-CN" w:bidi="ar"/>
        </w:rPr>
        <w:t>，</w:t>
      </w:r>
      <w:r>
        <w:rPr>
          <w:rFonts w:hint="default" w:ascii="仿宋" w:hAnsi="仿宋" w:eastAsia="仿宋" w:cs="仿宋"/>
          <w:b w:val="0"/>
          <w:bCs w:val="0"/>
          <w:i w:val="0"/>
          <w:iCs w:val="0"/>
          <w:color w:val="000000"/>
          <w:spacing w:val="0"/>
          <w:kern w:val="0"/>
          <w:sz w:val="32"/>
          <w:szCs w:val="32"/>
          <w:highlight w:val="none"/>
          <w:lang w:val="en-US" w:eastAsia="zh-CN" w:bidi="ar"/>
        </w:rPr>
        <w:t>部分公开内容的格式不符合相关要求，如文字排版混乱、图表制作不清晰等，影响了信息的可读性和美观度。</w:t>
      </w:r>
      <w:r>
        <w:rPr>
          <w:rFonts w:hint="eastAsia" w:ascii="Times New Roman" w:hAnsi="Times New Roman" w:eastAsia="方正仿宋_GBK" w:cs="Times New Roman"/>
          <w:b w:val="0"/>
          <w:bCs w:val="0"/>
          <w:i w:val="0"/>
          <w:iCs w:val="0"/>
          <w:color w:val="000000"/>
          <w:spacing w:val="0"/>
          <w:sz w:val="32"/>
          <w:szCs w:val="32"/>
          <w:lang w:val="en-US" w:eastAsia="zh-CN"/>
        </w:rPr>
        <w:t>三是</w:t>
      </w:r>
      <w:r>
        <w:rPr>
          <w:rFonts w:hint="default" w:ascii="仿宋" w:hAnsi="仿宋" w:eastAsia="仿宋" w:cs="仿宋"/>
          <w:b w:val="0"/>
          <w:bCs w:val="0"/>
          <w:i w:val="0"/>
          <w:iCs w:val="0"/>
          <w:color w:val="000000"/>
          <w:spacing w:val="0"/>
          <w:kern w:val="0"/>
          <w:sz w:val="32"/>
          <w:szCs w:val="32"/>
          <w:highlight w:val="none"/>
          <w:lang w:val="en-US" w:eastAsia="zh-CN" w:bidi="ar"/>
        </w:rPr>
        <w:t>公开要素不全</w:t>
      </w:r>
      <w:r>
        <w:rPr>
          <w:rFonts w:hint="eastAsia" w:ascii="仿宋" w:hAnsi="仿宋" w:eastAsia="仿宋" w:cs="仿宋"/>
          <w:b w:val="0"/>
          <w:bCs w:val="0"/>
          <w:i w:val="0"/>
          <w:iCs w:val="0"/>
          <w:color w:val="000000"/>
          <w:spacing w:val="0"/>
          <w:kern w:val="0"/>
          <w:sz w:val="32"/>
          <w:szCs w:val="32"/>
          <w:highlight w:val="none"/>
          <w:lang w:val="en-US" w:eastAsia="zh-CN" w:bidi="ar"/>
        </w:rPr>
        <w:t>，</w:t>
      </w:r>
      <w:r>
        <w:rPr>
          <w:rFonts w:hint="default" w:ascii="仿宋" w:hAnsi="仿宋" w:eastAsia="仿宋" w:cs="仿宋"/>
          <w:b w:val="0"/>
          <w:bCs w:val="0"/>
          <w:i w:val="0"/>
          <w:iCs w:val="0"/>
          <w:color w:val="000000"/>
          <w:spacing w:val="0"/>
          <w:kern w:val="0"/>
          <w:sz w:val="32"/>
          <w:szCs w:val="32"/>
          <w:highlight w:val="none"/>
          <w:lang w:val="en-US" w:eastAsia="zh-CN" w:bidi="ar"/>
        </w:rPr>
        <w:t>一些信息在公开时未能完整提供相关要素，如政策解读中缺少对政策背景、目标和具体实施步骤的详细说明，使公众难以全面理解政策内容。</w:t>
      </w:r>
    </w:p>
    <w:p w14:paraId="18E54555">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b w:val="0"/>
          <w:bCs w:val="0"/>
          <w:i w:val="0"/>
          <w:iCs w:val="0"/>
          <w:color w:val="000000"/>
          <w:spacing w:val="0"/>
          <w:sz w:val="32"/>
          <w:szCs w:val="32"/>
          <w:lang w:val="en-US" w:eastAsia="zh-CN"/>
        </w:rPr>
        <w:t>（二）下一步改进措施。</w:t>
      </w:r>
      <w:r>
        <w:rPr>
          <w:rFonts w:hint="eastAsia" w:ascii="仿宋" w:hAnsi="仿宋" w:eastAsia="仿宋" w:cs="仿宋"/>
          <w:b w:val="0"/>
          <w:bCs w:val="0"/>
          <w:i w:val="0"/>
          <w:iCs w:val="0"/>
          <w:color w:val="000000"/>
          <w:spacing w:val="0"/>
          <w:kern w:val="0"/>
          <w:sz w:val="32"/>
          <w:szCs w:val="32"/>
          <w:highlight w:val="none"/>
          <w:lang w:val="en-US" w:eastAsia="zh-CN" w:bidi="ar"/>
        </w:rPr>
        <w:t>一是</w:t>
      </w:r>
      <w:r>
        <w:rPr>
          <w:rFonts w:hint="default" w:ascii="仿宋" w:hAnsi="仿宋" w:eastAsia="仿宋" w:cs="仿宋"/>
          <w:b w:val="0"/>
          <w:bCs w:val="0"/>
          <w:i w:val="0"/>
          <w:iCs w:val="0"/>
          <w:color w:val="000000"/>
          <w:spacing w:val="0"/>
          <w:kern w:val="0"/>
          <w:sz w:val="32"/>
          <w:szCs w:val="32"/>
          <w:highlight w:val="none"/>
          <w:lang w:val="en-US" w:eastAsia="zh-CN" w:bidi="ar"/>
        </w:rPr>
        <w:t>明确信息发布责任</w:t>
      </w:r>
      <w:r>
        <w:rPr>
          <w:rFonts w:hint="eastAsia" w:ascii="仿宋" w:hAnsi="仿宋" w:eastAsia="仿宋" w:cs="仿宋"/>
          <w:b w:val="0"/>
          <w:bCs w:val="0"/>
          <w:i w:val="0"/>
          <w:iCs w:val="0"/>
          <w:color w:val="000000"/>
          <w:spacing w:val="0"/>
          <w:kern w:val="0"/>
          <w:sz w:val="32"/>
          <w:szCs w:val="32"/>
          <w:highlight w:val="none"/>
          <w:lang w:val="en-US" w:eastAsia="zh-CN" w:bidi="ar"/>
        </w:rPr>
        <w:t>，</w:t>
      </w:r>
      <w:r>
        <w:rPr>
          <w:rFonts w:hint="default" w:ascii="仿宋" w:hAnsi="仿宋" w:eastAsia="仿宋" w:cs="仿宋"/>
          <w:b w:val="0"/>
          <w:bCs w:val="0"/>
          <w:i w:val="0"/>
          <w:iCs w:val="0"/>
          <w:color w:val="000000"/>
          <w:spacing w:val="0"/>
          <w:kern w:val="0"/>
          <w:sz w:val="32"/>
          <w:szCs w:val="32"/>
          <w:highlight w:val="none"/>
          <w:lang w:val="en-US" w:eastAsia="zh-CN" w:bidi="ar"/>
        </w:rPr>
        <w:t>进一步明确各部门的信息发布职责，指定专人负责信息的收集、整理和发布工作，确保信息更新的及时性和准确性。</w:t>
      </w:r>
      <w:r>
        <w:rPr>
          <w:rFonts w:hint="eastAsia" w:ascii="仿宋" w:hAnsi="仿宋" w:eastAsia="仿宋" w:cs="仿宋"/>
          <w:b w:val="0"/>
          <w:bCs w:val="0"/>
          <w:i w:val="0"/>
          <w:iCs w:val="0"/>
          <w:color w:val="000000"/>
          <w:spacing w:val="0"/>
          <w:kern w:val="0"/>
          <w:sz w:val="32"/>
          <w:szCs w:val="32"/>
          <w:highlight w:val="none"/>
          <w:lang w:val="en-US" w:eastAsia="zh-CN" w:bidi="ar"/>
        </w:rPr>
        <w:t>二是</w:t>
      </w:r>
      <w:r>
        <w:rPr>
          <w:rFonts w:hint="default" w:ascii="仿宋" w:hAnsi="仿宋" w:eastAsia="仿宋" w:cs="仿宋"/>
          <w:b w:val="0"/>
          <w:bCs w:val="0"/>
          <w:i w:val="0"/>
          <w:iCs w:val="0"/>
          <w:color w:val="000000"/>
          <w:spacing w:val="0"/>
          <w:kern w:val="0"/>
          <w:sz w:val="32"/>
          <w:szCs w:val="32"/>
          <w:highlight w:val="none"/>
          <w:lang w:val="en-US" w:eastAsia="zh-CN" w:bidi="ar"/>
        </w:rPr>
        <w:t>规范内容格式</w:t>
      </w:r>
      <w:r>
        <w:rPr>
          <w:rFonts w:hint="eastAsia" w:ascii="仿宋" w:hAnsi="仿宋" w:eastAsia="仿宋" w:cs="仿宋"/>
          <w:b w:val="0"/>
          <w:bCs w:val="0"/>
          <w:i w:val="0"/>
          <w:iCs w:val="0"/>
          <w:color w:val="000000"/>
          <w:spacing w:val="0"/>
          <w:kern w:val="0"/>
          <w:sz w:val="32"/>
          <w:szCs w:val="32"/>
          <w:highlight w:val="none"/>
          <w:lang w:val="en-US" w:eastAsia="zh-CN" w:bidi="ar"/>
        </w:rPr>
        <w:t>，</w:t>
      </w:r>
      <w:r>
        <w:rPr>
          <w:rFonts w:hint="default" w:ascii="仿宋" w:hAnsi="仿宋" w:eastAsia="仿宋" w:cs="仿宋"/>
          <w:b w:val="0"/>
          <w:bCs w:val="0"/>
          <w:i w:val="0"/>
          <w:iCs w:val="0"/>
          <w:color w:val="000000"/>
          <w:spacing w:val="0"/>
          <w:kern w:val="0"/>
          <w:sz w:val="32"/>
          <w:szCs w:val="32"/>
          <w:highlight w:val="none"/>
          <w:lang w:val="en-US" w:eastAsia="zh-CN" w:bidi="ar"/>
        </w:rPr>
        <w:t>制定统一的信息发布格式标准，加强对信息发布人员的培训，要求其严格按照标准进行信息的排版和制作，提高信息的可读性和美观度。</w:t>
      </w:r>
      <w:r>
        <w:rPr>
          <w:rFonts w:hint="eastAsia" w:ascii="仿宋" w:hAnsi="仿宋" w:eastAsia="仿宋" w:cs="仿宋"/>
          <w:b w:val="0"/>
          <w:bCs w:val="0"/>
          <w:i w:val="0"/>
          <w:iCs w:val="0"/>
          <w:color w:val="000000"/>
          <w:spacing w:val="0"/>
          <w:kern w:val="0"/>
          <w:sz w:val="32"/>
          <w:szCs w:val="32"/>
          <w:highlight w:val="none"/>
          <w:lang w:val="en-US" w:eastAsia="zh-CN" w:bidi="ar"/>
        </w:rPr>
        <w:t>三是</w:t>
      </w:r>
      <w:r>
        <w:rPr>
          <w:rFonts w:hint="default" w:ascii="仿宋" w:hAnsi="仿宋" w:eastAsia="仿宋" w:cs="仿宋"/>
          <w:b w:val="0"/>
          <w:bCs w:val="0"/>
          <w:i w:val="0"/>
          <w:iCs w:val="0"/>
          <w:color w:val="000000"/>
          <w:spacing w:val="0"/>
          <w:kern w:val="0"/>
          <w:sz w:val="32"/>
          <w:szCs w:val="32"/>
          <w:highlight w:val="none"/>
          <w:lang w:val="en-US" w:eastAsia="zh-CN" w:bidi="ar"/>
        </w:rPr>
        <w:t>完善公开要素</w:t>
      </w:r>
      <w:r>
        <w:rPr>
          <w:rFonts w:hint="eastAsia" w:ascii="仿宋" w:hAnsi="仿宋" w:eastAsia="仿宋" w:cs="仿宋"/>
          <w:b w:val="0"/>
          <w:bCs w:val="0"/>
          <w:i w:val="0"/>
          <w:iCs w:val="0"/>
          <w:color w:val="000000"/>
          <w:spacing w:val="0"/>
          <w:kern w:val="0"/>
          <w:sz w:val="32"/>
          <w:szCs w:val="32"/>
          <w:highlight w:val="none"/>
          <w:lang w:val="en-US" w:eastAsia="zh-CN" w:bidi="ar"/>
        </w:rPr>
        <w:t>，</w:t>
      </w:r>
      <w:r>
        <w:rPr>
          <w:rFonts w:hint="default" w:ascii="仿宋" w:hAnsi="仿宋" w:eastAsia="仿宋" w:cs="仿宋"/>
          <w:b w:val="0"/>
          <w:bCs w:val="0"/>
          <w:i w:val="0"/>
          <w:iCs w:val="0"/>
          <w:color w:val="000000"/>
          <w:spacing w:val="0"/>
          <w:kern w:val="0"/>
          <w:sz w:val="32"/>
          <w:szCs w:val="32"/>
          <w:highlight w:val="none"/>
          <w:lang w:val="en-US" w:eastAsia="zh-CN" w:bidi="ar"/>
        </w:rPr>
        <w:t>加强对信息公开要素的审核，要求各部门在公开信息时必须完整提供相关要素，如政策解读要包括政策背景、目标、主要内容、实施步骤、解读机构和解读人等信息，确保公众能够全面理解政策内容。</w:t>
      </w:r>
    </w:p>
    <w:p w14:paraId="01DA15AC">
      <w:pPr>
        <w:pStyle w:val="3"/>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sz w:val="21"/>
          <w:szCs w:val="21"/>
        </w:rPr>
      </w:pPr>
      <w:r>
        <w:rPr>
          <w:rFonts w:hint="default" w:ascii="Times New Roman" w:hAnsi="Times New Roman" w:eastAsia="方正黑体_GBK" w:cs="Times New Roman"/>
          <w:b w:val="0"/>
          <w:bCs w:val="0"/>
          <w:i w:val="0"/>
          <w:iCs w:val="0"/>
          <w:color w:val="000000"/>
          <w:spacing w:val="0"/>
          <w:sz w:val="32"/>
          <w:szCs w:val="32"/>
        </w:rPr>
        <w:t>六、其他需要报告的事项</w:t>
      </w:r>
    </w:p>
    <w:p w14:paraId="75EDCF34">
      <w:pPr>
        <w:pStyle w:val="3"/>
        <w:keepNext w:val="0"/>
        <w:keepLines w:val="0"/>
        <w:pageBreakBefore w:val="0"/>
        <w:widowControl/>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rPr>
      </w:pPr>
      <w:r>
        <w:rPr>
          <w:rFonts w:hint="default" w:ascii="Times New Roman" w:hAnsi="Times New Roman" w:eastAsia="方正仿宋_GBK" w:cs="Times New Roman"/>
          <w:b w:val="0"/>
          <w:bCs w:val="0"/>
          <w:i w:val="0"/>
          <w:iCs w:val="0"/>
          <w:color w:val="000000"/>
          <w:spacing w:val="0"/>
          <w:kern w:val="0"/>
          <w:sz w:val="32"/>
          <w:szCs w:val="32"/>
          <w:lang w:val="en-US" w:eastAsia="zh-CN" w:bidi="ar"/>
        </w:rPr>
        <w:t>按照《国务院办公厅关于印发〈政府信息公开信息处理费管理办法〉的通知》（国办函〔</w:t>
      </w:r>
      <w:r>
        <w:rPr>
          <w:rFonts w:hint="default" w:ascii="Times New Roman" w:hAnsi="Times New Roman" w:eastAsia="宋体" w:cs="Times New Roman"/>
          <w:b w:val="0"/>
          <w:bCs w:val="0"/>
          <w:i w:val="0"/>
          <w:iCs w:val="0"/>
          <w:color w:val="000000"/>
          <w:spacing w:val="0"/>
          <w:kern w:val="0"/>
          <w:sz w:val="32"/>
          <w:szCs w:val="32"/>
          <w:lang w:val="en-US" w:eastAsia="zh-CN" w:bidi="ar"/>
        </w:rPr>
        <w:t>2020</w:t>
      </w:r>
      <w:r>
        <w:rPr>
          <w:rFonts w:hint="default" w:ascii="Times New Roman" w:hAnsi="Times New Roman" w:eastAsia="方正仿宋_GBK" w:cs="Times New Roman"/>
          <w:b w:val="0"/>
          <w:bCs w:val="0"/>
          <w:i w:val="0"/>
          <w:iCs w:val="0"/>
          <w:color w:val="000000"/>
          <w:spacing w:val="0"/>
          <w:kern w:val="0"/>
          <w:sz w:val="32"/>
          <w:szCs w:val="32"/>
          <w:lang w:val="en-US" w:eastAsia="zh-CN" w:bidi="ar"/>
        </w:rPr>
        <w:t>〕</w:t>
      </w:r>
      <w:r>
        <w:rPr>
          <w:rFonts w:hint="default" w:ascii="Times New Roman" w:hAnsi="Times New Roman" w:eastAsia="宋体" w:cs="Times New Roman"/>
          <w:b w:val="0"/>
          <w:bCs w:val="0"/>
          <w:i w:val="0"/>
          <w:iCs w:val="0"/>
          <w:color w:val="000000"/>
          <w:spacing w:val="0"/>
          <w:kern w:val="0"/>
          <w:sz w:val="32"/>
          <w:szCs w:val="32"/>
          <w:lang w:val="en-US" w:eastAsia="zh-CN" w:bidi="ar"/>
        </w:rPr>
        <w:t>109</w:t>
      </w:r>
      <w:r>
        <w:rPr>
          <w:rFonts w:hint="default" w:ascii="Times New Roman" w:hAnsi="Times New Roman" w:eastAsia="方正仿宋_GBK" w:cs="Times New Roman"/>
          <w:b w:val="0"/>
          <w:bCs w:val="0"/>
          <w:i w:val="0"/>
          <w:iCs w:val="0"/>
          <w:color w:val="000000"/>
          <w:spacing w:val="0"/>
          <w:kern w:val="0"/>
          <w:sz w:val="32"/>
          <w:szCs w:val="32"/>
          <w:lang w:val="en-US" w:eastAsia="zh-CN" w:bidi="ar"/>
        </w:rPr>
        <w:t>号）规定的按件、按量收费标准，本年度</w:t>
      </w:r>
      <w:r>
        <w:rPr>
          <w:rFonts w:hint="eastAsia" w:ascii="Times New Roman" w:hAnsi="Times New Roman" w:eastAsia="方正仿宋_GBK" w:cs="Times New Roman"/>
          <w:b w:val="0"/>
          <w:bCs w:val="0"/>
          <w:i w:val="0"/>
          <w:iCs w:val="0"/>
          <w:color w:val="000000"/>
          <w:spacing w:val="0"/>
          <w:kern w:val="0"/>
          <w:sz w:val="32"/>
          <w:szCs w:val="32"/>
          <w:lang w:val="en-US" w:eastAsia="zh-CN" w:bidi="ar"/>
        </w:rPr>
        <w:t>未</w:t>
      </w:r>
      <w:r>
        <w:rPr>
          <w:rFonts w:hint="default" w:ascii="Times New Roman" w:hAnsi="Times New Roman" w:eastAsia="方正仿宋_GBK" w:cs="Times New Roman"/>
          <w:b w:val="0"/>
          <w:bCs w:val="0"/>
          <w:i w:val="0"/>
          <w:iCs w:val="0"/>
          <w:color w:val="000000"/>
          <w:spacing w:val="0"/>
          <w:kern w:val="0"/>
          <w:sz w:val="32"/>
          <w:szCs w:val="32"/>
          <w:lang w:val="en-US" w:eastAsia="zh-CN" w:bidi="ar"/>
        </w:rPr>
        <w:t>产生信息公开处理费</w:t>
      </w:r>
      <w:r>
        <w:rPr>
          <w:rFonts w:hint="eastAsia" w:ascii="Times New Roman" w:hAnsi="Times New Roman" w:eastAsia="方正仿宋_GBK" w:cs="Times New Roman"/>
          <w:b w:val="0"/>
          <w:bCs w:val="0"/>
          <w:i w:val="0"/>
          <w:iCs w:val="0"/>
          <w:color w:val="000000"/>
          <w:spacing w:val="0"/>
          <w:kern w:val="0"/>
          <w:sz w:val="32"/>
          <w:szCs w:val="32"/>
          <w:lang w:val="en-US" w:eastAsia="zh-CN" w:bidi="ar"/>
        </w:rPr>
        <w:t>。</w:t>
      </w:r>
    </w:p>
    <w:p w14:paraId="4E17FFEB"/>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TFkYmM3MDc0YTFjMjk5NjI2YmM5YjJjYTMwYWEifQ=="/>
    <w:docVar w:name="KSO_WPS_MARK_KEY" w:val="7aba4dd1-a2aa-4b12-bc3e-902064f0b75b"/>
  </w:docVars>
  <w:rsids>
    <w:rsidRoot w:val="00000000"/>
    <w:rsid w:val="051A0D14"/>
    <w:rsid w:val="058D0ECC"/>
    <w:rsid w:val="06B75105"/>
    <w:rsid w:val="094D3496"/>
    <w:rsid w:val="096A4946"/>
    <w:rsid w:val="0B494101"/>
    <w:rsid w:val="0D0A508F"/>
    <w:rsid w:val="0EFB5712"/>
    <w:rsid w:val="0F661726"/>
    <w:rsid w:val="12570619"/>
    <w:rsid w:val="144C37AF"/>
    <w:rsid w:val="15F139D5"/>
    <w:rsid w:val="17D336D0"/>
    <w:rsid w:val="1810520B"/>
    <w:rsid w:val="1A326842"/>
    <w:rsid w:val="1AF42525"/>
    <w:rsid w:val="1CBE60B1"/>
    <w:rsid w:val="21753704"/>
    <w:rsid w:val="268A3AF4"/>
    <w:rsid w:val="273F48DE"/>
    <w:rsid w:val="29AC6B72"/>
    <w:rsid w:val="2A063491"/>
    <w:rsid w:val="2AAE265D"/>
    <w:rsid w:val="2CE005D8"/>
    <w:rsid w:val="348C11D2"/>
    <w:rsid w:val="36CA2735"/>
    <w:rsid w:val="36D30B9F"/>
    <w:rsid w:val="386F66A6"/>
    <w:rsid w:val="39522F81"/>
    <w:rsid w:val="399C224F"/>
    <w:rsid w:val="3DCD2D8A"/>
    <w:rsid w:val="48C757EA"/>
    <w:rsid w:val="4F847B70"/>
    <w:rsid w:val="52AC6580"/>
    <w:rsid w:val="57802B8E"/>
    <w:rsid w:val="5B1E101C"/>
    <w:rsid w:val="5B506202"/>
    <w:rsid w:val="5EB45492"/>
    <w:rsid w:val="5F1A2F60"/>
    <w:rsid w:val="63D7303A"/>
    <w:rsid w:val="64810A65"/>
    <w:rsid w:val="673840BC"/>
    <w:rsid w:val="67C72281"/>
    <w:rsid w:val="687C3492"/>
    <w:rsid w:val="69351A7B"/>
    <w:rsid w:val="69A31ADF"/>
    <w:rsid w:val="6AD37B7E"/>
    <w:rsid w:val="6D9B34BE"/>
    <w:rsid w:val="6E2A554D"/>
    <w:rsid w:val="6E893607"/>
    <w:rsid w:val="704B5D09"/>
    <w:rsid w:val="7556125F"/>
    <w:rsid w:val="779571D0"/>
    <w:rsid w:val="78A54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ind w:left="266" w:leftChars="266" w:firstLine="420" w:firstLineChars="150"/>
    </w:pPr>
    <w:rPr>
      <w:rFonts w:ascii="宋体" w:hAnsi="宋体"/>
      <w:sz w:val="2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2742</Words>
  <Characters>2837</Characters>
  <Lines>0</Lines>
  <Paragraphs>0</Paragraphs>
  <TotalTime>5</TotalTime>
  <ScaleCrop>false</ScaleCrop>
  <LinksUpToDate>false</LinksUpToDate>
  <CharactersWithSpaces>2843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2024-01-05T09:02:00Z</dcterms:created>
  <dc:creator>0</dc:creator>
  <cp:lastModifiedBy>Scorpion.</cp:lastModifiedBy>
  <dcterms:modified xsi:type="dcterms:W3CDTF">2025-01-16T08:28:14Z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372CBE0B3BF047A4AA1F1C1D71E871B0_13</vt:lpwstr>
  </property>
  <property fmtid="{D5CDD505-2E9C-101B-9397-08002B2CF9AE}" pid="4" name="KSOTemplateDocerSaveRecord">
    <vt:lpwstr>eyJoZGlkIjoiMmMzNThmYmU3OTdjMzc4NDAzYTk4ZWE0NmQ2ZGQ2OGMiLCJ1c2VySWQiOiIyMzYwNTI2NjcifQ==</vt:lpwstr>
  </property>
</Properties>
</file>