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4A15">
      <w:pPr>
        <w:spacing w:line="600" w:lineRule="exact"/>
        <w:jc w:val="center"/>
        <w:rPr>
          <w:rFonts w:hint="eastAsia" w:ascii="方正大标宋_GBK" w:eastAsia="方正大标宋_GBK" w:cs="方正仿宋_GBK"/>
          <w:sz w:val="36"/>
          <w:szCs w:val="36"/>
        </w:rPr>
      </w:pPr>
    </w:p>
    <w:p w14:paraId="5CD4DCA1">
      <w:pPr>
        <w:spacing w:line="600" w:lineRule="exact"/>
        <w:jc w:val="center"/>
        <w:rPr>
          <w:rFonts w:hint="eastAsia" w:ascii="方正大标宋_GBK" w:eastAsia="方正大标宋_GBK" w:cs="方正仿宋_GBK"/>
          <w:b/>
          <w:bCs/>
          <w:sz w:val="36"/>
          <w:szCs w:val="36"/>
        </w:rPr>
      </w:pPr>
      <w:r>
        <w:rPr>
          <w:rFonts w:hint="eastAsia" w:ascii="方正大标宋_GBK" w:eastAsia="方正大标宋_GBK" w:cs="方正仿宋_GBK"/>
          <w:b/>
          <w:bCs/>
          <w:sz w:val="36"/>
          <w:szCs w:val="36"/>
          <w:lang w:eastAsia="zh-CN"/>
        </w:rPr>
        <w:t>埇桥区民政局婚姻登记处</w:t>
      </w:r>
      <w:r>
        <w:rPr>
          <w:rFonts w:eastAsia="方正大标宋_GBK"/>
          <w:b/>
          <w:bCs/>
          <w:sz w:val="36"/>
          <w:szCs w:val="36"/>
        </w:rPr>
        <w:t>2025</w:t>
      </w:r>
      <w:r>
        <w:rPr>
          <w:rFonts w:hint="eastAsia" w:ascii="方正大标宋_GBK" w:eastAsia="方正大标宋_GBK" w:cs="方正仿宋_GBK"/>
          <w:b/>
          <w:bCs/>
          <w:sz w:val="36"/>
          <w:szCs w:val="36"/>
        </w:rPr>
        <w:t>年一般公共预算</w:t>
      </w:r>
    </w:p>
    <w:p w14:paraId="2246166D">
      <w:pPr>
        <w:spacing w:line="600" w:lineRule="exact"/>
        <w:jc w:val="center"/>
        <w:rPr>
          <w:rFonts w:hint="eastAsia" w:ascii="方正大标宋_GBK" w:eastAsia="方正大标宋_GBK" w:cs="方正仿宋_GBK"/>
          <w:b/>
          <w:bCs/>
          <w:sz w:val="36"/>
          <w:szCs w:val="36"/>
        </w:rPr>
      </w:pPr>
      <w:r>
        <w:rPr>
          <w:rFonts w:hint="eastAsia" w:ascii="方正大标宋_GBK" w:eastAsia="方正大标宋_GBK" w:cs="方正仿宋_GBK"/>
          <w:b/>
          <w:bCs/>
          <w:sz w:val="36"/>
          <w:szCs w:val="36"/>
        </w:rPr>
        <w:t>“三公”经费预算</w:t>
      </w:r>
    </w:p>
    <w:p w14:paraId="37ED0318">
      <w:pPr>
        <w:spacing w:line="600" w:lineRule="exact"/>
        <w:jc w:val="left"/>
        <w:rPr>
          <w:rFonts w:hint="eastAsia" w:ascii="方正仿宋_GBK" w:eastAsia="方正仿宋_GBK" w:cs="方正仿宋_GBK"/>
          <w:sz w:val="32"/>
          <w:szCs w:val="32"/>
        </w:rPr>
      </w:pPr>
    </w:p>
    <w:p w14:paraId="0830FB69">
      <w:pPr>
        <w:spacing w:line="600" w:lineRule="exact"/>
        <w:jc w:val="center"/>
        <w:rPr>
          <w:rFonts w:hint="eastAsia" w:ascii="方正小标宋_GBK" w:eastAsia="方正小标宋_GBK" w:cs="方正仿宋_GBK"/>
          <w:sz w:val="32"/>
          <w:szCs w:val="32"/>
        </w:rPr>
      </w:pPr>
      <w:r>
        <w:rPr>
          <w:rFonts w:hint="eastAsia" w:ascii="方正小标宋_GBK" w:eastAsia="方正小标宋_GBK" w:cs="方正仿宋_GBK"/>
          <w:sz w:val="32"/>
          <w:szCs w:val="32"/>
        </w:rPr>
        <w:t>一、</w:t>
      </w:r>
      <w:r>
        <w:rPr>
          <w:rFonts w:eastAsia="方正小标宋_GBK"/>
          <w:sz w:val="32"/>
          <w:szCs w:val="32"/>
        </w:rPr>
        <w:t>2025</w:t>
      </w:r>
      <w:r>
        <w:rPr>
          <w:rFonts w:hint="eastAsia" w:ascii="方正小标宋_GBK" w:eastAsia="方正小标宋_GBK" w:cs="方正仿宋_GBK"/>
          <w:sz w:val="32"/>
          <w:szCs w:val="32"/>
        </w:rPr>
        <w:t>年一般公共预算“三公”经费支出预算表</w:t>
      </w:r>
    </w:p>
    <w:p w14:paraId="47A18DE3">
      <w:pPr>
        <w:pStyle w:val="5"/>
        <w:jc w:val="right"/>
        <w:rPr>
          <w:rFonts w:ascii="方正仿宋_GBK" w:eastAsia="方正仿宋_GBK"/>
          <w:sz w:val="32"/>
          <w:szCs w:val="32"/>
        </w:rPr>
      </w:pPr>
    </w:p>
    <w:p w14:paraId="63A0DB53">
      <w:pPr>
        <w:pStyle w:val="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3"/>
        <w:tblW w:w="833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57"/>
        <w:gridCol w:w="973"/>
        <w:gridCol w:w="1467"/>
        <w:gridCol w:w="1516"/>
        <w:gridCol w:w="1634"/>
      </w:tblGrid>
      <w:tr w14:paraId="59A1A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56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“三公”经费合计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1F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B1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7D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 w14:paraId="78F4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0BD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88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7B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F1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D6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0F5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479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2AE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61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D4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B2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FC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C4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0.00</w:t>
            </w:r>
          </w:p>
        </w:tc>
      </w:tr>
    </w:tbl>
    <w:p w14:paraId="150C3414">
      <w:pPr>
        <w:spacing w:line="600" w:lineRule="exact"/>
        <w:jc w:val="left"/>
        <w:rPr>
          <w:rFonts w:ascii="方正仿宋_GBK" w:eastAsia="方正仿宋_GBK" w:cs="方正仿宋_GBK"/>
          <w:sz w:val="32"/>
          <w:szCs w:val="32"/>
        </w:rPr>
      </w:pPr>
    </w:p>
    <w:p w14:paraId="06537773">
      <w:pPr>
        <w:spacing w:line="600" w:lineRule="exact"/>
        <w:ind w:firstLine="640" w:firstLineChars="200"/>
        <w:jc w:val="left"/>
        <w:rPr>
          <w:rFonts w:ascii="方正小标宋_GBK" w:eastAsia="方正小标宋_GBK" w:cs="方正仿宋_GBK"/>
          <w:sz w:val="32"/>
          <w:szCs w:val="32"/>
        </w:rPr>
      </w:pPr>
      <w:r>
        <w:rPr>
          <w:rFonts w:hint="eastAsia" w:ascii="方正小标宋_GBK" w:eastAsia="方正小标宋_GBK" w:cs="方正仿宋_GBK"/>
          <w:sz w:val="32"/>
          <w:szCs w:val="32"/>
        </w:rPr>
        <w:t>二、</w:t>
      </w:r>
      <w:r>
        <w:rPr>
          <w:rFonts w:eastAsia="方正小标宋_GBK"/>
          <w:sz w:val="32"/>
          <w:szCs w:val="32"/>
        </w:rPr>
        <w:t>2025</w:t>
      </w:r>
      <w:r>
        <w:rPr>
          <w:rFonts w:hint="eastAsia" w:ascii="方正小标宋_GBK" w:eastAsia="方正小标宋_GBK" w:cs="方正仿宋_GBK"/>
          <w:sz w:val="32"/>
          <w:szCs w:val="32"/>
        </w:rPr>
        <w:t>年一般公共预算“三公”经费支出预算情况说明</w:t>
      </w:r>
    </w:p>
    <w:p w14:paraId="5D691061"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埇桥区民政局婚姻登记处2025年一般公共预算“三公” 经费支出预算为0万元，与2024年预算一致。其中：因公出国（境）费支出预算为0万元，公务接待费支出预算为0万元，公务用车购置及运行费支出预算为0万元。具体情况如下：</w:t>
      </w:r>
    </w:p>
    <w:p w14:paraId="1EE7A634"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  <w:lang w:eastAsia="zh-CN"/>
        </w:rPr>
        <w:t>因公出国（境）费支出预算0万元，与2024年预算一致。经费使用严格执行《党政机关因公临时出国经费管理办法》（财行〔2014〕104号）、《宿州市市直党政机关因公短期出国培训费用管理办法》（财行〔2014〕527号）等相关规定。</w:t>
      </w:r>
    </w:p>
    <w:p w14:paraId="110C6A66"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  <w:lang w:eastAsia="zh-CN"/>
        </w:rPr>
        <w:t>公务用车购置及运行费支出预算0万元，与2024年预算一致。其中：公务用车运行费0万元，与2024年预算一致。公务用车购置费0万元，与2024年预算一致。</w:t>
      </w:r>
    </w:p>
    <w:p w14:paraId="168D4509"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  <w:lang w:eastAsia="zh-CN"/>
        </w:rPr>
        <w:t>公务接待费支出预算0万元，与2024年预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算一致。经费使用严格执行《党政机关厉行节约反对浪费条例》、《宿州市市直机关公务接待管理暂行办法》（财行〔2014〕2066号）、《宿州市财政局关于调整市直机关公务接待费用餐标准的通知》（财行〔2018〕1096号）等相关规定。</w:t>
      </w:r>
    </w:p>
    <w:p w14:paraId="3916CB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AF0"/>
    <w:rsid w:val="1D4D205F"/>
    <w:rsid w:val="25B14D16"/>
    <w:rsid w:val="25E9038E"/>
    <w:rsid w:val="3F6D5E93"/>
    <w:rsid w:val="619F599E"/>
    <w:rsid w:val="67DD0F81"/>
    <w:rsid w:val="779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5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595</Characters>
  <Lines>0</Lines>
  <Paragraphs>0</Paragraphs>
  <TotalTime>0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2025-02-10T03:19:00Z</dcterms:created>
  <dc:creator>Administrator</dc:creator>
  <cp:lastModifiedBy>FLY</cp:lastModifiedBy>
  <dcterms:modified xsi:type="dcterms:W3CDTF">2025-02-26T06:37:43Z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eyJoZGlkIjoiN2I3NzZlZDhlN2QzMzdjMGI1ZDc4MTUwYTQ2ZTM5YzkiLCJ1c2VySWQiOiIxMjgyOTYyNDk0In0=</vt:lpwstr>
  </property>
  <property fmtid="{D5CDD505-2E9C-101B-9397-08002B2CF9AE}" pid="4" name="ICV">
    <vt:lpwstr>71EE62591B05406F925D5BD27F8F9A20_13</vt:lpwstr>
  </property>
</Properties>
</file>