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安徽省市场监督管理局202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年度“双随机、一公开”抽查工作计划</w:t>
      </w:r>
    </w:p>
    <w:tbl>
      <w:tblPr>
        <w:tblStyle w:val="6"/>
        <w:tblW w:w="14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73"/>
        <w:gridCol w:w="3118"/>
        <w:gridCol w:w="1701"/>
        <w:gridCol w:w="1276"/>
        <w:gridCol w:w="960"/>
        <w:gridCol w:w="1592"/>
        <w:gridCol w:w="992"/>
        <w:gridCol w:w="1417"/>
        <w:gridCol w:w="99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抽查任务名称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抽查事项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发起方式</w:t>
            </w:r>
          </w:p>
          <w:p>
            <w:pPr>
              <w:spacing w:line="280" w:lineRule="exac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"/>
                <w:w w:val="75"/>
                <w:sz w:val="24"/>
                <w:szCs w:val="24"/>
              </w:rPr>
              <w:t>（牵头指导处室</w:t>
            </w:r>
            <w:r>
              <w:rPr>
                <w:rFonts w:hint="eastAsia" w:ascii="黑体" w:hAnsi="黑体" w:eastAsia="黑体" w:cs="宋体"/>
                <w:spacing w:val="-1"/>
                <w:w w:val="75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抽查主体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（层级）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对象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抽查基数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和比例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目标数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信用风险分类监管要求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抽查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时间段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年度全省市场监管部门不定向抽查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营业执照（登记证）规范使用情况的检查；名称规范使用情况的检查；经营（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合伙</w:t>
            </w:r>
            <w:r>
              <w:rPr>
                <w:rFonts w:hint="eastAsia" w:ascii="宋体" w:hAnsi="宋体" w:cs="宋体"/>
                <w:szCs w:val="21"/>
              </w:rPr>
              <w:t>）期限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驻在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期限</w:t>
            </w:r>
            <w:r>
              <w:rPr>
                <w:rFonts w:hint="eastAsia" w:ascii="宋体" w:hAnsi="宋体" w:cs="宋体"/>
                <w:szCs w:val="21"/>
              </w:rPr>
              <w:t>的检查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经营（业务）范围中无需审批的经营（业务）项目的检查；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住所（主要经营场所）或驻在场所的检查；注册资本（出资额）实缴情况的检查；</w:t>
            </w:r>
            <w:r>
              <w:rPr>
                <w:rFonts w:hint="eastAsia" w:ascii="宋体" w:hAnsi="宋体" w:cs="宋体"/>
                <w:szCs w:val="21"/>
              </w:rPr>
              <w:t>法定代表人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执行事务合伙人或者负责人任职情况的检查</w:t>
            </w:r>
            <w:r>
              <w:rPr>
                <w:rFonts w:hint="eastAsia" w:ascii="宋体" w:hAnsi="宋体" w:cs="宋体"/>
                <w:szCs w:val="21"/>
              </w:rPr>
              <w:t>；年度报告公示信息的检查；即时公示信息的检查；拍卖活动经营资格的检查；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对野生动植物非法交易相关行为的检查；</w:t>
            </w:r>
            <w:r>
              <w:rPr>
                <w:rFonts w:hint="eastAsia" w:ascii="宋体" w:hAnsi="宋体" w:cs="宋体"/>
                <w:szCs w:val="21"/>
              </w:rPr>
              <w:t>商标使用行为的检查；集体商标、证明商标（含地理标志）使用行为的检查；商标印制行为的检查；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专利标识标注</w:t>
            </w:r>
            <w:r>
              <w:rPr>
                <w:rFonts w:hint="eastAsia" w:ascii="宋体" w:hAnsi="宋体" w:cs="宋体"/>
                <w:szCs w:val="21"/>
              </w:rPr>
              <w:t>的检查。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各地自行组织发起（信用监管处、网络交易监管处、知识产权保护处按职责分工指导）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全省企业、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个体工商户、</w:t>
            </w:r>
            <w:r>
              <w:rPr>
                <w:rFonts w:hint="eastAsia" w:ascii="宋体" w:hAnsi="宋体" w:cs="宋体"/>
                <w:szCs w:val="21"/>
              </w:rPr>
              <w:t>农民专业合作社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抽查基数831</w:t>
            </w:r>
            <w:r>
              <w:rPr>
                <w:rFonts w:hint="eastAsia" w:ascii="宋体" w:hAnsi="宋体" w:cs="宋体"/>
                <w:szCs w:val="21"/>
              </w:rPr>
              <w:t>万户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截至2024年底全省经营主体总数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，抽查比例不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低于</w:t>
            </w:r>
            <w:r>
              <w:rPr>
                <w:rFonts w:hint="eastAsia" w:ascii="宋体" w:hAnsi="宋体" w:cs="宋体"/>
                <w:szCs w:val="21"/>
              </w:rPr>
              <w:t>3%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万户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通用型</w:t>
            </w:r>
            <w:r>
              <w:rPr>
                <w:rFonts w:hint="eastAsia" w:ascii="宋体" w:hAnsi="宋体" w:cs="宋体"/>
                <w:szCs w:val="21"/>
              </w:rPr>
              <w:t>信用风险分类结果，对A、B、C、D类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经营主体</w:t>
            </w:r>
            <w:r>
              <w:rPr>
                <w:rFonts w:hint="eastAsia" w:ascii="宋体" w:hAnsi="宋体" w:cs="宋体"/>
                <w:szCs w:val="21"/>
              </w:rPr>
              <w:t>分别递加比例抽取。加大对“一人多照”“一址多照”等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宋体"/>
                <w:szCs w:val="21"/>
              </w:rPr>
              <w:t>主体的抽查力度。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宋体"/>
                <w:szCs w:val="21"/>
              </w:rPr>
              <w:t>年3月至11月（各地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可以</w:t>
            </w:r>
            <w:r>
              <w:rPr>
                <w:rFonts w:hint="eastAsia" w:ascii="宋体" w:hAnsi="宋体" w:cs="宋体"/>
                <w:szCs w:val="21"/>
              </w:rPr>
              <w:t>根据实际情况分阶段开展，与日常登记事项监管相结合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</w:rPr>
              <w:t>年度全省大型企业年报公示信息定向抽查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营业执照（登记证）规范使用情况的检查；名称规范使用情况的检查；经营（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合伙</w:t>
            </w:r>
            <w:r>
              <w:rPr>
                <w:rFonts w:hint="eastAsia" w:ascii="宋体" w:hAnsi="宋体" w:cs="宋体"/>
                <w:szCs w:val="21"/>
              </w:rPr>
              <w:t>）期限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驻在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期限</w:t>
            </w:r>
            <w:r>
              <w:rPr>
                <w:rFonts w:hint="eastAsia" w:ascii="宋体" w:hAnsi="宋体" w:cs="宋体"/>
                <w:szCs w:val="21"/>
              </w:rPr>
              <w:t>的检查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经营（业务）范围中无需审批的经营（业务）项目的检查；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住所（主要经营场所）或驻在场所的检查；注册资本（出资额）实缴情况的检查；</w:t>
            </w:r>
            <w:r>
              <w:rPr>
                <w:rFonts w:hint="eastAsia" w:ascii="宋体" w:hAnsi="宋体" w:cs="宋体"/>
                <w:szCs w:val="21"/>
              </w:rPr>
              <w:t>法定代表人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执行事务合伙人或者负责人任职情况的检查</w:t>
            </w:r>
            <w:r>
              <w:rPr>
                <w:rFonts w:hint="eastAsia" w:ascii="宋体" w:hAnsi="宋体" w:cs="宋体"/>
                <w:szCs w:val="21"/>
              </w:rPr>
              <w:t>；年度报告公示信息的检查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szCs w:val="21"/>
              </w:rPr>
              <w:t>大型企业逾期尚未支付中小企业款项信息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；即时公示信息的检查。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仿宋_GB2312" w:cs="仿宋_GB2312"/>
              </w:rPr>
              <w:t>省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局</w:t>
            </w:r>
            <w:r>
              <w:rPr>
                <w:rFonts w:hint="eastAsia" w:ascii="仿宋_GB2312" w:hAnsi="仿宋_GB2312" w:cs="仿宋_GB2312"/>
              </w:rPr>
              <w:t>统一组织发起（信用监管处牵头）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省、市、</w:t>
            </w:r>
            <w:r>
              <w:rPr>
                <w:rFonts w:hint="eastAsia" w:ascii="宋体" w:hAnsi="宋体" w:cs="宋体"/>
                <w:szCs w:val="21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全省大型企业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抽查基数866</w:t>
            </w:r>
            <w:r>
              <w:rPr>
                <w:rFonts w:hint="eastAsia" w:ascii="宋体" w:hAnsi="宋体" w:cs="宋体"/>
                <w:szCs w:val="21"/>
              </w:rPr>
              <w:t>户，抽查比例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不低于7</w:t>
            </w:r>
            <w:r>
              <w:rPr>
                <w:rFonts w:hint="eastAsia" w:ascii="宋体" w:hAnsi="宋体" w:cs="宋体"/>
                <w:szCs w:val="21"/>
              </w:rPr>
              <w:t>0%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不少于606</w:t>
            </w:r>
            <w:r>
              <w:rPr>
                <w:rFonts w:hint="eastAsia" w:ascii="宋体" w:hAnsi="宋体" w:cs="宋体"/>
                <w:szCs w:val="21"/>
              </w:rPr>
              <w:t>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通用型</w:t>
            </w:r>
            <w:r>
              <w:rPr>
                <w:rFonts w:hint="eastAsia" w:ascii="宋体" w:hAnsi="宋体" w:cs="宋体"/>
                <w:szCs w:val="21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宋体"/>
                <w:szCs w:val="21"/>
              </w:rPr>
              <w:t>年7月至11月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 xml:space="preserve">年度价格行为抽查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执行政府指导价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政府定价情况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的检查；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执行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明码标价情况的检查；不正当价格行为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的检查；收费行为的检查。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各地自行组织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发起 （价格监督检查局指导）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辖区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内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价格法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规定的经营者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各地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根据实际情况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确定抽查的重点领域，明确抽查基数、抽查比例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原则上，对交通物流、供水供电供气等领域的抽查要实现全覆盖。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结合通用型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信用风险分类结果，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实施差异化抽取。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年度全省市场监管部门直销行为抽查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重大变更事项；超出直销产品范围从事直销经营活动的检查；宣传和推销行为的检查；直销员招募的检查；直销员证的检查；直销员业务培训的检查；直销员报酬支付的检查；换货、退货的检查；信息报备和披露的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统一组织发起（竞争执法局牵头）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注册地在安徽的直销企业总公司及分支机构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基数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户，抽查比例5%。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highlight w:val="none"/>
                <w:lang w:eastAsia="zh-CN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信用风险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分类结果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，实施差异化抽取。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月至1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平台情况抽查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平台经营者落实主体责任清单情况的检查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统一组织发起（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网络交易监管处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牵头）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平台经营者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基数为辖区内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电子商务平台经营者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28户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，抽查比例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0%。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20户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年5月至11月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年度广告经营主体建立健全管理制度情况抽查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各地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自行组织发起（广告监管处指导）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全省从事广告发布业务的广播电台、电视台、报刊出版单位和从事广告经营、发布业务的企业、个体户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广播电台、电视台抽查比例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100%；报刊出版单位按照每年25%、4年全覆盖的比例抽取；企业、个体工商户抽查比例不高于5%。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各级根据实际情况确定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企业的抽查根据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信用风险不同，对A、B、C、D类企业分别递加比例抽取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；开展广告活动主体信用风险分级管理工作试点的市、县，可参照风险评级结果确定抽查比例。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2025年3月至11月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2025年度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药品、医疗器械广告审查情况抽查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药品、医疗器械广告主发布相关广告的审查批准情况的检查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各地自行组织发起（广告监管处指导）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全省药品、医疗器械生产经营企业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各地自行确定抽查基数和比例，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抽查比例不高于5%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各地根据实有数量确定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结合辖区内企业的信用风险分类结果，对信用风险为A、B、C、D类的企业分别递加比例进行抽取。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2025年度产品质量监督抽查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 xml:space="preserve">生产、流通领域重点工业产品质量监督抽查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各级自行组织发起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产品质量处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牵头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重点工业产品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根据《产品质量监督抽查管理暂行办法》实施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仿宋_GB2312" w:hAnsi="宋体" w:eastAsia="仿宋_GB2312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年度工业产品（含食品相关产品）生产许可证获证企业监督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抽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工业产品（含食品相关产品）生产许可证获证企业条件检查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各级自行组织发起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产品质量处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牵头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全省工业产品（含食品相关产品）生产许可证获证企业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全省抽查基数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约2500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户。省局、市局抽查比例分别不少于3%和10%。县（市、区）局按分类监管要求开展。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省级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75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户，市、县级根据实际情况确定。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县（市、区）局根据获证企业分类结果，对AA、A、B、C类企业分别以不低于20%、不低于50%、不少于1次、不少于2次的比例和频次进行检查。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</w:rPr>
              <w:t>年度食品销售抽查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高风险食品销售监督检查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各地自行组织发起（食品流通监管处指导）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市、县（市、区）级市场监督管理部门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风险等级评定为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B级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C级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的食品销售者</w:t>
            </w:r>
          </w:p>
        </w:tc>
        <w:tc>
          <w:tcPr>
            <w:tcW w:w="40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抽查基数由各地根据实际情况确定;结合食品销售者风险分级情况，加大对风险突出单位的监管力度和频次。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月至11月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一般风险食品销售监督检查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风险等级评定为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A级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的食品销售者</w:t>
            </w:r>
          </w:p>
        </w:tc>
        <w:tc>
          <w:tcPr>
            <w:tcW w:w="40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网络食品销售监督检查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入网食品销售者</w:t>
            </w:r>
          </w:p>
        </w:tc>
        <w:tc>
          <w:tcPr>
            <w:tcW w:w="40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2025年度食品摊贩抽查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食品摊贩监督检查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各地自行</w:t>
            </w:r>
            <w:r>
              <w:rPr>
                <w:rFonts w:hint="eastAsia" w:ascii="宋体" w:hAnsi="宋体" w:cs="宋体"/>
              </w:rPr>
              <w:t>组织发起（</w:t>
            </w:r>
            <w:r>
              <w:rPr>
                <w:rFonts w:hint="eastAsia" w:ascii="宋体" w:hAnsi="宋体" w:cs="宋体"/>
                <w:lang w:val="en-US" w:eastAsia="zh-CN"/>
              </w:rPr>
              <w:t>食品流通监管处、</w:t>
            </w:r>
            <w:r>
              <w:rPr>
                <w:rFonts w:hint="eastAsia" w:ascii="宋体" w:hAnsi="宋体" w:cs="宋体"/>
              </w:rPr>
              <w:t>餐饮服务监管处</w:t>
            </w:r>
            <w:r>
              <w:rPr>
                <w:rFonts w:hint="eastAsia" w:ascii="宋体" w:hAnsi="宋体" w:cs="宋体"/>
                <w:lang w:val="en-US" w:eastAsia="zh-CN"/>
              </w:rPr>
              <w:t>按职责分工</w:t>
            </w:r>
            <w:r>
              <w:rPr>
                <w:rFonts w:hint="eastAsia" w:ascii="宋体" w:hAnsi="宋体" w:cs="宋体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备案的食品摊贩</w:t>
            </w:r>
          </w:p>
        </w:tc>
        <w:tc>
          <w:tcPr>
            <w:tcW w:w="40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</w:rPr>
              <w:t>由各地结合</w:t>
            </w:r>
            <w:r>
              <w:rPr>
                <w:rFonts w:hint="eastAsia" w:ascii="宋体" w:hAnsi="宋体" w:cs="宋体"/>
                <w:lang w:eastAsia="zh-CN"/>
              </w:rPr>
              <w:t>日常监督检查</w:t>
            </w:r>
            <w:r>
              <w:rPr>
                <w:rFonts w:hint="eastAsia" w:ascii="宋体" w:hAnsi="宋体" w:cs="宋体"/>
              </w:rPr>
              <w:t>实际情况确定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月至1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</w:p>
        </w:tc>
        <w:tc>
          <w:tcPr>
            <w:tcW w:w="9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</w:rPr>
              <w:t>年度餐饮服务抽查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对非高风险餐饮服务提供者的监督检查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各地自行</w:t>
            </w:r>
            <w:r>
              <w:rPr>
                <w:rFonts w:hint="eastAsia" w:ascii="宋体" w:hAnsi="宋体" w:cs="宋体"/>
              </w:rPr>
              <w:t>组织发起（餐饮服务监管处指导）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风险等级为D级以外的持有食品经营许可证的餐饮服务提供者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抽查基数由各地根据实际情况确定;结合</w:t>
            </w:r>
            <w:r>
              <w:rPr>
                <w:rFonts w:hint="eastAsia" w:ascii="宋体" w:hAnsi="宋体" w:cs="宋体"/>
                <w:lang w:eastAsia="zh-CN"/>
              </w:rPr>
              <w:t>日常监督检查和餐饮服务食品安全</w:t>
            </w:r>
            <w:r>
              <w:rPr>
                <w:rFonts w:hint="eastAsia" w:ascii="宋体" w:hAnsi="宋体" w:cs="宋体"/>
              </w:rPr>
              <w:t>风险分级情况，加大对风险突出单位的监管力度和频次。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月至1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2025年度小餐饮抽查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小餐饮监督检查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各地自行</w:t>
            </w:r>
            <w:r>
              <w:rPr>
                <w:rFonts w:hint="eastAsia" w:ascii="宋体" w:hAnsi="宋体" w:cs="宋体"/>
              </w:rPr>
              <w:t>组织发起（餐饮服务监管处指导）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备案的小餐饮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由各地结合</w:t>
            </w:r>
            <w:r>
              <w:rPr>
                <w:rFonts w:hint="eastAsia" w:ascii="宋体" w:hAnsi="宋体" w:cs="宋体"/>
                <w:lang w:eastAsia="zh-CN"/>
              </w:rPr>
              <w:t>日常监督检查</w:t>
            </w:r>
            <w:r>
              <w:rPr>
                <w:rFonts w:hint="eastAsia" w:ascii="宋体" w:hAnsi="宋体" w:cs="宋体"/>
              </w:rPr>
              <w:t>实际情况确定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月至1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年度食用农产品市场销售质量安全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抽查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除食用农产品批发市场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食用农产品集中交易市场监督检查；食用农产品销售者监督检查。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地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自行组织发起（食品流通监管处牵头指导）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市、县（市、区）级市场监督管理部门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食用农产品集中交易市场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食用农产品销售者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抽查基数由各地根据实际自行确定；结合食品用农产品市场开办者风险分级情况，加大对风险突出单位的监管力度和频次。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年3月至11月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年度食品安全监督抽检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 xml:space="preserve">食品安全监督抽检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各级自行组织（食品抽检处指导）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市场在售食品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各地根据实际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自行确定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各地按计划实施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按照食品安全抽检要求实施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</w:rPr>
              <w:t>年度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全省</w:t>
            </w:r>
            <w:r>
              <w:rPr>
                <w:rFonts w:hint="eastAsia" w:asciiTheme="minorEastAsia" w:hAnsiTheme="minorEastAsia" w:eastAsiaTheme="minorEastAsia" w:cstheme="minorEastAsia"/>
              </w:rPr>
              <w:t>市场监管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</w:rPr>
              <w:t>特殊食品销售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广告发布</w:t>
            </w:r>
            <w:r>
              <w:rPr>
                <w:rFonts w:hint="eastAsia" w:asciiTheme="minorEastAsia" w:hAnsiTheme="minorEastAsia" w:eastAsiaTheme="minorEastAsia" w:cstheme="minorEastAsia"/>
              </w:rPr>
              <w:t>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婴幼儿配方食品销售监督检查、特殊医学用途配方食品销售监督检查、保健食品销售监督检查；保健食品、特殊医学用途配方食品广告主发布相关广告的审查批准情况的检查。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各级自行组织发起（特殊食品监管处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</w:rPr>
              <w:t>广告</w:t>
            </w:r>
            <w:r>
              <w:rPr>
                <w:rFonts w:hint="eastAsia" w:ascii="宋体" w:hAnsi="宋体" w:cs="宋体"/>
                <w:lang w:val="en-US" w:eastAsia="zh-CN"/>
              </w:rPr>
              <w:t>监管</w:t>
            </w:r>
            <w:r>
              <w:rPr>
                <w:rFonts w:hint="eastAsia" w:ascii="宋体" w:hAnsi="宋体" w:cs="宋体"/>
              </w:rPr>
              <w:t>处</w:t>
            </w:r>
            <w:r>
              <w:rPr>
                <w:rFonts w:hint="eastAsia" w:ascii="宋体" w:hAnsi="宋体" w:cs="宋体"/>
                <w:lang w:val="en-US" w:eastAsia="zh-CN"/>
              </w:rPr>
              <w:t>按职责分工负责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省、市、县（市、区）级市场监管部门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全省特殊食品销售企业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省级基数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szCs w:val="21"/>
              </w:rPr>
              <w:t>户，抽查比例5%；各地根据实际自行确定。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省级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户，各地根据实际自行确定。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根据特殊食品销售企业风险分级情况，加大对风险突出单位的监管力度和频次。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月至1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年度特种设备使用单位监督抽查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对特种设备使用单位监督检查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各地自行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特种设备监察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全省特种设备使用单位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基数50000户，不低于辖区使用单位数量的5%。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lang w:val="en-US" w:eastAsia="zh"/>
              </w:rPr>
              <w:t>500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重点监督检查单位比例不低于50%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年4月至1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年度全省市场监管部门特种设备生产和充装单位、检验检测机构监督抽查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 xml:space="preserve">对特种设备生产（包括设计、制造、安装、改造、修理）和充装单位监督检查；对特种设备检验、检测机构监督检查。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1.证后监督检查由省级统一组织发起；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2.生产单位的常规监督检查由市级组织发起。</w:t>
            </w:r>
          </w:p>
          <w:p>
            <w:pPr>
              <w:rPr>
                <w:rFonts w:ascii="宋体" w:hAnsi="宋体" w:cs="宋体"/>
                <w:color w:val="FF0000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特种设备监察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全省特种设备生产和充装单位、检验检测机构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1.证后监督检查基数428户，抽查比例100%（省级直接实施抽查的比例不低于 3%，其余派发至市级部门）；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2.生产单位常规监督检查比例由市级根据实际自行确定。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证后监督检查：省级</w:t>
            </w:r>
            <w:r>
              <w:rPr>
                <w:rFonts w:hint="eastAsia" w:asciiTheme="minorEastAsia" w:hAnsiTheme="minorEastAsia" w:cstheme="minorEastAsia"/>
                <w:lang w:val="en-US" w:eastAsia="zh"/>
              </w:rPr>
              <w:t>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户；市县级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415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户；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2.生产单位的常规监督检查由市级根据实际自行确定。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证书有效期（四年）内实行全覆盖检查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年4月至1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</w:rPr>
              <w:t>年度计量监督抽查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在用计量器具监督检查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企业、事业单位、个体工商户及其他经营者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由各地根据实际情况确定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ESI宋体-GB2312" w:hAnsi="CESI宋体-GB2312" w:eastAsia="CESI宋体-GB2312" w:cs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法定计量检定机构专项监督检查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各级自行组织发起（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法定计量检定机构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基数约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80家。省级抽查比例5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%。市级按照每年25%、4年内全覆盖的比例抽取。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计量单位使用情况专项监督检查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宣传出版、文化教育、市场交易等领域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由各地根据实际情况确定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定量包装商品净含量计量监督专项抽查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定量包装商品生产企业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由各地根据实际情况确定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7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10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年度计量监督抽查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型式批准监督检查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各级自行组织发起（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取得型式批准证书的计量器具生产企业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基数约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270家。省级抽查比例不低于2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%；市、县（市、区）级根据实际情况确定，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抽查比例不低于5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能效标识计量专项监督检查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列入《目录》的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用能产品生产者、进口商、销售者(含网络商品经营者)、第三方交易平台(场所)经营者、企业自有检测实验室和第三方检验检测机构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由各地根据实际情况确定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  <w:jc w:val="center"/>
        </w:trPr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年度计量监督抽查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水效标识计量专项监督检查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各地自行组织发起（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列入《目录》产品的生产者、销售者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(含网络商品经营者)、第三方交易平台(场所)经营者、企业自有检验检测部门和第三方检验检测机构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由各地根据实际情况确定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2025年度自愿性认证活动和结果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监督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自愿性认证活动和结果检查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注册地在安徽的认证机构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由省局发起；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在安徽开展认证活动的认证机构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由各地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自行组织发起。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认证检测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注册地在安徽的认证机构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在安徽开展认证活动的认证机构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注册地在安徽的认证机构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户，抽查比例不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高于15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在安徽开展认证活动的认证机构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785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户，抽查比例不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高于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注册地在安徽的认证机构，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抽查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户；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在安徽开展认证活动的认证机构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,各县（区、市）检查2家以上。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对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风险类别为A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D类的认证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机构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分别递加比例进行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抽取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总局下发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的获证组织抽查任务，按照相关要求落实。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7" w:hRule="atLeast"/>
          <w:jc w:val="center"/>
        </w:trPr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2025年度强制性产品认证活动和结果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监督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强制性产品认证活动和结果检查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各级自行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组织发起（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认证检测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省、市、县级市场监管部门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全省强制性产品认证获证企业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强制性产品认证免办企业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强制性产品认证获证企业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约1600户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，总体抽查比例不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高于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%；</w:t>
            </w:r>
          </w:p>
          <w:p>
            <w:pPr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强制性产品认证免办企业约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260户，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总体抽查比例不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高于10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强制性产品认证获证企业，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省级抽查10家，各地按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获证企业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数10%-30%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抽查；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流通领域抽查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5-10家。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强制性产品认证免办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企业，省级抽查5家，合肥、芜湖、蚌埠市局按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高于10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%的比例抽查。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月至1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2025年度检验检测机构监督检查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省级资质认定获证检验检测机构监督检查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各级自行组织发起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认证检测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省、市、县（市、区）级市场监管部门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获得省级资质认定的检验检测机构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基数约1780户。省局抽查比例4%，市、县（市、区）局按检验检测机构分类监管要求进行抽取。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省级70户，各地按分类监管要求确定。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按检验检测机构分类监管要求确定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2025年3月至11月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2025年企业标准自我声明随机抽查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企业标准自我声明随机抽查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各级自行组织发起（标准化处牵头指导）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省、市级市场监管部门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企业标准信息公共服务平台自我声明公开的企业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约10万项，总体抽查比例不低于0.2%。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省级抽查数量不低于200项，市级抽查数量不低于50项。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2025年4月至11月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依托企业标准信息公共服务平台实施抽查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2025年度团体标准自我声明随机抽查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团体标准自我声明随机抽查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省局统一组织发起（标准化处牵头）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全国团体标准信息平台自我声明公开的社会团体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约750项，总体抽查比例不低于1%。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不低于10项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2025年4月至11月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依托全国团体标准信息平台实施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年度全省地理标志专用标志使用企业定向抽查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地理标志产品和以集体商标、证明商标注册的地理标志专用标志使用行为的检查。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</w:rPr>
              <w:t>统一组织发起（知识产权保护处牵头）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市级市场监管部门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全省地理标志专用标志使用企业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</w:rPr>
              <w:t>户，总体抽查比例不低于20%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400户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通用型</w:t>
            </w:r>
            <w:r>
              <w:rPr>
                <w:rFonts w:hint="eastAsia" w:asciiTheme="minorEastAsia" w:hAnsiTheme="minorEastAsia" w:eastAsiaTheme="minorEastAsia" w:cstheme="minorEastAsia"/>
              </w:rPr>
              <w:t>信用风险分类结果，对A、B、C、D类企业分别递加比例抽取。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年3月至11月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商标代理行为抽查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商标代理行为检查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省级统一组织发起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，各市分别组织实施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</w:rPr>
              <w:t>知识产权促进处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牵头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指导）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县（市、区）级市场监管部门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全省商标代理机构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1087</w:t>
            </w:r>
            <w:r>
              <w:rPr>
                <w:rFonts w:hint="eastAsia" w:asciiTheme="minorEastAsia" w:hAnsiTheme="minorEastAsia" w:eastAsiaTheme="minorEastAsia" w:cstheme="minorEastAsia"/>
              </w:rPr>
              <w:t>户，抽查比例3%。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</w:rPr>
              <w:t>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知识产权代理机构</w:t>
            </w:r>
            <w:r>
              <w:rPr>
                <w:rFonts w:hint="eastAsia" w:asciiTheme="minorEastAsia" w:hAnsiTheme="minorEastAsia" w:eastAsiaTheme="minorEastAsia" w:cstheme="minorEastAsia"/>
              </w:rPr>
              <w:t>信用分类结果，对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A类抽查比例为3%，B类抽查比例20%，C类、D类抽查比例100%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年4月至1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2025年度专利代理行为抽查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专利代理机构主体资格和执业资质检查；专利代理机构设立、变更、注销办事机构情况的检查；专利代理机构、专利代理人执业行为检查。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省级统一组织发起（知识产权促进处牵头）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省市场监管局（知识产权局）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全省专利代理机构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675</w:t>
            </w:r>
            <w:r>
              <w:rPr>
                <w:rFonts w:hint="eastAsia" w:asciiTheme="minorEastAsia" w:hAnsiTheme="minorEastAsia" w:eastAsiaTheme="minorEastAsia" w:cstheme="minorEastAsia"/>
              </w:rPr>
              <w:t>户，抽查比例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%。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知识产权代理机构</w:t>
            </w:r>
            <w:r>
              <w:rPr>
                <w:rFonts w:hint="eastAsia" w:asciiTheme="minorEastAsia" w:hAnsiTheme="minorEastAsia" w:eastAsiaTheme="minorEastAsia" w:cstheme="minorEastAsia"/>
              </w:rPr>
              <w:t>信用分类结果，对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A类抽查比例为3%，B类抽查比例20%，C类、D类抽查比例100%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年4月至1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0"/>
                <w:szCs w:val="20"/>
              </w:rPr>
            </w:pPr>
          </w:p>
        </w:tc>
      </w:tr>
    </w:tbl>
    <w:p>
      <w:pPr>
        <w:rPr>
          <w:sz w:val="13"/>
          <w:szCs w:val="15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08" w:footer="708" w:gutter="0"/>
      <w:pgNumType w:fmt="numberInDash" w:start="4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3OTc5OTEyYzU0YmJjMGFjNDVjYjgzYjc4NmZhODMifQ=="/>
  </w:docVars>
  <w:rsids>
    <w:rsidRoot w:val="00172A27"/>
    <w:rsid w:val="0000376A"/>
    <w:rsid w:val="00174713"/>
    <w:rsid w:val="00643EF6"/>
    <w:rsid w:val="0074547F"/>
    <w:rsid w:val="00822C0E"/>
    <w:rsid w:val="009B0CB4"/>
    <w:rsid w:val="00B11E73"/>
    <w:rsid w:val="00C17011"/>
    <w:rsid w:val="00D26AE0"/>
    <w:rsid w:val="00E432A7"/>
    <w:rsid w:val="00E97F0D"/>
    <w:rsid w:val="00ED6CDD"/>
    <w:rsid w:val="01E76F31"/>
    <w:rsid w:val="035B1B47"/>
    <w:rsid w:val="0CB82F99"/>
    <w:rsid w:val="0DF35B9D"/>
    <w:rsid w:val="0EBB76DF"/>
    <w:rsid w:val="14386154"/>
    <w:rsid w:val="17CA3459"/>
    <w:rsid w:val="198C6C60"/>
    <w:rsid w:val="1AE70E42"/>
    <w:rsid w:val="1C7B30B5"/>
    <w:rsid w:val="1F5D248B"/>
    <w:rsid w:val="207E2FAF"/>
    <w:rsid w:val="20867FFF"/>
    <w:rsid w:val="20E201AB"/>
    <w:rsid w:val="21C33647"/>
    <w:rsid w:val="23A85C94"/>
    <w:rsid w:val="2D241033"/>
    <w:rsid w:val="2D3A0552"/>
    <w:rsid w:val="3A0C3D65"/>
    <w:rsid w:val="3BD20891"/>
    <w:rsid w:val="3E542590"/>
    <w:rsid w:val="40501D6E"/>
    <w:rsid w:val="40742044"/>
    <w:rsid w:val="41542B0E"/>
    <w:rsid w:val="42D1429C"/>
    <w:rsid w:val="43067840"/>
    <w:rsid w:val="443F6CCB"/>
    <w:rsid w:val="46F87CAC"/>
    <w:rsid w:val="47865C1D"/>
    <w:rsid w:val="47900D69"/>
    <w:rsid w:val="49644EA8"/>
    <w:rsid w:val="4AA04402"/>
    <w:rsid w:val="4B3875BF"/>
    <w:rsid w:val="4BA83871"/>
    <w:rsid w:val="4BCA694A"/>
    <w:rsid w:val="4E79556D"/>
    <w:rsid w:val="50AF3E86"/>
    <w:rsid w:val="50FF33B6"/>
    <w:rsid w:val="53811304"/>
    <w:rsid w:val="538D4223"/>
    <w:rsid w:val="539B0491"/>
    <w:rsid w:val="5560098A"/>
    <w:rsid w:val="56392AC2"/>
    <w:rsid w:val="56783AA9"/>
    <w:rsid w:val="56906342"/>
    <w:rsid w:val="581E2D4D"/>
    <w:rsid w:val="5A124651"/>
    <w:rsid w:val="5AB04784"/>
    <w:rsid w:val="5C7F7754"/>
    <w:rsid w:val="5CEB315D"/>
    <w:rsid w:val="5DCA5DAC"/>
    <w:rsid w:val="5E9545FE"/>
    <w:rsid w:val="5F0E4651"/>
    <w:rsid w:val="5F3B403E"/>
    <w:rsid w:val="65F24CF6"/>
    <w:rsid w:val="69314388"/>
    <w:rsid w:val="6B6B2A73"/>
    <w:rsid w:val="6F20359E"/>
    <w:rsid w:val="6F486DF1"/>
    <w:rsid w:val="720541E5"/>
    <w:rsid w:val="72DA10C3"/>
    <w:rsid w:val="766F3E70"/>
    <w:rsid w:val="767B4124"/>
    <w:rsid w:val="76985403"/>
    <w:rsid w:val="788E7818"/>
    <w:rsid w:val="7A502096"/>
    <w:rsid w:val="7B2A68A5"/>
    <w:rsid w:val="7BB13F78"/>
    <w:rsid w:val="7F840D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Arial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。</Company>
  <Pages>16</Pages>
  <Words>6186</Words>
  <Characters>6591</Characters>
  <Lines>7</Lines>
  <Paragraphs>14</Paragraphs>
  <ScaleCrop>false</ScaleCrop>
  <LinksUpToDate>false</LinksUpToDate>
  <CharactersWithSpaces>6599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2023-02-03T07:42:00Z</dcterms:created>
  <dc:creator>袁瑞阳</dc:creator>
  <cp:lastModifiedBy>袁瑞阳</cp:lastModifiedBy>
  <cp:lastPrinted>2025-03-17T03:40:00Z</cp:lastPrinted>
  <dcterms:modified xsi:type="dcterms:W3CDTF">2025-03-17T06:55:06Z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TemplateDocerSaveRecord">
    <vt:lpwstr>eyJoZGlkIjoiNmEzYTJjMmEwYjliYmRjMTA3ZGYwOWRiY2JkNTFhOTgiLCJ1c2VySWQiOiIxMTg1MzQ1MDI0In0=</vt:lpwstr>
  </property>
  <property fmtid="{D5CDD505-2E9C-101B-9397-08002B2CF9AE}" pid="4" name="ICV">
    <vt:lpwstr>68FC17F4B0E5420182A46FB72C3A7734_12</vt:lpwstr>
  </property>
</Properties>
</file>