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9704">
      <w:pPr>
        <w:autoSpaceDE w:val="0"/>
        <w:autoSpaceDN w:val="0"/>
        <w:adjustRightInd w:val="0"/>
        <w:spacing w:before="100" w:beforeAutospacing="1" w:after="100" w:afterAutospacing="1"/>
        <w:ind w:firstLine="723" w:firstLineChars="200"/>
        <w:jc w:val="center"/>
        <w:rPr>
          <w:rFonts w:ascii="仿宋_GB2312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埇桥区2021年度一般公共预算</w:t>
      </w:r>
    </w:p>
    <w:p w14:paraId="4FB51C35">
      <w:pPr>
        <w:autoSpaceDE w:val="0"/>
        <w:autoSpaceDN w:val="0"/>
        <w:adjustRightInd w:val="0"/>
        <w:spacing w:before="100" w:beforeAutospacing="1" w:after="100" w:afterAutospacing="1"/>
        <w:ind w:firstLine="723" w:firstLineChars="200"/>
        <w:jc w:val="center"/>
        <w:rPr>
          <w:rFonts w:ascii="仿宋_GB2312" w:hAnsi="Times New Roman" w:eastAsia="仿宋_GB2312" w:cs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拨款</w:t>
      </w:r>
      <w:r>
        <w:rPr>
          <w:rFonts w:ascii="宋体" w:hAnsi="Times New Roman" w:cs="Times New Roman"/>
          <w:b/>
          <w:bCs/>
          <w:sz w:val="36"/>
          <w:szCs w:val="36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三公</w:t>
      </w:r>
      <w:r>
        <w:rPr>
          <w:rFonts w:ascii="仿宋_GB2312" w:hAnsi="Times New Roman" w:eastAsia="仿宋_GB2312" w:cs="Times New Roman"/>
          <w:b/>
          <w:bCs/>
          <w:sz w:val="36"/>
          <w:szCs w:val="36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6"/>
          <w:szCs w:val="36"/>
        </w:rPr>
        <w:t>经费支出决算情况说明</w:t>
      </w:r>
    </w:p>
    <w:p w14:paraId="126A7ABC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一、埇桥区2021年度一般公共预算拨款</w:t>
      </w:r>
      <w:r>
        <w:rPr>
          <w:rFonts w:ascii="仿宋_GB2312" w:hAnsi="Times New Roman" w:eastAsia="仿宋_GB2312" w:cs="仿宋_GB2312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ascii="仿宋_GB2312" w:hAnsi="Times New Roman" w:eastAsia="仿宋_GB2312" w:cs="仿宋_GB2312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经费支出决算表</w:t>
      </w:r>
    </w:p>
    <w:p w14:paraId="2851325F">
      <w:pPr>
        <w:autoSpaceDE w:val="0"/>
        <w:autoSpaceDN w:val="0"/>
        <w:adjustRightInd w:val="0"/>
        <w:spacing w:line="360" w:lineRule="auto"/>
        <w:ind w:firstLine="6450" w:firstLineChars="2150"/>
        <w:rPr>
          <w:rFonts w:ascii="仿宋_GB2312" w:hAnsi="Times New Roman" w:eastAsia="仿宋_GB2312" w:cs="仿宋_GB2312"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Cs/>
          <w:sz w:val="30"/>
          <w:szCs w:val="30"/>
        </w:rPr>
        <w:t>单位:万元</w:t>
      </w:r>
    </w:p>
    <w:tbl>
      <w:tblPr>
        <w:tblStyle w:val="6"/>
        <w:tblW w:w="8382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1842"/>
        <w:gridCol w:w="1560"/>
        <w:gridCol w:w="1134"/>
      </w:tblGrid>
      <w:tr w14:paraId="2B334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55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57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27BB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4A2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为预算的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548FB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929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BD1E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22B8B76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5388F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E6F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66E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C5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1,667.25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6193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1,667.24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5D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100.00</w:t>
            </w:r>
          </w:p>
        </w:tc>
      </w:tr>
      <w:tr w14:paraId="6E3EE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D5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39D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6ABA7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F5C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14:paraId="45A7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E2A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3EC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430.85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6DF8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275.06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29B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63.84</w:t>
            </w:r>
          </w:p>
        </w:tc>
      </w:tr>
      <w:tr w14:paraId="6ACD9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9D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公务用车购置及运行维护费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B72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1,206.40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5CEAC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1,392.18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3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115.40</w:t>
            </w:r>
          </w:p>
        </w:tc>
      </w:tr>
      <w:tr w14:paraId="353B2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9C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其中：公务用车运行维护费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48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1,062.40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D68BD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1,096.72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E0BA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103.23</w:t>
            </w:r>
          </w:p>
        </w:tc>
      </w:tr>
      <w:tr w14:paraId="3402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281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 公务用车购置费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BED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144.00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69A1A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295.46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330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205.18</w:t>
            </w:r>
          </w:p>
        </w:tc>
      </w:tr>
    </w:tbl>
    <w:p w14:paraId="133C8ADE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二、埇桥区2021年度一般公共预算拨款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经费支出决算情况说明</w:t>
      </w:r>
    </w:p>
    <w:p w14:paraId="1D307CFF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（一）一般公共预算拨款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经费支出决算总体情况说明</w:t>
      </w:r>
    </w:p>
    <w:p w14:paraId="0646F94A">
      <w:pPr>
        <w:ind w:firstLine="600" w:firstLineChars="200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埇桥区2021年度一般公共预算拨款“三公”经费支出预算为1667.25万元，支出决算为1667.24万元，比预算减少100万元。决算数小于预算数的主要原因是全区各部门单位认真贯彻落实中央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0"/>
          <w:szCs w:val="30"/>
        </w:rPr>
        <w:t>八项规定精神和厉行节约要求，从严控制“三公”经费支出，全年实际支出比预算有所节约。为全面反映“三公”经费支出，本次公布的“三公”经费决算为全区部门单位汇总数。</w:t>
      </w:r>
    </w:p>
    <w:p w14:paraId="3D95D966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（二）一般公共预算拨款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三公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”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经费支出决算具体情况说明</w:t>
      </w:r>
    </w:p>
    <w:p w14:paraId="25473088">
      <w:pPr>
        <w:ind w:firstLine="600" w:firstLineChars="200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埇桥区2021年度一般公共预算财政拨款“三公”经费支出决算中，因公出国（境）费支出决算0万元，占0%;公务接待费支出决算275.06万元，占16.50%；公务用车购置及运行维护费支出决算1392.18万元，占83.50%。具体情况如下：</w:t>
      </w:r>
    </w:p>
    <w:p w14:paraId="72F8DE6B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z w:val="30"/>
          <w:szCs w:val="30"/>
        </w:rPr>
        <w:t>1、因公出国（境）费支出</w:t>
      </w:r>
      <w:r>
        <w:rPr>
          <w:rFonts w:hint="eastAsia" w:ascii="仿宋_GB2312" w:hAnsi="Times New Roman" w:eastAsia="仿宋_GB2312" w:cs="仿宋_GB2312"/>
          <w:sz w:val="30"/>
          <w:szCs w:val="30"/>
        </w:rPr>
        <w:t>0万元，与2021年度预算相比，减少30万元，下降的原因是2021年受疫情影响出国（境）考察学习计划取消。2021年宿州市埇桥区因公出国</w:t>
      </w:r>
      <w:r>
        <w:rPr>
          <w:rFonts w:hint="eastAsia" w:ascii="仿宋_GB2312" w:hAnsi="仿宋_GB2312" w:eastAsia="仿宋_GB2312" w:cs="仿宋_GB2312"/>
          <w:sz w:val="30"/>
          <w:szCs w:val="30"/>
        </w:rPr>
        <w:t>（境）团组</w:t>
      </w:r>
      <w:r>
        <w:rPr>
          <w:rFonts w:hint="eastAsia" w:ascii="仿宋_GB2312" w:hAnsi="Times New Roman" w:eastAsia="仿宋_GB2312" w:cs="仿宋_GB2312"/>
          <w:sz w:val="30"/>
          <w:szCs w:val="30"/>
        </w:rPr>
        <w:t>0次，累计出国（境）0人次。该项经费根据省外办批准的因公临时出国（境）计划，按照规定标准安排。该项经费根据省外事办批准的因公出国（境）费计划，按照规定标准安排。经费使用严格按照《关于进一步规范省部级以下国家工作人员因公临时出国的意见》（中办发〔2013〕16号）、</w:t>
      </w:r>
      <w:r>
        <w:rPr>
          <w:rFonts w:hint="eastAsia" w:ascii="仿宋_GB2312" w:hAnsi="仿宋" w:eastAsia="仿宋_GB2312" w:cs="仿宋_GB2312"/>
          <w:sz w:val="30"/>
          <w:szCs w:val="30"/>
        </w:rPr>
        <w:t>《安徽省省直党政机关因公临时出国经费管理办法》（财行〔2014〕104号）、《安徽省省直党政机关因公短期出国培训费用管理办法》（财行〔2014〕527号）、</w:t>
      </w:r>
      <w:r>
        <w:rPr>
          <w:rFonts w:hint="eastAsia" w:ascii="仿宋_GB2312" w:hAnsi="Times New Roman" w:eastAsia="仿宋_GB2312" w:cs="仿宋_GB2312"/>
          <w:sz w:val="30"/>
          <w:szCs w:val="30"/>
        </w:rPr>
        <w:t>《宿州市规范因公出国境管理办法》（宿外事组办〔2014〕1号）规定执行。</w:t>
      </w:r>
    </w:p>
    <w:p w14:paraId="4565F7F6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z w:val="30"/>
          <w:szCs w:val="30"/>
        </w:rPr>
        <w:t>2、公务接待费支出</w:t>
      </w:r>
      <w:r>
        <w:rPr>
          <w:rFonts w:hint="eastAsia" w:ascii="仿宋_GB2312" w:hAnsi="Times New Roman" w:eastAsia="仿宋_GB2312" w:cs="仿宋_GB2312"/>
          <w:sz w:val="30"/>
          <w:szCs w:val="30"/>
        </w:rPr>
        <w:t>275.06万元, 与2021年度预算相比，减少155.79万元，下降36.16%，下降的原因是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各部门单位按照中央、省、市、区厉行节约要求，严格执行公务接待相关制度，从严控制接待人数和费用</w:t>
      </w:r>
      <w:r>
        <w:rPr>
          <w:rFonts w:hint="eastAsia" w:ascii="仿宋_GB2312" w:hAnsi="Times New Roman" w:eastAsia="仿宋_GB2312" w:cs="仿宋_GB2312"/>
          <w:sz w:val="30"/>
          <w:szCs w:val="30"/>
        </w:rPr>
        <w:t>。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2021年宿州市埇桥区国内公务接待共3418</w:t>
      </w:r>
      <w:r>
        <w:rPr>
          <w:rFonts w:hint="eastAsia" w:ascii="仿宋_GB2312" w:hAnsi="Times New Roman" w:eastAsia="仿宋_GB2312" w:cs="仿宋_GB2312"/>
          <w:sz w:val="30"/>
          <w:szCs w:val="30"/>
        </w:rPr>
        <w:t>批次（其中外事接待0批次），27951人次（其中外事接待0人次）。主要是用于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接待区外单位业务指导和工作调研、招商引资等往来业务。</w:t>
      </w:r>
      <w:r>
        <w:rPr>
          <w:rFonts w:hint="eastAsia" w:ascii="仿宋_GB2312" w:hAnsi="仿宋" w:eastAsia="仿宋_GB2312" w:cs="仿宋_GB2312"/>
          <w:sz w:val="30"/>
          <w:szCs w:val="30"/>
        </w:rPr>
        <w:t>经费使用贯彻</w:t>
      </w:r>
      <w:r>
        <w:rPr>
          <w:rFonts w:hint="eastAsia" w:ascii="仿宋_GB2312" w:hAnsi="仿宋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sz w:val="30"/>
          <w:szCs w:val="30"/>
        </w:rPr>
        <w:t>中央八项规定</w:t>
      </w:r>
      <w:r>
        <w:rPr>
          <w:rFonts w:hint="eastAsia" w:ascii="仿宋_GB2312" w:hAnsi="仿宋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sz w:val="30"/>
          <w:szCs w:val="30"/>
        </w:rPr>
        <w:t>和省委省政府30条要求，严格执行《党政机关厉行节约反对浪费条例》、《</w:t>
      </w:r>
      <w:r>
        <w:rPr>
          <w:rFonts w:hint="eastAsia" w:ascii="仿宋_GB2312" w:hAnsi="仿宋" w:cs="宋体"/>
          <w:sz w:val="30"/>
          <w:szCs w:val="30"/>
        </w:rPr>
        <w:t>埇</w:t>
      </w:r>
      <w:r>
        <w:rPr>
          <w:rFonts w:hint="eastAsia" w:ascii="仿宋_GB2312" w:hAnsi="仿宋" w:eastAsia="仿宋_GB2312" w:cs="仿宋_GB2312"/>
          <w:sz w:val="30"/>
          <w:szCs w:val="30"/>
        </w:rPr>
        <w:t>桥区机关单位公务接待费管理暂行办法》（区财行〔2016〕106号）、《</w:t>
      </w:r>
      <w:r>
        <w:rPr>
          <w:rFonts w:hint="eastAsia" w:ascii="仿宋_GB2312" w:hAnsi="仿宋" w:cs="宋体"/>
          <w:sz w:val="30"/>
          <w:szCs w:val="30"/>
        </w:rPr>
        <w:t>埇</w:t>
      </w:r>
      <w:r>
        <w:rPr>
          <w:rFonts w:hint="eastAsia" w:ascii="仿宋_GB2312" w:hAnsi="仿宋" w:eastAsia="仿宋_GB2312" w:cs="仿宋_GB2312"/>
          <w:sz w:val="30"/>
          <w:szCs w:val="30"/>
        </w:rPr>
        <w:t>桥区区直机关外宾接待费管理办法》（区财行〔2015〕90号）相关规定。</w:t>
      </w:r>
    </w:p>
    <w:p w14:paraId="3EC396B0">
      <w:pPr>
        <w:autoSpaceDE w:val="0"/>
        <w:autoSpaceDN w:val="0"/>
        <w:adjustRightInd w:val="0"/>
        <w:spacing w:line="360" w:lineRule="auto"/>
        <w:ind w:firstLine="602" w:firstLineChars="200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z w:val="30"/>
          <w:szCs w:val="30"/>
        </w:rPr>
        <w:t>3、公务用车购置及运行维护费支出</w:t>
      </w:r>
      <w:r>
        <w:rPr>
          <w:rFonts w:hint="eastAsia" w:ascii="仿宋_GB2312" w:hAnsi="Times New Roman" w:eastAsia="仿宋_GB2312" w:cs="仿宋_GB2312"/>
          <w:sz w:val="30"/>
          <w:szCs w:val="30"/>
        </w:rPr>
        <w:t>1392.18万元，与2021年度预算相比，增加185.78万元，增长15.40%，增长原因主要是公车平台及执法执勤单位更换车辆。其中，公务用车购置费295.46万元，与2021年度预算相比，增加151.46万元，增长105.18%，增长的原因是部门单位临时更新执法执勤及公车平台车辆，2021年度购置公务用车19辆；公务用车运行维护费1096.72万元，与2021年度预算相比，增加34.32万元，增长3.23%，主要原因是执法执勤单位车辆老化及加大执法力度。公务用车运行维护费，包括车辆燃料费、维修费、保险费等支出。截至2021年12月31日，宿州市埇桥区机关及所属单位财政拨款开支的公务用车保有量为403辆。</w:t>
      </w:r>
    </w:p>
    <w:p w14:paraId="03EF6C29"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联系方式：宿州市埇桥区政务公开电子邮箱：szyqcz@163.com。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OWJjYWMxOTc2MDVjOTdhZjQ4YWFjZmZjYWViMTgifQ=="/>
  </w:docVars>
  <w:rsids>
    <w:rsidRoot w:val="00AD13D4"/>
    <w:rsid w:val="0001496D"/>
    <w:rsid w:val="0003781F"/>
    <w:rsid w:val="00044D8E"/>
    <w:rsid w:val="0008247D"/>
    <w:rsid w:val="00090D5D"/>
    <w:rsid w:val="000C49E4"/>
    <w:rsid w:val="00104B38"/>
    <w:rsid w:val="00124E09"/>
    <w:rsid w:val="0015451C"/>
    <w:rsid w:val="001A769D"/>
    <w:rsid w:val="001C5D78"/>
    <w:rsid w:val="001D0832"/>
    <w:rsid w:val="002174A8"/>
    <w:rsid w:val="002572FD"/>
    <w:rsid w:val="002C1465"/>
    <w:rsid w:val="002D5D07"/>
    <w:rsid w:val="003208E9"/>
    <w:rsid w:val="003268D4"/>
    <w:rsid w:val="003555B9"/>
    <w:rsid w:val="003B1957"/>
    <w:rsid w:val="003D2002"/>
    <w:rsid w:val="00405BA8"/>
    <w:rsid w:val="00443D76"/>
    <w:rsid w:val="00445ED7"/>
    <w:rsid w:val="0044723F"/>
    <w:rsid w:val="0049706B"/>
    <w:rsid w:val="004A63C6"/>
    <w:rsid w:val="004E477A"/>
    <w:rsid w:val="004F5E34"/>
    <w:rsid w:val="004F779D"/>
    <w:rsid w:val="005076CE"/>
    <w:rsid w:val="00520291"/>
    <w:rsid w:val="00530C82"/>
    <w:rsid w:val="00553C39"/>
    <w:rsid w:val="0058751C"/>
    <w:rsid w:val="006745E8"/>
    <w:rsid w:val="00685154"/>
    <w:rsid w:val="006A51C3"/>
    <w:rsid w:val="006A727E"/>
    <w:rsid w:val="006C47D2"/>
    <w:rsid w:val="006E57C6"/>
    <w:rsid w:val="006F0CC2"/>
    <w:rsid w:val="00720FD7"/>
    <w:rsid w:val="0073018A"/>
    <w:rsid w:val="007C0126"/>
    <w:rsid w:val="007D247A"/>
    <w:rsid w:val="007D43B1"/>
    <w:rsid w:val="007E6000"/>
    <w:rsid w:val="0080421D"/>
    <w:rsid w:val="00835E6A"/>
    <w:rsid w:val="008434B6"/>
    <w:rsid w:val="00876CDE"/>
    <w:rsid w:val="008B6F00"/>
    <w:rsid w:val="008F6FF3"/>
    <w:rsid w:val="00982C8D"/>
    <w:rsid w:val="009B0422"/>
    <w:rsid w:val="00A26B69"/>
    <w:rsid w:val="00A5491E"/>
    <w:rsid w:val="00A9330A"/>
    <w:rsid w:val="00AC661C"/>
    <w:rsid w:val="00AD13D4"/>
    <w:rsid w:val="00AD4913"/>
    <w:rsid w:val="00AE2B29"/>
    <w:rsid w:val="00B13AA7"/>
    <w:rsid w:val="00B233F4"/>
    <w:rsid w:val="00B410B9"/>
    <w:rsid w:val="00BB471B"/>
    <w:rsid w:val="00C40D8F"/>
    <w:rsid w:val="00C42A0A"/>
    <w:rsid w:val="00C50716"/>
    <w:rsid w:val="00C936F0"/>
    <w:rsid w:val="00CB295A"/>
    <w:rsid w:val="00CB4739"/>
    <w:rsid w:val="00CD2573"/>
    <w:rsid w:val="00D63BFB"/>
    <w:rsid w:val="00D80D51"/>
    <w:rsid w:val="00D820A0"/>
    <w:rsid w:val="00DC6065"/>
    <w:rsid w:val="00DC7C14"/>
    <w:rsid w:val="00E75765"/>
    <w:rsid w:val="00E978C1"/>
    <w:rsid w:val="00EC595F"/>
    <w:rsid w:val="00EE6F74"/>
    <w:rsid w:val="00F24476"/>
    <w:rsid w:val="00F32CFD"/>
    <w:rsid w:val="00F360CE"/>
    <w:rsid w:val="00F455B2"/>
    <w:rsid w:val="00F538F2"/>
    <w:rsid w:val="00F6475C"/>
    <w:rsid w:val="00F836FA"/>
    <w:rsid w:val="00F960C5"/>
    <w:rsid w:val="00FC338F"/>
    <w:rsid w:val="06F13671"/>
    <w:rsid w:val="113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1321</Words>
  <Characters>1613</Characters>
  <Lines>12</Lines>
  <Paragraphs>3</Paragraphs>
  <TotalTime>228</TotalTime>
  <ScaleCrop>false</ScaleCrop>
  <LinksUpToDate>false</LinksUpToDate>
  <CharactersWithSpaces>1640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2020-07-07T09:39:00Z</dcterms:created>
  <dc:creator>lihao</dc:creator>
  <cp:lastModifiedBy>留意</cp:lastModifiedBy>
  <dcterms:modified xsi:type="dcterms:W3CDTF">2025-06-30T09:10:11Z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D58F1A2488D8445099AF624DD1F10C39_12</vt:lpwstr>
  </property>
  <property fmtid="{D5CDD505-2E9C-101B-9397-08002B2CF9AE}" pid="4" name="KSOTemplateDocerSaveRecord">
    <vt:lpwstr>eyJoZGlkIjoiMTU0NzJkMWUxOWFmZjU1NGZjZGI2NjAyYTU2N2E0MmIiLCJ1c2VySWQiOiI1MDkzNzMxNTgifQ==</vt:lpwstr>
  </property>
</Properties>
</file>