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FBE78">
      <w:pPr>
        <w:kinsoku/>
        <w:jc w:val="center"/>
        <w:outlineLvl w:val="0"/>
        <w:rPr>
          <w:rFonts w:ascii="Times New Roman" w:hAnsi="Times New Roman" w:eastAsia="宋体" w:cs="Times New Roman"/>
          <w:bCs/>
          <w:sz w:val="72"/>
          <w:szCs w:val="72"/>
          <w:lang w:eastAsia="zh-CN"/>
        </w:rPr>
      </w:pPr>
    </w:p>
    <w:p w14:paraId="6F2AB538">
      <w:pPr>
        <w:kinsoku/>
        <w:jc w:val="center"/>
        <w:outlineLvl w:val="0"/>
        <w:rPr>
          <w:rFonts w:ascii="Times New Roman" w:hAnsi="Times New Roman" w:eastAsia="宋体" w:cs="Times New Roman"/>
          <w:bCs/>
          <w:sz w:val="72"/>
          <w:szCs w:val="72"/>
          <w:lang w:eastAsia="zh-CN"/>
        </w:rPr>
      </w:pPr>
    </w:p>
    <w:p w14:paraId="54771BF4">
      <w:pPr>
        <w:kinsoku/>
        <w:jc w:val="center"/>
        <w:outlineLvl w:val="0"/>
        <w:rPr>
          <w:rFonts w:ascii="Times New Roman" w:hAnsi="Times New Roman" w:eastAsia="宋体" w:cs="Times New Roman"/>
          <w:bCs/>
          <w:sz w:val="72"/>
          <w:szCs w:val="72"/>
          <w:lang w:eastAsia="zh-CN"/>
        </w:rPr>
      </w:pPr>
      <w:r>
        <w:rPr>
          <w:rFonts w:ascii="Times New Roman" w:hAnsi="Times New Roman" w:eastAsia="宋体" w:cs="Times New Roman"/>
          <w:bCs/>
          <w:sz w:val="72"/>
          <w:szCs w:val="72"/>
          <w:lang w:eastAsia="zh-CN"/>
        </w:rPr>
        <w:t>建设项目环境影响报告表</w:t>
      </w:r>
    </w:p>
    <w:p w14:paraId="78784E28">
      <w:pPr>
        <w:pStyle w:val="9"/>
        <w:kinsoku/>
        <w:rPr>
          <w:rFonts w:ascii="Times New Roman" w:hAnsi="Times New Roman" w:eastAsia="宋体" w:cs="Times New Roman"/>
          <w:lang w:eastAsia="zh-CN"/>
        </w:rPr>
      </w:pPr>
    </w:p>
    <w:p w14:paraId="3A5B51AA">
      <w:pPr>
        <w:kinsoku/>
        <w:spacing w:before="192" w:beforeLines="80"/>
        <w:jc w:val="center"/>
        <w:rPr>
          <w:rFonts w:ascii="Times New Roman" w:hAnsi="Times New Roman" w:eastAsia="宋体" w:cs="Times New Roman"/>
          <w:bCs/>
          <w:sz w:val="48"/>
          <w:szCs w:val="48"/>
          <w:lang w:eastAsia="zh-CN"/>
        </w:rPr>
      </w:pPr>
      <w:r>
        <w:rPr>
          <w:rFonts w:ascii="Times New Roman" w:hAnsi="Times New Roman" w:eastAsia="宋体" w:cs="Times New Roman"/>
          <w:bCs/>
          <w:sz w:val="48"/>
          <w:szCs w:val="48"/>
          <w:lang w:eastAsia="zh-CN"/>
        </w:rPr>
        <w:t>（污染影响类）</w:t>
      </w:r>
    </w:p>
    <w:p w14:paraId="5C58A76B">
      <w:pPr>
        <w:kinsoku/>
        <w:jc w:val="center"/>
        <w:rPr>
          <w:rFonts w:ascii="Times New Roman" w:hAnsi="Times New Roman" w:eastAsia="宋体" w:cs="Times New Roman"/>
          <w:sz w:val="52"/>
          <w:szCs w:val="52"/>
          <w:lang w:eastAsia="zh-CN"/>
        </w:rPr>
      </w:pPr>
    </w:p>
    <w:p w14:paraId="501BAAB5">
      <w:pPr>
        <w:kinsoku/>
        <w:ind w:firstLine="1040"/>
        <w:rPr>
          <w:rFonts w:ascii="Times New Roman" w:hAnsi="Times New Roman" w:eastAsia="宋体" w:cs="Times New Roman"/>
          <w:sz w:val="44"/>
          <w:szCs w:val="44"/>
          <w:lang w:eastAsia="zh-CN"/>
        </w:rPr>
      </w:pPr>
    </w:p>
    <w:p w14:paraId="5070BEBD">
      <w:pPr>
        <w:kinsoku/>
        <w:ind w:firstLine="1040"/>
        <w:rPr>
          <w:rFonts w:ascii="Times New Roman" w:hAnsi="Times New Roman" w:eastAsia="宋体" w:cs="Times New Roman"/>
          <w:sz w:val="44"/>
          <w:szCs w:val="44"/>
          <w:lang w:eastAsia="zh-CN"/>
        </w:rPr>
      </w:pPr>
    </w:p>
    <w:p w14:paraId="10524276">
      <w:pPr>
        <w:kinsoku/>
        <w:ind w:firstLine="1040"/>
        <w:rPr>
          <w:rFonts w:ascii="Times New Roman" w:hAnsi="Times New Roman" w:eastAsia="宋体" w:cs="Times New Roman"/>
          <w:sz w:val="44"/>
          <w:szCs w:val="44"/>
          <w:lang w:eastAsia="zh-CN"/>
        </w:rPr>
      </w:pPr>
    </w:p>
    <w:p w14:paraId="3ECC6EA0">
      <w:pPr>
        <w:kinsoku/>
        <w:ind w:firstLine="1040"/>
        <w:rPr>
          <w:rFonts w:ascii="Times New Roman" w:hAnsi="Times New Roman" w:eastAsia="宋体" w:cs="Times New Roman"/>
          <w:sz w:val="44"/>
          <w:szCs w:val="44"/>
          <w:lang w:eastAsia="zh-CN"/>
        </w:rPr>
      </w:pPr>
    </w:p>
    <w:p w14:paraId="43BCCE16">
      <w:pPr>
        <w:kinsoku/>
        <w:ind w:firstLine="1040"/>
        <w:rPr>
          <w:rFonts w:ascii="Times New Roman" w:hAnsi="Times New Roman" w:eastAsia="宋体" w:cs="Times New Roman"/>
          <w:sz w:val="44"/>
          <w:szCs w:val="44"/>
          <w:lang w:eastAsia="zh-CN"/>
        </w:rPr>
      </w:pPr>
    </w:p>
    <w:p w14:paraId="3D3AF34A">
      <w:pPr>
        <w:kinsoku/>
        <w:rPr>
          <w:rFonts w:ascii="Times New Roman" w:hAnsi="Times New Roman" w:eastAsia="宋体" w:cs="Times New Roman"/>
          <w:sz w:val="44"/>
          <w:szCs w:val="44"/>
          <w:lang w:eastAsia="zh-CN"/>
        </w:rPr>
      </w:pPr>
    </w:p>
    <w:p w14:paraId="19943ACC">
      <w:pPr>
        <w:kinsoku/>
        <w:ind w:firstLine="1040"/>
        <w:rPr>
          <w:rFonts w:ascii="Times New Roman" w:hAnsi="Times New Roman" w:eastAsia="宋体" w:cs="Times New Roman"/>
          <w:sz w:val="44"/>
          <w:szCs w:val="44"/>
          <w:lang w:eastAsia="zh-CN"/>
        </w:rPr>
      </w:pPr>
    </w:p>
    <w:p w14:paraId="66A06093">
      <w:pPr>
        <w:kinsoku/>
        <w:ind w:firstLine="1040"/>
        <w:rPr>
          <w:rFonts w:ascii="Times New Roman" w:hAnsi="Times New Roman" w:eastAsia="宋体" w:cs="Times New Roman"/>
          <w:sz w:val="44"/>
          <w:szCs w:val="44"/>
          <w:lang w:eastAsia="zh-CN"/>
        </w:rPr>
      </w:pPr>
    </w:p>
    <w:p w14:paraId="31A5D7A5">
      <w:pPr>
        <w:kinsoku/>
        <w:spacing w:line="288" w:lineRule="auto"/>
        <w:ind w:left="1800" w:hanging="1800" w:hangingChars="500"/>
        <w:jc w:val="center"/>
        <w:rPr>
          <w:rFonts w:hint="default" w:ascii="Times New Roman" w:hAnsi="Times New Roman" w:eastAsia="宋体" w:cs="Times New Roman"/>
          <w:sz w:val="36"/>
          <w:szCs w:val="36"/>
          <w:u w:val="single"/>
          <w:lang w:eastAsia="zh-CN"/>
        </w:rPr>
      </w:pPr>
      <w:bookmarkStart w:id="0" w:name="_Hlk57884087"/>
      <w:r>
        <w:rPr>
          <w:rFonts w:hint="default" w:ascii="Times New Roman" w:hAnsi="Times New Roman" w:eastAsia="宋体" w:cs="Times New Roman"/>
          <w:sz w:val="36"/>
          <w:szCs w:val="36"/>
          <w:lang w:eastAsia="zh-CN"/>
        </w:rPr>
        <w:t xml:space="preserve">项目名称： </w:t>
      </w:r>
      <w:r>
        <w:rPr>
          <w:rFonts w:hint="default" w:ascii="Times New Roman" w:hAnsi="Times New Roman" w:eastAsia="宋体" w:cs="Times New Roman"/>
          <w:sz w:val="36"/>
          <w:szCs w:val="36"/>
          <w:u w:val="single"/>
          <w:lang w:eastAsia="zh-CN"/>
        </w:rPr>
        <w:t xml:space="preserve"> 宿州安迪工程科技有限公司年产30000吨钢结构件项目</w:t>
      </w:r>
    </w:p>
    <w:p w14:paraId="424EB287">
      <w:pPr>
        <w:kinsoku/>
        <w:spacing w:line="288" w:lineRule="auto"/>
        <w:rPr>
          <w:rFonts w:hint="default" w:ascii="Times New Roman" w:hAnsi="Times New Roman" w:eastAsia="宋体" w:cs="Times New Roman"/>
          <w:sz w:val="36"/>
          <w:szCs w:val="36"/>
          <w:u w:val="single"/>
          <w:lang w:eastAsia="zh-CN"/>
        </w:rPr>
      </w:pPr>
      <w:r>
        <w:rPr>
          <w:rFonts w:hint="default" w:ascii="Times New Roman" w:hAnsi="Times New Roman" w:eastAsia="宋体" w:cs="Times New Roman"/>
          <w:sz w:val="36"/>
          <w:szCs w:val="36"/>
          <w:lang w:eastAsia="zh-CN"/>
        </w:rPr>
        <w:t>建设单位（盖章）：</w:t>
      </w:r>
      <w:r>
        <w:rPr>
          <w:rFonts w:hint="default" w:ascii="Times New Roman" w:hAnsi="Times New Roman" w:eastAsia="宋体" w:cs="Times New Roman"/>
          <w:sz w:val="36"/>
          <w:szCs w:val="36"/>
          <w:u w:val="single"/>
          <w:lang w:eastAsia="zh-CN"/>
        </w:rPr>
        <w:t xml:space="preserve"> 宿州安迪工程科技有限公司</w:t>
      </w:r>
      <w:r>
        <w:rPr>
          <w:rFonts w:hint="default" w:ascii="Times New Roman" w:hAnsi="Times New Roman" w:eastAsia="宋体" w:cs="Times New Roman"/>
          <w:sz w:val="28"/>
          <w:szCs w:val="28"/>
          <w:u w:val="single"/>
          <w:lang w:eastAsia="zh-CN"/>
        </w:rPr>
        <w:t xml:space="preserve">              </w:t>
      </w:r>
      <w:r>
        <w:rPr>
          <w:rFonts w:hint="default" w:ascii="Times New Roman" w:hAnsi="Times New Roman" w:eastAsia="宋体" w:cs="Times New Roman"/>
          <w:sz w:val="36"/>
          <w:szCs w:val="36"/>
          <w:u w:val="single"/>
          <w:lang w:eastAsia="zh-CN"/>
        </w:rPr>
        <w:t xml:space="preserve"> </w:t>
      </w:r>
    </w:p>
    <w:p w14:paraId="6023B9DC">
      <w:pPr>
        <w:kinsoku/>
        <w:spacing w:line="288" w:lineRule="auto"/>
        <w:rPr>
          <w:rFonts w:ascii="Times New Roman" w:hAnsi="Times New Roman" w:eastAsia="宋体" w:cs="Times New Roman"/>
          <w:sz w:val="36"/>
          <w:szCs w:val="36"/>
          <w:u w:val="single"/>
          <w:lang w:eastAsia="zh-CN"/>
        </w:rPr>
      </w:pPr>
      <w:r>
        <w:rPr>
          <w:rFonts w:hint="default" w:ascii="Times New Roman" w:hAnsi="Times New Roman" w:eastAsia="宋体" w:cs="Times New Roman"/>
          <w:sz w:val="36"/>
          <w:szCs w:val="36"/>
          <w:lang w:eastAsia="zh-CN"/>
        </w:rPr>
        <w:t>编制日期：</w:t>
      </w:r>
      <w:r>
        <w:rPr>
          <w:rFonts w:hint="default" w:ascii="Times New Roman" w:hAnsi="Times New Roman" w:eastAsia="宋体" w:cs="Times New Roman"/>
          <w:sz w:val="36"/>
          <w:szCs w:val="36"/>
          <w:u w:val="single"/>
          <w:lang w:eastAsia="zh-CN"/>
        </w:rPr>
        <w:t xml:space="preserve">              2025年</w:t>
      </w:r>
      <w:r>
        <w:rPr>
          <w:rFonts w:hint="default" w:ascii="Times New Roman" w:hAnsi="Times New Roman" w:eastAsia="宋体" w:cs="Times New Roman"/>
          <w:sz w:val="36"/>
          <w:szCs w:val="36"/>
          <w:u w:val="single"/>
          <w:lang w:val="en-US" w:eastAsia="zh-CN"/>
        </w:rPr>
        <w:t>7</w:t>
      </w:r>
      <w:r>
        <w:rPr>
          <w:rFonts w:hint="default" w:ascii="Times New Roman" w:hAnsi="Times New Roman" w:eastAsia="宋体" w:cs="Times New Roman"/>
          <w:sz w:val="36"/>
          <w:szCs w:val="36"/>
          <w:u w:val="single"/>
          <w:lang w:eastAsia="zh-CN"/>
        </w:rPr>
        <w:t>月</w:t>
      </w:r>
      <w:r>
        <w:rPr>
          <w:rFonts w:hint="default" w:ascii="Times New Roman" w:hAnsi="Times New Roman" w:eastAsia="宋体" w:cs="Times New Roman"/>
          <w:sz w:val="30"/>
          <w:szCs w:val="30"/>
          <w:u w:val="single"/>
          <w:lang w:eastAsia="zh-CN"/>
        </w:rPr>
        <w:t xml:space="preserve">     </w:t>
      </w:r>
      <w:r>
        <w:rPr>
          <w:rFonts w:hint="default" w:ascii="Times New Roman" w:hAnsi="Times New Roman" w:eastAsia="宋体" w:cs="Times New Roman"/>
          <w:sz w:val="36"/>
          <w:szCs w:val="36"/>
          <w:u w:val="single"/>
          <w:lang w:eastAsia="zh-CN"/>
        </w:rPr>
        <w:t xml:space="preserve">              </w:t>
      </w:r>
    </w:p>
    <w:p w14:paraId="559E1E70">
      <w:pPr>
        <w:kinsoku/>
        <w:spacing w:line="288" w:lineRule="auto"/>
        <w:ind w:firstLine="1040"/>
        <w:rPr>
          <w:sz w:val="36"/>
          <w:szCs w:val="36"/>
          <w:u w:val="single"/>
          <w:lang w:eastAsia="zh-CN"/>
        </w:rPr>
      </w:pPr>
    </w:p>
    <w:p w14:paraId="2E028FA5">
      <w:pPr>
        <w:pStyle w:val="15"/>
        <w:kinsoku/>
        <w:rPr>
          <w:rFonts w:ascii="Times New Roman" w:hAnsi="Times New Roman" w:eastAsia="宋体" w:cs="Times New Roman"/>
          <w:lang w:eastAsia="zh-CN"/>
        </w:rPr>
      </w:pPr>
    </w:p>
    <w:p w14:paraId="334D886E">
      <w:pPr>
        <w:kinsoku/>
        <w:spacing w:line="288" w:lineRule="auto"/>
        <w:ind w:firstLine="1040"/>
        <w:rPr>
          <w:sz w:val="36"/>
          <w:szCs w:val="36"/>
          <w:lang w:eastAsia="zh-CN"/>
        </w:rPr>
      </w:pPr>
    </w:p>
    <w:bookmarkEnd w:id="0"/>
    <w:p w14:paraId="4B7A2180">
      <w:pPr>
        <w:kinsoku/>
        <w:spacing w:line="288" w:lineRule="auto"/>
        <w:jc w:val="both"/>
        <w:rPr>
          <w:sz w:val="36"/>
          <w:szCs w:val="36"/>
          <w:lang w:eastAsia="zh-CN"/>
        </w:rPr>
      </w:pPr>
    </w:p>
    <w:p w14:paraId="276401F8">
      <w:pPr>
        <w:kinsoku/>
        <w:spacing w:line="288" w:lineRule="auto"/>
        <w:jc w:val="center"/>
        <w:rPr>
          <w:sz w:val="36"/>
          <w:szCs w:val="36"/>
          <w:lang w:eastAsia="zh-CN"/>
        </w:rPr>
      </w:pPr>
      <w:r>
        <w:rPr>
          <w:sz w:val="36"/>
          <w:szCs w:val="36"/>
          <w:lang w:eastAsia="zh-CN"/>
        </w:rPr>
        <w:t>中华人民共和国生态环境部制</w:t>
      </w:r>
    </w:p>
    <w:p w14:paraId="42AC5219">
      <w:pPr>
        <w:kinsoku/>
        <w:spacing w:line="288" w:lineRule="auto"/>
        <w:ind w:firstLine="1040"/>
        <w:rPr>
          <w:sz w:val="36"/>
          <w:szCs w:val="36"/>
          <w:lang w:eastAsia="zh-CN"/>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67D65C1A">
      <w:pPr>
        <w:kinsoku/>
        <w:spacing w:line="288" w:lineRule="auto"/>
        <w:ind w:firstLine="1040"/>
        <w:rPr>
          <w:sz w:val="36"/>
          <w:szCs w:val="36"/>
          <w:lang w:eastAsia="zh-CN"/>
        </w:rPr>
        <w:sectPr>
          <w:pgSz w:w="11906" w:h="16838"/>
          <w:pgMar w:top="1701" w:right="1531" w:bottom="1701" w:left="1531" w:header="851" w:footer="1077" w:gutter="0"/>
          <w:pgNumType w:start="3"/>
          <w:cols w:space="720" w:num="1"/>
          <w:docGrid w:linePitch="312" w:charSpace="0"/>
        </w:sectPr>
      </w:pPr>
    </w:p>
    <w:p w14:paraId="2598352D">
      <w:pPr>
        <w:pStyle w:val="21"/>
        <w:kinsoku/>
        <w:spacing w:before="0" w:beforeAutospacing="0" w:after="0" w:afterAutospacing="0" w:line="360" w:lineRule="auto"/>
        <w:jc w:val="center"/>
        <w:outlineLvl w:val="0"/>
        <w:rPr>
          <w:rFonts w:hint="eastAsia" w:eastAsia="宋体" w:cs="宋体"/>
          <w:sz w:val="30"/>
          <w:szCs w:val="30"/>
        </w:rPr>
      </w:pPr>
      <w:r>
        <w:rPr>
          <w:rFonts w:hint="eastAsia" w:eastAsia="宋体" w:cs="宋体"/>
          <w:sz w:val="30"/>
          <w:szCs w:val="30"/>
        </w:rPr>
        <w:t>一、建设项目基本情况</w:t>
      </w:r>
    </w:p>
    <w:tbl>
      <w:tblPr>
        <w:tblStyle w:val="25"/>
        <w:tblW w:w="91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4"/>
        <w:gridCol w:w="972"/>
        <w:gridCol w:w="2366"/>
        <w:gridCol w:w="2247"/>
        <w:gridCol w:w="2881"/>
      </w:tblGrid>
      <w:tr w14:paraId="407B7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1929" w:type="dxa"/>
            <w:gridSpan w:val="2"/>
            <w:tcMar>
              <w:top w:w="16" w:type="dxa"/>
              <w:left w:w="16" w:type="dxa"/>
              <w:right w:w="16" w:type="dxa"/>
            </w:tcMar>
            <w:vAlign w:val="center"/>
          </w:tcPr>
          <w:p w14:paraId="5B3CD01E">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建设项目名称</w:t>
            </w:r>
          </w:p>
        </w:tc>
        <w:tc>
          <w:tcPr>
            <w:tcW w:w="7214" w:type="dxa"/>
            <w:gridSpan w:val="3"/>
            <w:vAlign w:val="center"/>
          </w:tcPr>
          <w:p w14:paraId="470907C2">
            <w:pPr>
              <w:kinsoku/>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宿州安迪工程科技有限公司年产30000吨钢结构件项目</w:t>
            </w:r>
          </w:p>
        </w:tc>
      </w:tr>
      <w:tr w14:paraId="1A7AA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29" w:type="dxa"/>
            <w:gridSpan w:val="2"/>
            <w:tcMar>
              <w:top w:w="16" w:type="dxa"/>
              <w:left w:w="16" w:type="dxa"/>
              <w:right w:w="16" w:type="dxa"/>
            </w:tcMar>
            <w:vAlign w:val="center"/>
          </w:tcPr>
          <w:p w14:paraId="5B891100">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项目代码</w:t>
            </w:r>
          </w:p>
        </w:tc>
        <w:tc>
          <w:tcPr>
            <w:tcW w:w="7214" w:type="dxa"/>
            <w:gridSpan w:val="3"/>
            <w:vAlign w:val="center"/>
          </w:tcPr>
          <w:p w14:paraId="345E233D">
            <w:pPr>
              <w:kinsoku/>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2502-341302-04-01-945147</w:t>
            </w:r>
          </w:p>
        </w:tc>
      </w:tr>
      <w:tr w14:paraId="36424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1929" w:type="dxa"/>
            <w:gridSpan w:val="2"/>
            <w:tcMar>
              <w:top w:w="16" w:type="dxa"/>
              <w:left w:w="16" w:type="dxa"/>
              <w:right w:w="16" w:type="dxa"/>
            </w:tcMar>
            <w:vAlign w:val="center"/>
          </w:tcPr>
          <w:p w14:paraId="6E5C6B3E">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建设单位联系人</w:t>
            </w:r>
          </w:p>
        </w:tc>
        <w:tc>
          <w:tcPr>
            <w:tcW w:w="2264" w:type="dxa"/>
            <w:vAlign w:val="center"/>
          </w:tcPr>
          <w:p w14:paraId="6A8B12A5">
            <w:pPr>
              <w:kinsoku/>
              <w:jc w:val="center"/>
              <w:rPr>
                <w:rFonts w:ascii="Times New Roman" w:hAnsi="Times New Roman" w:eastAsia="宋体" w:cs="Times New Roman"/>
                <w:sz w:val="24"/>
                <w:szCs w:val="24"/>
                <w:lang w:eastAsia="zh-CN"/>
              </w:rPr>
            </w:pPr>
          </w:p>
        </w:tc>
        <w:tc>
          <w:tcPr>
            <w:tcW w:w="2101" w:type="dxa"/>
            <w:vAlign w:val="center"/>
          </w:tcPr>
          <w:p w14:paraId="74573E26">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联系方式</w:t>
            </w:r>
          </w:p>
        </w:tc>
        <w:tc>
          <w:tcPr>
            <w:tcW w:w="2849" w:type="dxa"/>
            <w:vAlign w:val="center"/>
          </w:tcPr>
          <w:p w14:paraId="51F81B75">
            <w:pPr>
              <w:kinsoku/>
              <w:jc w:val="center"/>
              <w:rPr>
                <w:rFonts w:ascii="Times New Roman" w:hAnsi="Times New Roman" w:eastAsia="宋体" w:cs="Times New Roman"/>
                <w:sz w:val="24"/>
                <w:szCs w:val="24"/>
                <w:lang w:eastAsia="zh-CN"/>
              </w:rPr>
            </w:pPr>
            <w:bookmarkStart w:id="12" w:name="_GoBack"/>
            <w:bookmarkEnd w:id="12"/>
          </w:p>
        </w:tc>
      </w:tr>
      <w:tr w14:paraId="44FAEF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929" w:type="dxa"/>
            <w:gridSpan w:val="2"/>
            <w:tcMar>
              <w:top w:w="16" w:type="dxa"/>
              <w:left w:w="16" w:type="dxa"/>
              <w:right w:w="16" w:type="dxa"/>
            </w:tcMar>
            <w:vAlign w:val="center"/>
          </w:tcPr>
          <w:p w14:paraId="27CA27D8">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建设地点</w:t>
            </w:r>
          </w:p>
        </w:tc>
        <w:tc>
          <w:tcPr>
            <w:tcW w:w="7214" w:type="dxa"/>
            <w:gridSpan w:val="3"/>
            <w:vAlign w:val="center"/>
          </w:tcPr>
          <w:p w14:paraId="11675A2B">
            <w:pPr>
              <w:kinsoku/>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宿州徐州现代产业园区埇桥园迎宾大道</w:t>
            </w:r>
          </w:p>
        </w:tc>
      </w:tr>
      <w:tr w14:paraId="3F6A8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29" w:type="dxa"/>
            <w:gridSpan w:val="2"/>
            <w:tcMar>
              <w:top w:w="16" w:type="dxa"/>
              <w:left w:w="16" w:type="dxa"/>
              <w:right w:w="16" w:type="dxa"/>
            </w:tcMar>
            <w:vAlign w:val="center"/>
          </w:tcPr>
          <w:p w14:paraId="69B5623D">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地理坐标</w:t>
            </w:r>
          </w:p>
        </w:tc>
        <w:tc>
          <w:tcPr>
            <w:tcW w:w="7214" w:type="dxa"/>
            <w:gridSpan w:val="3"/>
            <w:vAlign w:val="center"/>
          </w:tcPr>
          <w:p w14:paraId="6E86AB67">
            <w:pPr>
              <w:kinsoku/>
              <w:jc w:val="center"/>
              <w:rPr>
                <w:rFonts w:ascii="Times New Roman" w:hAnsi="Times New Roman" w:eastAsia="宋体" w:cs="Times New Roman"/>
                <w:sz w:val="24"/>
                <w:szCs w:val="24"/>
              </w:rPr>
            </w:pPr>
            <w:r>
              <w:rPr>
                <w:rFonts w:hint="eastAsia" w:ascii="Times New Roman" w:hAnsi="Times New Roman" w:eastAsia="宋体" w:cs="Times New Roman"/>
                <w:sz w:val="24"/>
                <w:szCs w:val="24"/>
                <w:u w:val="none"/>
                <w:lang w:val="en-US" w:eastAsia="zh-CN"/>
              </w:rPr>
              <w:t>经度：</w:t>
            </w:r>
            <w:r>
              <w:rPr>
                <w:rFonts w:ascii="Times New Roman" w:hAnsi="Times New Roman" w:eastAsia="宋体" w:cs="Times New Roman"/>
                <w:sz w:val="24"/>
                <w:szCs w:val="24"/>
                <w:u w:val="single"/>
              </w:rPr>
              <w:t>117</w:t>
            </w:r>
            <w:r>
              <w:rPr>
                <w:rFonts w:hint="eastAsia" w:ascii="Times New Roman" w:hAnsi="Times New Roman" w:eastAsia="宋体" w:cs="Times New Roman"/>
                <w:sz w:val="24"/>
                <w:szCs w:val="24"/>
                <w:u w:val="single"/>
                <w:lang w:eastAsia="zh-CN"/>
              </w:rPr>
              <w:t>度</w:t>
            </w:r>
            <w:r>
              <w:rPr>
                <w:rFonts w:ascii="Times New Roman" w:hAnsi="Times New Roman" w:eastAsia="宋体" w:cs="Times New Roman"/>
                <w:sz w:val="24"/>
                <w:szCs w:val="24"/>
                <w:u w:val="single"/>
              </w:rPr>
              <w:t>9</w:t>
            </w:r>
            <w:r>
              <w:rPr>
                <w:rFonts w:hint="eastAsia" w:ascii="Times New Roman" w:hAnsi="Times New Roman" w:eastAsia="宋体" w:cs="Times New Roman"/>
                <w:sz w:val="24"/>
                <w:szCs w:val="24"/>
                <w:u w:val="single"/>
                <w:lang w:eastAsia="zh-CN"/>
              </w:rPr>
              <w:t>分</w:t>
            </w:r>
            <w:r>
              <w:rPr>
                <w:rFonts w:ascii="Times New Roman" w:hAnsi="Times New Roman" w:eastAsia="宋体" w:cs="Times New Roman"/>
                <w:sz w:val="24"/>
                <w:szCs w:val="24"/>
                <w:u w:val="single"/>
              </w:rPr>
              <w:t>57.216</w:t>
            </w:r>
            <w:r>
              <w:rPr>
                <w:rFonts w:hint="eastAsia" w:ascii="Times New Roman" w:hAnsi="Times New Roman" w:eastAsia="宋体" w:cs="Times New Roman"/>
                <w:sz w:val="24"/>
                <w:szCs w:val="24"/>
                <w:u w:val="single"/>
                <w:lang w:eastAsia="zh-CN"/>
              </w:rPr>
              <w:t>秒</w:t>
            </w:r>
            <w:r>
              <w:rPr>
                <w:rFonts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纬度：</w:t>
            </w:r>
            <w:r>
              <w:rPr>
                <w:rFonts w:ascii="Times New Roman" w:hAnsi="Times New Roman" w:eastAsia="宋体" w:cs="Times New Roman"/>
                <w:sz w:val="24"/>
                <w:szCs w:val="24"/>
                <w:u w:val="single"/>
              </w:rPr>
              <w:t>34</w:t>
            </w:r>
            <w:r>
              <w:rPr>
                <w:rFonts w:hint="eastAsia" w:ascii="Times New Roman" w:hAnsi="Times New Roman" w:eastAsia="宋体" w:cs="Times New Roman"/>
                <w:sz w:val="24"/>
                <w:szCs w:val="24"/>
                <w:u w:val="single"/>
                <w:lang w:eastAsia="zh-CN"/>
              </w:rPr>
              <w:t>度</w:t>
            </w:r>
            <w:r>
              <w:rPr>
                <w:rFonts w:ascii="Times New Roman" w:hAnsi="Times New Roman" w:eastAsia="宋体" w:cs="Times New Roman"/>
                <w:sz w:val="24"/>
                <w:szCs w:val="24"/>
                <w:u w:val="single"/>
              </w:rPr>
              <w:t>4</w:t>
            </w:r>
            <w:r>
              <w:rPr>
                <w:rFonts w:hint="eastAsia" w:ascii="Times New Roman" w:hAnsi="Times New Roman" w:eastAsia="宋体" w:cs="Times New Roman"/>
                <w:sz w:val="24"/>
                <w:szCs w:val="24"/>
                <w:u w:val="single"/>
                <w:lang w:eastAsia="zh-CN"/>
              </w:rPr>
              <w:t>分</w:t>
            </w:r>
            <w:r>
              <w:rPr>
                <w:rFonts w:ascii="Times New Roman" w:hAnsi="Times New Roman" w:eastAsia="宋体" w:cs="Times New Roman"/>
                <w:sz w:val="24"/>
                <w:szCs w:val="24"/>
                <w:u w:val="single"/>
              </w:rPr>
              <w:t>2.681</w:t>
            </w:r>
            <w:r>
              <w:rPr>
                <w:rFonts w:hint="eastAsia" w:ascii="Times New Roman" w:hAnsi="Times New Roman" w:eastAsia="宋体" w:cs="Times New Roman"/>
                <w:sz w:val="24"/>
                <w:szCs w:val="24"/>
                <w:u w:val="single"/>
                <w:lang w:eastAsia="zh-CN"/>
              </w:rPr>
              <w:t>秒</w:t>
            </w:r>
            <w:r>
              <w:rPr>
                <w:rFonts w:ascii="Times New Roman" w:hAnsi="Times New Roman" w:eastAsia="宋体" w:cs="Times New Roman"/>
                <w:sz w:val="24"/>
                <w:szCs w:val="24"/>
              </w:rPr>
              <w:t>）</w:t>
            </w:r>
          </w:p>
        </w:tc>
      </w:tr>
      <w:tr w14:paraId="7A019A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1929" w:type="dxa"/>
            <w:gridSpan w:val="2"/>
            <w:tcMar>
              <w:top w:w="16" w:type="dxa"/>
              <w:left w:w="16" w:type="dxa"/>
              <w:right w:w="16" w:type="dxa"/>
            </w:tcMar>
            <w:vAlign w:val="center"/>
          </w:tcPr>
          <w:p w14:paraId="74F706A1">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国民经济</w:t>
            </w:r>
          </w:p>
          <w:p w14:paraId="43C637FD">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行业类别</w:t>
            </w:r>
          </w:p>
        </w:tc>
        <w:tc>
          <w:tcPr>
            <w:tcW w:w="2264" w:type="dxa"/>
            <w:vAlign w:val="center"/>
          </w:tcPr>
          <w:p w14:paraId="265EB529">
            <w:pPr>
              <w:kinsoku/>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rPr>
              <w:t>C3311 金属结构制造</w:t>
            </w:r>
          </w:p>
        </w:tc>
        <w:tc>
          <w:tcPr>
            <w:tcW w:w="2101" w:type="dxa"/>
            <w:vAlign w:val="center"/>
          </w:tcPr>
          <w:p w14:paraId="1A58ADFA">
            <w:pPr>
              <w:kinsoku/>
              <w:jc w:val="center"/>
              <w:rPr>
                <w:rFonts w:ascii="Times New Roman" w:hAnsi="Times New Roman" w:eastAsia="宋体" w:cs="Times New Roman"/>
                <w:sz w:val="24"/>
                <w:szCs w:val="24"/>
              </w:rPr>
            </w:pPr>
            <w:bookmarkStart w:id="1" w:name="_Hlk49843745"/>
            <w:r>
              <w:rPr>
                <w:rFonts w:ascii="Times New Roman" w:hAnsi="Times New Roman" w:eastAsia="宋体" w:cs="Times New Roman"/>
                <w:sz w:val="24"/>
                <w:szCs w:val="24"/>
              </w:rPr>
              <w:t>建设项目</w:t>
            </w:r>
          </w:p>
          <w:p w14:paraId="57171F9E">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行业类别</w:t>
            </w:r>
            <w:bookmarkEnd w:id="1"/>
          </w:p>
        </w:tc>
        <w:tc>
          <w:tcPr>
            <w:tcW w:w="2849" w:type="dxa"/>
            <w:vAlign w:val="center"/>
          </w:tcPr>
          <w:p w14:paraId="2D24DB66">
            <w:pPr>
              <w:kinsoku/>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三十、金属制品业 33</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lang w:eastAsia="zh-CN"/>
              </w:rPr>
              <w:t>66、结构性金属制品制造 331其他</w:t>
            </w:r>
          </w:p>
        </w:tc>
      </w:tr>
      <w:tr w14:paraId="69A478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929" w:type="dxa"/>
            <w:gridSpan w:val="2"/>
            <w:tcMar>
              <w:top w:w="16" w:type="dxa"/>
              <w:left w:w="16" w:type="dxa"/>
              <w:right w:w="16" w:type="dxa"/>
            </w:tcMar>
            <w:vAlign w:val="center"/>
          </w:tcPr>
          <w:p w14:paraId="2A8618BB">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建设性质</w:t>
            </w:r>
          </w:p>
        </w:tc>
        <w:tc>
          <w:tcPr>
            <w:tcW w:w="2264" w:type="dxa"/>
            <w:vAlign w:val="center"/>
          </w:tcPr>
          <w:p w14:paraId="756F955F">
            <w:pPr>
              <w:kinsoku/>
              <w:rPr>
                <w:rFonts w:ascii="Times New Roman" w:hAnsi="Times New Roman" w:eastAsia="宋体" w:cs="Times New Roman"/>
                <w:sz w:val="24"/>
                <w:szCs w:val="24"/>
                <w:lang w:eastAsia="zh-CN"/>
              </w:rPr>
            </w:pPr>
            <w:r>
              <w:rPr>
                <w:rFonts w:ascii="Times New Roman" w:hAnsi="Times New Roman" w:eastAsia="宋体" w:cs="Times New Roman"/>
                <w:sz w:val="24"/>
                <w:szCs w:val="24"/>
              </w:rPr>
              <w:sym w:font="Wingdings 2" w:char="0052"/>
            </w:r>
            <w:r>
              <w:rPr>
                <w:rFonts w:ascii="Times New Roman" w:hAnsi="Times New Roman" w:eastAsia="宋体" w:cs="Times New Roman"/>
                <w:sz w:val="24"/>
                <w:szCs w:val="24"/>
                <w:lang w:eastAsia="zh-CN"/>
              </w:rPr>
              <w:t>新建（迁建）</w:t>
            </w:r>
          </w:p>
          <w:p w14:paraId="54C25CBD">
            <w:pPr>
              <w:kinsoku/>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改建</w:t>
            </w:r>
          </w:p>
          <w:p w14:paraId="3F6CA8FC">
            <w:pPr>
              <w:kinsoku/>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扩建</w:t>
            </w:r>
          </w:p>
          <w:p w14:paraId="469B9BB8">
            <w:pPr>
              <w:kinsoku/>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技术改造</w:t>
            </w:r>
          </w:p>
        </w:tc>
        <w:tc>
          <w:tcPr>
            <w:tcW w:w="2101" w:type="dxa"/>
            <w:vAlign w:val="center"/>
          </w:tcPr>
          <w:p w14:paraId="5AB1C952">
            <w:pPr>
              <w:tabs>
                <w:tab w:val="center" w:pos="1161"/>
                <w:tab w:val="right" w:pos="2202"/>
              </w:tabs>
              <w:kinsoku/>
              <w:jc w:val="center"/>
              <w:rPr>
                <w:rFonts w:ascii="Times New Roman" w:hAnsi="Times New Roman" w:eastAsia="宋体" w:cs="Times New Roman"/>
                <w:sz w:val="24"/>
                <w:szCs w:val="24"/>
              </w:rPr>
            </w:pPr>
            <w:r>
              <w:rPr>
                <w:rFonts w:ascii="Times New Roman" w:hAnsi="Times New Roman" w:eastAsia="宋体" w:cs="Times New Roman"/>
                <w:sz w:val="24"/>
                <w:szCs w:val="24"/>
              </w:rPr>
              <w:t>建设项目</w:t>
            </w:r>
          </w:p>
          <w:p w14:paraId="718522B5">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申报情形</w:t>
            </w:r>
          </w:p>
        </w:tc>
        <w:tc>
          <w:tcPr>
            <w:tcW w:w="2849" w:type="dxa"/>
            <w:vAlign w:val="center"/>
          </w:tcPr>
          <w:p w14:paraId="1B916461">
            <w:pPr>
              <w:kinsoku/>
              <w:rPr>
                <w:rFonts w:ascii="Times New Roman" w:hAnsi="Times New Roman" w:eastAsia="宋体" w:cs="Times New Roman"/>
                <w:sz w:val="24"/>
                <w:szCs w:val="24"/>
                <w:lang w:eastAsia="zh-CN"/>
              </w:rPr>
            </w:pPr>
            <w:r>
              <w:rPr>
                <w:rFonts w:ascii="Times New Roman" w:hAnsi="Times New Roman" w:eastAsia="宋体" w:cs="Times New Roman"/>
                <w:sz w:val="24"/>
                <w:szCs w:val="24"/>
              </w:rPr>
              <w:sym w:font="Wingdings 2" w:char="0052"/>
            </w:r>
            <w:r>
              <w:rPr>
                <w:rFonts w:ascii="Times New Roman" w:hAnsi="Times New Roman" w:eastAsia="宋体" w:cs="Times New Roman"/>
                <w:sz w:val="24"/>
                <w:szCs w:val="24"/>
                <w:lang w:eastAsia="zh-CN"/>
              </w:rPr>
              <w:t xml:space="preserve">首次申报项目             </w:t>
            </w:r>
          </w:p>
          <w:p w14:paraId="33C4A2FF">
            <w:pPr>
              <w:kinsoku/>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不予批准后再次申报项</w:t>
            </w:r>
          </w:p>
          <w:p w14:paraId="19ADEE99">
            <w:pPr>
              <w:kinsoku/>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 xml:space="preserve">超五年重新审核项目     </w:t>
            </w:r>
          </w:p>
          <w:p w14:paraId="40A734E1">
            <w:pPr>
              <w:kinsoku/>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重大变动重新报批项目</w:t>
            </w:r>
          </w:p>
        </w:tc>
      </w:tr>
      <w:tr w14:paraId="4B8580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29" w:type="dxa"/>
            <w:gridSpan w:val="2"/>
            <w:tcMar>
              <w:top w:w="16" w:type="dxa"/>
              <w:left w:w="16" w:type="dxa"/>
              <w:right w:w="16" w:type="dxa"/>
            </w:tcMar>
            <w:vAlign w:val="center"/>
          </w:tcPr>
          <w:p w14:paraId="65B55B22">
            <w:pPr>
              <w:kinsoku/>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项目审批（核准/</w:t>
            </w:r>
          </w:p>
          <w:p w14:paraId="79761797">
            <w:pPr>
              <w:kinsoku/>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备案）部门（选填）</w:t>
            </w:r>
          </w:p>
        </w:tc>
        <w:tc>
          <w:tcPr>
            <w:tcW w:w="2264" w:type="dxa"/>
            <w:vAlign w:val="center"/>
          </w:tcPr>
          <w:p w14:paraId="4273FFCE">
            <w:pPr>
              <w:kinsoku/>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宿州市埇桥区发展和改革委员会</w:t>
            </w:r>
          </w:p>
        </w:tc>
        <w:tc>
          <w:tcPr>
            <w:tcW w:w="2101" w:type="dxa"/>
            <w:vAlign w:val="center"/>
          </w:tcPr>
          <w:p w14:paraId="772956BA">
            <w:pPr>
              <w:kinsoku/>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项目审批（核准/</w:t>
            </w:r>
          </w:p>
          <w:p w14:paraId="07F1160F">
            <w:pPr>
              <w:kinsoku/>
              <w:jc w:val="center"/>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备案）文号（选填）</w:t>
            </w:r>
          </w:p>
        </w:tc>
        <w:tc>
          <w:tcPr>
            <w:tcW w:w="2849" w:type="dxa"/>
            <w:vAlign w:val="center"/>
          </w:tcPr>
          <w:p w14:paraId="46E7F3EC">
            <w:pPr>
              <w:kinsoku/>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p>
        </w:tc>
      </w:tr>
      <w:tr w14:paraId="4E992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29" w:type="dxa"/>
            <w:gridSpan w:val="2"/>
            <w:tcMar>
              <w:top w:w="16" w:type="dxa"/>
              <w:left w:w="16" w:type="dxa"/>
              <w:right w:w="16" w:type="dxa"/>
            </w:tcMar>
            <w:vAlign w:val="center"/>
          </w:tcPr>
          <w:p w14:paraId="5BA33B95">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总投资（万元）</w:t>
            </w:r>
          </w:p>
        </w:tc>
        <w:tc>
          <w:tcPr>
            <w:tcW w:w="2264" w:type="dxa"/>
            <w:vAlign w:val="center"/>
          </w:tcPr>
          <w:p w14:paraId="2031A058">
            <w:pPr>
              <w:kinsoku/>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77900</w:t>
            </w:r>
          </w:p>
        </w:tc>
        <w:tc>
          <w:tcPr>
            <w:tcW w:w="2101" w:type="dxa"/>
            <w:tcMar>
              <w:top w:w="16" w:type="dxa"/>
              <w:left w:w="16" w:type="dxa"/>
              <w:right w:w="16" w:type="dxa"/>
            </w:tcMar>
            <w:vAlign w:val="center"/>
          </w:tcPr>
          <w:p w14:paraId="2AE101F3">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环保投资（万元）</w:t>
            </w:r>
          </w:p>
        </w:tc>
        <w:tc>
          <w:tcPr>
            <w:tcW w:w="2849" w:type="dxa"/>
            <w:vAlign w:val="center"/>
          </w:tcPr>
          <w:p w14:paraId="151480AD">
            <w:pPr>
              <w:kinsoku/>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170</w:t>
            </w:r>
          </w:p>
        </w:tc>
      </w:tr>
      <w:tr w14:paraId="6C41E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1929" w:type="dxa"/>
            <w:gridSpan w:val="2"/>
            <w:tcMar>
              <w:top w:w="16" w:type="dxa"/>
              <w:left w:w="16" w:type="dxa"/>
              <w:right w:w="16" w:type="dxa"/>
            </w:tcMar>
            <w:vAlign w:val="center"/>
          </w:tcPr>
          <w:p w14:paraId="644318C5">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环保投资占比（%）</w:t>
            </w:r>
          </w:p>
        </w:tc>
        <w:tc>
          <w:tcPr>
            <w:tcW w:w="2264" w:type="dxa"/>
            <w:vAlign w:val="center"/>
          </w:tcPr>
          <w:p w14:paraId="7D1A2963">
            <w:pPr>
              <w:kinsoku/>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0.22</w:t>
            </w:r>
          </w:p>
        </w:tc>
        <w:tc>
          <w:tcPr>
            <w:tcW w:w="2101" w:type="dxa"/>
            <w:tcMar>
              <w:top w:w="16" w:type="dxa"/>
              <w:left w:w="16" w:type="dxa"/>
              <w:right w:w="16" w:type="dxa"/>
            </w:tcMar>
            <w:vAlign w:val="center"/>
          </w:tcPr>
          <w:p w14:paraId="6FB2A36A">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施工工期</w:t>
            </w:r>
          </w:p>
        </w:tc>
        <w:tc>
          <w:tcPr>
            <w:tcW w:w="2849" w:type="dxa"/>
            <w:vAlign w:val="center"/>
          </w:tcPr>
          <w:p w14:paraId="3333FB71">
            <w:pPr>
              <w:kinsoku/>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9个月</w:t>
            </w:r>
          </w:p>
        </w:tc>
      </w:tr>
      <w:tr w14:paraId="01A0AC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29" w:type="dxa"/>
            <w:gridSpan w:val="2"/>
            <w:tcMar>
              <w:top w:w="16" w:type="dxa"/>
              <w:left w:w="16" w:type="dxa"/>
              <w:right w:w="16" w:type="dxa"/>
            </w:tcMar>
            <w:vAlign w:val="center"/>
          </w:tcPr>
          <w:p w14:paraId="3665DED1">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是否开工建设</w:t>
            </w:r>
          </w:p>
        </w:tc>
        <w:tc>
          <w:tcPr>
            <w:tcW w:w="2264" w:type="dxa"/>
            <w:vAlign w:val="center"/>
          </w:tcPr>
          <w:p w14:paraId="7D21C446">
            <w:pPr>
              <w:kinsoku/>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52"/>
            </w:r>
            <w:r>
              <w:rPr>
                <w:rFonts w:ascii="Times New Roman" w:hAnsi="Times New Roman" w:eastAsia="宋体" w:cs="Times New Roman"/>
                <w:sz w:val="24"/>
                <w:szCs w:val="24"/>
              </w:rPr>
              <w:t>否</w:t>
            </w:r>
          </w:p>
          <w:p w14:paraId="1373B528">
            <w:pPr>
              <w:kinsoku/>
              <w:rPr>
                <w:rFonts w:ascii="Times New Roman" w:hAnsi="Times New Roman" w:eastAsia="宋体" w:cs="Times New Roman"/>
                <w:sz w:val="24"/>
                <w:szCs w:val="24"/>
                <w:lang w:eastAsia="zh-CN"/>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是：</w:t>
            </w:r>
            <w:r>
              <w:rPr>
                <w:rFonts w:ascii="Times New Roman" w:hAnsi="Times New Roman" w:eastAsia="宋体" w:cs="Times New Roman"/>
                <w:sz w:val="24"/>
                <w:szCs w:val="24"/>
                <w:u w:val="single"/>
              </w:rPr>
              <w:t xml:space="preserve">             </w:t>
            </w:r>
          </w:p>
        </w:tc>
        <w:tc>
          <w:tcPr>
            <w:tcW w:w="2101" w:type="dxa"/>
            <w:tcMar>
              <w:top w:w="16" w:type="dxa"/>
              <w:left w:w="16" w:type="dxa"/>
              <w:right w:w="16" w:type="dxa"/>
            </w:tcMar>
            <w:vAlign w:val="center"/>
          </w:tcPr>
          <w:p w14:paraId="58F97F98">
            <w:pPr>
              <w:kinsoku/>
              <w:jc w:val="center"/>
              <w:rPr>
                <w:rFonts w:ascii="Times New Roman" w:hAnsi="Times New Roman" w:eastAsia="宋体" w:cs="Times New Roman"/>
                <w:spacing w:val="-6"/>
                <w:sz w:val="24"/>
                <w:szCs w:val="24"/>
                <w:lang w:eastAsia="zh-CN"/>
              </w:rPr>
            </w:pPr>
            <w:r>
              <w:rPr>
                <w:rFonts w:ascii="Times New Roman" w:hAnsi="Times New Roman" w:eastAsia="宋体" w:cs="Times New Roman"/>
                <w:spacing w:val="-6"/>
                <w:sz w:val="24"/>
                <w:szCs w:val="24"/>
                <w:lang w:eastAsia="zh-CN"/>
              </w:rPr>
              <w:t>用地（用海）</w:t>
            </w:r>
          </w:p>
          <w:p w14:paraId="76A0CFAB">
            <w:pPr>
              <w:kinsoku/>
              <w:jc w:val="center"/>
              <w:rPr>
                <w:rFonts w:ascii="Times New Roman" w:hAnsi="Times New Roman" w:eastAsia="宋体" w:cs="Times New Roman"/>
                <w:sz w:val="24"/>
                <w:szCs w:val="24"/>
                <w:lang w:eastAsia="zh-CN"/>
              </w:rPr>
            </w:pPr>
            <w:r>
              <w:rPr>
                <w:rFonts w:ascii="Times New Roman" w:hAnsi="Times New Roman" w:eastAsia="宋体" w:cs="Times New Roman"/>
                <w:spacing w:val="-6"/>
                <w:sz w:val="24"/>
                <w:szCs w:val="24"/>
                <w:lang w:eastAsia="zh-CN"/>
              </w:rPr>
              <w:t>面积（m</w:t>
            </w:r>
            <w:r>
              <w:rPr>
                <w:rFonts w:ascii="Times New Roman" w:hAnsi="Times New Roman" w:eastAsia="宋体" w:cs="Times New Roman"/>
                <w:spacing w:val="-6"/>
                <w:sz w:val="24"/>
                <w:szCs w:val="24"/>
                <w:vertAlign w:val="superscript"/>
                <w:lang w:eastAsia="zh-CN"/>
              </w:rPr>
              <w:t>2</w:t>
            </w:r>
            <w:r>
              <w:rPr>
                <w:rFonts w:ascii="Times New Roman" w:hAnsi="Times New Roman" w:eastAsia="宋体" w:cs="Times New Roman"/>
                <w:spacing w:val="-6"/>
                <w:sz w:val="24"/>
                <w:szCs w:val="24"/>
                <w:lang w:eastAsia="zh-CN"/>
              </w:rPr>
              <w:t>）</w:t>
            </w:r>
          </w:p>
        </w:tc>
        <w:tc>
          <w:tcPr>
            <w:tcW w:w="2849" w:type="dxa"/>
            <w:vAlign w:val="center"/>
          </w:tcPr>
          <w:p w14:paraId="124BD114">
            <w:pPr>
              <w:kinsoku/>
              <w:jc w:val="center"/>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54427.2</w:t>
            </w:r>
          </w:p>
        </w:tc>
      </w:tr>
      <w:tr w14:paraId="2A9559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38" w:type="dxa"/>
            <w:vAlign w:val="center"/>
          </w:tcPr>
          <w:p w14:paraId="0C113732">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专项评价设置情况</w:t>
            </w:r>
          </w:p>
        </w:tc>
        <w:tc>
          <w:tcPr>
            <w:tcW w:w="8305" w:type="dxa"/>
            <w:gridSpan w:val="4"/>
            <w:vAlign w:val="center"/>
          </w:tcPr>
          <w:p w14:paraId="0B7F3809">
            <w:pPr>
              <w:kinsoku/>
              <w:jc w:val="center"/>
              <w:rPr>
                <w:rFonts w:ascii="Times New Roman" w:hAnsi="Times New Roman" w:eastAsia="宋体" w:cs="Times New Roman"/>
                <w:sz w:val="24"/>
                <w:szCs w:val="24"/>
              </w:rPr>
            </w:pPr>
            <w:r>
              <w:rPr>
                <w:rFonts w:ascii="Times New Roman" w:hAnsi="Times New Roman" w:eastAsia="宋体" w:cs="Times New Roman"/>
                <w:sz w:val="24"/>
                <w:szCs w:val="24"/>
              </w:rPr>
              <w:t>无</w:t>
            </w:r>
          </w:p>
        </w:tc>
      </w:tr>
      <w:tr w14:paraId="194C02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38" w:type="dxa"/>
            <w:vAlign w:val="center"/>
          </w:tcPr>
          <w:p w14:paraId="3E87C92B">
            <w:pPr>
              <w:kinsoku/>
              <w:spacing w:line="360" w:lineRule="auto"/>
              <w:jc w:val="center"/>
              <w:rPr>
                <w:rFonts w:ascii="Times New Roman" w:hAnsi="Times New Roman" w:eastAsia="宋体" w:cs="Times New Roman"/>
              </w:rPr>
            </w:pPr>
            <w:r>
              <w:rPr>
                <w:rFonts w:ascii="Times New Roman" w:hAnsi="Times New Roman" w:eastAsia="宋体" w:cs="Times New Roman"/>
                <w:sz w:val="24"/>
                <w:szCs w:val="24"/>
              </w:rPr>
              <w:t>规划情况</w:t>
            </w:r>
          </w:p>
        </w:tc>
        <w:tc>
          <w:tcPr>
            <w:tcW w:w="8305" w:type="dxa"/>
            <w:gridSpan w:val="4"/>
            <w:vAlign w:val="center"/>
          </w:tcPr>
          <w:p w14:paraId="7A3D57D6">
            <w:pPr>
              <w:pStyle w:val="32"/>
              <w:kinsoku/>
              <w:adjustRightInd/>
              <w:snapToGrid/>
              <w:spacing w:line="360" w:lineRule="auto"/>
              <w:ind w:firstLine="480" w:firstLineChars="200"/>
              <w:jc w:val="both"/>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规划名称：</w:t>
            </w:r>
            <w:r>
              <w:rPr>
                <w:rFonts w:ascii="Times New Roman" w:hAnsi="Times New Roman" w:eastAsia="宋体" w:cs="Times New Roman"/>
                <w:color w:val="000000" w:themeColor="text1"/>
                <w:sz w:val="24"/>
                <w:szCs w:val="24"/>
                <w:lang w:eastAsia="zh-CN"/>
                <w14:textFill>
                  <w14:solidFill>
                    <w14:schemeClr w14:val="tx1"/>
                  </w14:solidFill>
                </w14:textFill>
              </w:rPr>
              <w:t>《安徽宿州埇桥经济开发区总体发展规划（2013-2030年）》</w:t>
            </w:r>
          </w:p>
          <w:p w14:paraId="1E5FB3C4">
            <w:pPr>
              <w:pStyle w:val="32"/>
              <w:adjustRightInd/>
              <w:snapToGrid/>
              <w:spacing w:line="360" w:lineRule="auto"/>
              <w:ind w:firstLine="480" w:firstLineChars="200"/>
              <w:jc w:val="both"/>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审批机关：安徽省人民政府</w:t>
            </w:r>
          </w:p>
          <w:p w14:paraId="588025F7">
            <w:pPr>
              <w:kinsoku/>
              <w:adjustRightInd/>
              <w:snapToGrid/>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auto"/>
                <w:sz w:val="24"/>
                <w:lang w:eastAsia="zh-CN"/>
              </w:rPr>
              <w:t>审批文号：</w:t>
            </w:r>
            <w:r>
              <w:rPr>
                <w:rFonts w:ascii="Times New Roman" w:hAnsi="Times New Roman" w:eastAsia="宋体" w:cs="Times New Roman"/>
                <w:color w:val="000000" w:themeColor="text1"/>
                <w:sz w:val="24"/>
                <w:szCs w:val="24"/>
                <w:lang w:eastAsia="zh-CN"/>
                <w14:textFill>
                  <w14:solidFill>
                    <w14:schemeClr w14:val="tx1"/>
                  </w14:solidFill>
                </w14:textFill>
              </w:rPr>
              <w:t>《安徽省人民政府关于宿州市省级以上开发区优化整合方案的批复》（皖政秘〔2018〕135号）</w:t>
            </w:r>
          </w:p>
          <w:p w14:paraId="473D64AC">
            <w:pPr>
              <w:kinsoku/>
              <w:adjustRightInd/>
              <w:snapToGrid/>
              <w:spacing w:line="360" w:lineRule="auto"/>
              <w:ind w:firstLine="480" w:firstLineChars="200"/>
              <w:rPr>
                <w:rFonts w:ascii="Times New Roman" w:hAnsi="Times New Roman" w:eastAsia="宋体" w:cs="Times New Roman"/>
                <w:lang w:eastAsia="zh-CN"/>
              </w:rPr>
            </w:pPr>
            <w:r>
              <w:rPr>
                <w:rFonts w:ascii="Times New Roman" w:hAnsi="Times New Roman" w:eastAsia="宋体" w:cs="Times New Roman"/>
                <w:color w:val="000000" w:themeColor="text1"/>
                <w:sz w:val="24"/>
                <w:szCs w:val="24"/>
                <w:lang w:eastAsia="zh-CN"/>
                <w14:textFill>
                  <w14:solidFill>
                    <w14:schemeClr w14:val="tx1"/>
                  </w14:solidFill>
                </w14:textFill>
              </w:rPr>
              <w:t>《安徽省人民政府关于安徽宿州高新技术产业开发区加挂宿州徐州现代产业园区牌子的批复》（皖政秘〔2020〕207号）</w:t>
            </w:r>
          </w:p>
        </w:tc>
      </w:tr>
      <w:tr w14:paraId="6F69C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vAlign w:val="center"/>
          </w:tcPr>
          <w:p w14:paraId="140B0D41">
            <w:pPr>
              <w:kinsoku/>
              <w:spacing w:line="360" w:lineRule="auto"/>
              <w:jc w:val="center"/>
              <w:rPr>
                <w:rFonts w:ascii="Times New Roman" w:hAnsi="Times New Roman" w:eastAsia="宋体" w:cs="Times New Roman"/>
                <w:lang w:eastAsia="zh-CN"/>
              </w:rPr>
            </w:pPr>
            <w:r>
              <w:rPr>
                <w:rFonts w:ascii="Times New Roman" w:hAnsi="Times New Roman" w:eastAsia="宋体" w:cs="Times New Roman"/>
                <w:sz w:val="24"/>
                <w:szCs w:val="24"/>
                <w:lang w:eastAsia="zh-CN"/>
              </w:rPr>
              <w:t>规划环境影响评价情况</w:t>
            </w:r>
          </w:p>
        </w:tc>
        <w:tc>
          <w:tcPr>
            <w:tcW w:w="8305" w:type="dxa"/>
            <w:gridSpan w:val="4"/>
            <w:vAlign w:val="center"/>
          </w:tcPr>
          <w:p w14:paraId="07084046">
            <w:pPr>
              <w:adjustRightInd/>
              <w:snapToGrid/>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规划环境影响评价文件名称：《安徽宿州高新技术产业开发区总体发展规划环境影响报告书》（2023-2035年）</w:t>
            </w:r>
          </w:p>
          <w:p w14:paraId="62965FBF">
            <w:pPr>
              <w:adjustRightInd/>
              <w:snapToGrid/>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审查机关：宿州市生态环境局</w:t>
            </w:r>
          </w:p>
          <w:p w14:paraId="3ECDF3B9">
            <w:pPr>
              <w:kinsoku/>
              <w:adjustRightInd/>
              <w:snapToGrid/>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审批文件名称及文号：《安徽宿州高新技术产业开发区总体发展规划（2023-2035年）环境影响报告书审查意见的函》，宿环函[2024]57号</w:t>
            </w:r>
          </w:p>
          <w:p w14:paraId="3DE40392">
            <w:pPr>
              <w:kinsoku/>
              <w:adjustRightInd/>
              <w:snapToGrid/>
              <w:spacing w:line="360" w:lineRule="auto"/>
              <w:ind w:firstLine="480" w:firstLineChars="200"/>
              <w:rPr>
                <w:rFonts w:ascii="Times New Roman" w:hAnsi="Times New Roman" w:eastAsia="宋体" w:cs="Times New Roman"/>
                <w:lang w:eastAsia="zh-CN"/>
              </w:rPr>
            </w:pPr>
            <w:r>
              <w:rPr>
                <w:rFonts w:ascii="Times New Roman" w:hAnsi="Times New Roman" w:eastAsia="宋体" w:cs="Times New Roman"/>
                <w:color w:val="auto"/>
                <w:sz w:val="24"/>
                <w:szCs w:val="24"/>
                <w:lang w:eastAsia="zh-CN"/>
              </w:rPr>
              <w:t>审查文件名称及文号：</w:t>
            </w:r>
            <w:r>
              <w:rPr>
                <w:rFonts w:ascii="Times New Roman" w:hAnsi="Times New Roman" w:eastAsia="宋体" w:cs="Times New Roman"/>
                <w:bCs/>
                <w:color w:val="auto"/>
                <w:sz w:val="24"/>
                <w:szCs w:val="24"/>
                <w:lang w:eastAsia="zh-CN"/>
              </w:rPr>
              <w:t>《宿州市生态环境局关于宿州埇桥区经济开发区总体发展规划环境影响跟踪评价报告书的审查意见》宿环函〔2021〕117号（2021年8月31日）</w:t>
            </w:r>
          </w:p>
        </w:tc>
      </w:tr>
      <w:tr w14:paraId="3398A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838" w:type="dxa"/>
            <w:vAlign w:val="center"/>
          </w:tcPr>
          <w:p w14:paraId="4746F1B3">
            <w:pPr>
              <w:kinsoku/>
              <w:spacing w:line="360" w:lineRule="auto"/>
              <w:jc w:val="center"/>
              <w:rPr>
                <w:sz w:val="24"/>
                <w:lang w:eastAsia="zh-CN"/>
              </w:rPr>
            </w:pPr>
            <w:r>
              <w:rPr>
                <w:rFonts w:hint="eastAsia" w:ascii="宋体" w:hAnsi="宋体" w:eastAsia="宋体" w:cs="宋体"/>
                <w:sz w:val="24"/>
                <w:szCs w:val="24"/>
                <w:lang w:eastAsia="zh-CN"/>
              </w:rPr>
              <w:t>规划及规划环境影响评价符合性分析</w:t>
            </w:r>
          </w:p>
        </w:tc>
        <w:tc>
          <w:tcPr>
            <w:tcW w:w="8305" w:type="dxa"/>
            <w:gridSpan w:val="4"/>
            <w:vAlign w:val="center"/>
          </w:tcPr>
          <w:p w14:paraId="07B32CAF">
            <w:pPr>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1、规划符合性分析</w:t>
            </w:r>
          </w:p>
          <w:p w14:paraId="7FC5E214">
            <w:pPr>
              <w:kinsoku/>
              <w:adjustRightInd/>
              <w:snapToGrid/>
              <w:spacing w:line="36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本项目所处宿州徐州现代产业园区埇桥园与园区最新规划环评</w:t>
            </w:r>
            <w:r>
              <w:rPr>
                <w:rFonts w:ascii="Times New Roman" w:hAnsi="Times New Roman" w:eastAsia="宋体" w:cs="Times New Roman"/>
                <w:sz w:val="24"/>
                <w:szCs w:val="24"/>
                <w:lang w:eastAsia="zh-CN"/>
              </w:rPr>
              <w:t>《安徽宿州高新技术产业开发区总体发展规划环境影响报告书》（2023-2035年）</w:t>
            </w:r>
            <w:r>
              <w:rPr>
                <w:rFonts w:hint="eastAsia" w:ascii="Times New Roman" w:hAnsi="Times New Roman" w:eastAsia="宋体" w:cs="Times New Roman"/>
                <w:sz w:val="24"/>
                <w:szCs w:val="24"/>
                <w:lang w:val="en-US" w:eastAsia="zh-CN"/>
              </w:rPr>
              <w:t>中埇桥经开区片区为同一园区，故以</w:t>
            </w:r>
            <w:r>
              <w:rPr>
                <w:rFonts w:ascii="Times New Roman" w:hAnsi="Times New Roman" w:eastAsia="宋体" w:cs="Times New Roman"/>
                <w:sz w:val="24"/>
                <w:szCs w:val="24"/>
                <w:lang w:eastAsia="zh-CN"/>
              </w:rPr>
              <w:t>《安徽宿州高新技术产业开发区总体发展规划环境影响报告书》（2023-2035年）</w:t>
            </w:r>
            <w:r>
              <w:rPr>
                <w:rFonts w:hint="eastAsia" w:ascii="Times New Roman" w:hAnsi="Times New Roman" w:eastAsia="宋体" w:cs="Times New Roman"/>
                <w:sz w:val="24"/>
                <w:szCs w:val="24"/>
                <w:lang w:val="en-US" w:eastAsia="zh-CN"/>
              </w:rPr>
              <w:t>为依据分析项目规划符合性。</w:t>
            </w:r>
            <w:r>
              <w:rPr>
                <w:rFonts w:ascii="Times New Roman" w:hAnsi="Times New Roman" w:eastAsia="宋体" w:cs="Times New Roman"/>
                <w:sz w:val="24"/>
                <w:szCs w:val="24"/>
                <w:lang w:eastAsia="zh-CN"/>
              </w:rPr>
              <w:t>埇桥经开区片区</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宿州徐州现代产业园区埇桥园）</w:t>
            </w:r>
            <w:r>
              <w:rPr>
                <w:rFonts w:ascii="Times New Roman" w:hAnsi="Times New Roman" w:eastAsia="宋体" w:cs="Times New Roman"/>
                <w:sz w:val="24"/>
                <w:szCs w:val="24"/>
                <w:lang w:eastAsia="zh-CN"/>
              </w:rPr>
              <w:t>主导产业发展方向为：专用设备制造业。</w:t>
            </w:r>
            <w:r>
              <w:rPr>
                <w:rFonts w:hint="eastAsia" w:ascii="Times New Roman" w:hAnsi="Times New Roman" w:eastAsia="宋体" w:cs="Times New Roman"/>
                <w:sz w:val="24"/>
                <w:szCs w:val="24"/>
                <w:lang w:val="en-US" w:eastAsia="zh-CN"/>
              </w:rPr>
              <w:t>园区</w:t>
            </w:r>
            <w:r>
              <w:rPr>
                <w:rFonts w:ascii="Times New Roman" w:hAnsi="Times New Roman" w:eastAsia="宋体" w:cs="Times New Roman"/>
                <w:sz w:val="24"/>
                <w:szCs w:val="24"/>
                <w:lang w:eastAsia="zh-CN"/>
              </w:rPr>
              <w:t>发挥毗邻徐州的区位优势，以徐州为重点对接服务方向，加强与徐州经开区和上海临港产业区、张家港经开区、国家火炬昆山高端装备制造产业基地等重点载体的战略合作，重点承接以起重机械，大吨位装载机、挖掘机械、混凝土机械、路面机械、桩工机械、环卫机械等工程机械，以及矿山机械、电气设备、环保设备项目。依托陆盾机械、运杰机械、鼎晴机械等骨干企业，进一步做大做强挖掘、起重、压实、混凝土、装载机等工程机械高端装备配套件。加快机械制造业转型升级，重点发展大型机械设备、矿山机械、环保处理设备，打造与徐州协调发展的工程机械装备制造产业基地。</w:t>
            </w:r>
          </w:p>
          <w:p w14:paraId="657F156B">
            <w:pPr>
              <w:kinsoku/>
              <w:adjustRightInd/>
              <w:snapToGrid/>
              <w:spacing w:line="360" w:lineRule="auto"/>
              <w:ind w:firstLine="480" w:firstLineChars="200"/>
              <w:rPr>
                <w:rFonts w:ascii="Times New Roman" w:hAnsi="Times New Roman" w:eastAsia="宋体" w:cs="Times New Roman"/>
                <w:b/>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本项目属于</w:t>
            </w:r>
            <w:r>
              <w:rPr>
                <w:rFonts w:ascii="Times New Roman" w:hAnsi="Times New Roman" w:eastAsia="宋体" w:cs="Times New Roman"/>
                <w:sz w:val="24"/>
                <w:szCs w:val="24"/>
                <w:lang w:eastAsia="zh-CN"/>
              </w:rPr>
              <w:t>C3311金属结构制造</w:t>
            </w:r>
            <w:r>
              <w:rPr>
                <w:rFonts w:ascii="Times New Roman" w:hAnsi="Times New Roman" w:eastAsia="宋体" w:cs="Times New Roman"/>
                <w:color w:val="000000" w:themeColor="text1"/>
                <w:sz w:val="24"/>
                <w:szCs w:val="24"/>
                <w:lang w:eastAsia="zh-CN"/>
                <w14:textFill>
                  <w14:solidFill>
                    <w14:schemeClr w14:val="tx1"/>
                  </w14:solidFill>
                </w14:textFill>
              </w:rPr>
              <w:t>，</w:t>
            </w:r>
            <w:r>
              <w:rPr>
                <w:rFonts w:ascii="Times New Roman" w:hAnsi="Times New Roman" w:eastAsia="宋体" w:cs="Times New Roman"/>
                <w:sz w:val="24"/>
                <w:szCs w:val="24"/>
                <w:lang w:eastAsia="zh-CN"/>
              </w:rPr>
              <w:t>主要为工程机械及建材做配套结构件</w:t>
            </w:r>
            <w:r>
              <w:rPr>
                <w:rFonts w:ascii="Times New Roman" w:hAnsi="Times New Roman" w:eastAsia="宋体" w:cs="Times New Roman"/>
                <w:color w:val="000000" w:themeColor="text1"/>
                <w:sz w:val="24"/>
                <w:szCs w:val="24"/>
                <w:lang w:eastAsia="zh-CN"/>
                <w14:textFill>
                  <w14:solidFill>
                    <w14:schemeClr w14:val="tx1"/>
                  </w14:solidFill>
                </w14:textFill>
              </w:rPr>
              <w:t>，可以为园区的矿山机械产业和建材类产业提供配套服务，则可视为允许入区项目。</w:t>
            </w:r>
          </w:p>
          <w:p w14:paraId="5765A953">
            <w:pPr>
              <w:adjustRightInd/>
              <w:snapToGrid/>
              <w:spacing w:line="360" w:lineRule="auto"/>
              <w:ind w:firstLine="480" w:firstLineChars="200"/>
              <w:rPr>
                <w:rFonts w:ascii="Times New Roman" w:hAnsi="Times New Roman" w:eastAsia="宋体" w:cs="Times New Roman"/>
                <w:color w:val="000000" w:themeColor="text1"/>
                <w:sz w:val="24"/>
                <w:szCs w:val="24"/>
                <w:highlight w:val="yellow"/>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综上可知，本项目不属于限制入区和控制入区的行业类型，不在园区总体发展规划禁止之列，项目的建设符合园区总体发展规划。</w:t>
            </w:r>
          </w:p>
          <w:p w14:paraId="721DADDD">
            <w:pPr>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2、与《安徽宿州高新技术产业开发区总体发展规划（2023-2035年）环境影响报告书审查意见的函》，宿环函[2024]57号的相符性分析</w:t>
            </w:r>
          </w:p>
          <w:p w14:paraId="77A3F9E2">
            <w:pPr>
              <w:pStyle w:val="35"/>
              <w:rPr>
                <w:rFonts w:hint="default"/>
                <w:lang w:eastAsia="zh-CN"/>
              </w:rPr>
            </w:pPr>
            <w:r>
              <w:rPr>
                <w:rFonts w:hint="default" w:cs="Times New Roman"/>
                <w:sz w:val="24"/>
                <w:szCs w:val="24"/>
                <w:lang w:eastAsia="zh-CN"/>
              </w:rPr>
              <w:t>表1-1 与规划环评审查意见的相符性分析</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0"/>
              <w:gridCol w:w="2084"/>
              <w:gridCol w:w="733"/>
            </w:tblGrid>
            <w:tr w14:paraId="7192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pct"/>
                  <w:vAlign w:val="center"/>
                </w:tcPr>
                <w:p w14:paraId="68B64404">
                  <w:pPr>
                    <w:pStyle w:val="36"/>
                  </w:pPr>
                  <w:r>
                    <w:t>相关要求</w:t>
                  </w:r>
                </w:p>
              </w:tc>
              <w:tc>
                <w:tcPr>
                  <w:tcW w:w="1265" w:type="pct"/>
                  <w:vAlign w:val="center"/>
                </w:tcPr>
                <w:p w14:paraId="335C4377">
                  <w:pPr>
                    <w:pStyle w:val="36"/>
                  </w:pPr>
                  <w:r>
                    <w:t>本项目情况</w:t>
                  </w:r>
                </w:p>
              </w:tc>
              <w:tc>
                <w:tcPr>
                  <w:tcW w:w="445" w:type="pct"/>
                  <w:vAlign w:val="center"/>
                </w:tcPr>
                <w:p w14:paraId="7595094A">
                  <w:pPr>
                    <w:pStyle w:val="36"/>
                  </w:pPr>
                  <w:r>
                    <w:t>符合</w:t>
                  </w:r>
                  <w:r>
                    <w:rPr>
                      <w:rFonts w:hint="eastAsia"/>
                    </w:rPr>
                    <w:t>性</w:t>
                  </w:r>
                </w:p>
              </w:tc>
            </w:tr>
            <w:tr w14:paraId="75C3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pct"/>
                  <w:vAlign w:val="center"/>
                </w:tcPr>
                <w:p w14:paraId="14936462">
                  <w:pPr>
                    <w:pStyle w:val="36"/>
                  </w:pPr>
                  <w:r>
                    <w:rPr>
                      <w:rFonts w:hint="eastAsia"/>
                    </w:rPr>
                    <w:t>严守环境质量底线，落实区域环境质量管控措施：开发区位于大气和水污染防治重点区域，区域生态环境保护要求较高，开发区应加快制定区域大气达标计划。根据国家和省大气、水、土壤、固废污染防治相关要求，制定污染防控方案和污染物总量管控要求，重点关注大气环境和地表水环境，切实保障区域内入驻项目达标排放，受纳水体的水环境功能及相关考核断面水质稳定达标、区域大气环境质量持续改善，区域生态环境问题得到妥善解决。</w:t>
                  </w:r>
                </w:p>
              </w:tc>
              <w:tc>
                <w:tcPr>
                  <w:tcW w:w="1265" w:type="pct"/>
                  <w:vAlign w:val="center"/>
                </w:tcPr>
                <w:p w14:paraId="757EC29D">
                  <w:pPr>
                    <w:pStyle w:val="36"/>
                  </w:pPr>
                  <w:r>
                    <w:rPr>
                      <w:rFonts w:hint="eastAsia"/>
                    </w:rPr>
                    <w:t>本项目废气、废水经相应的污染治理设施处理后能够稳定达标排放。</w:t>
                  </w:r>
                </w:p>
              </w:tc>
              <w:tc>
                <w:tcPr>
                  <w:tcW w:w="445" w:type="pct"/>
                  <w:vAlign w:val="center"/>
                </w:tcPr>
                <w:p w14:paraId="1AFCF806">
                  <w:pPr>
                    <w:pStyle w:val="36"/>
                  </w:pPr>
                  <w:r>
                    <w:rPr>
                      <w:rFonts w:hint="eastAsia"/>
                    </w:rPr>
                    <w:t>符合</w:t>
                  </w:r>
                </w:p>
              </w:tc>
            </w:tr>
            <w:tr w14:paraId="0E62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pct"/>
                  <w:vAlign w:val="center"/>
                </w:tcPr>
                <w:p w14:paraId="7212AE37">
                  <w:pPr>
                    <w:pStyle w:val="36"/>
                  </w:pPr>
                  <w:r>
                    <w:rPr>
                      <w:rFonts w:hint="eastAsia"/>
                    </w:rPr>
                    <w:t>优化产业布局，加强生态空间保护：开发区应结合环境制约因素、产业定位要求等，进一步完善产业发展规划，产业布局应结合现状企业分布提出明确的规划布局优化调整建议。合理规划不同功能区的环境保护空间，严禁不符合管控要求的各类开发建设活动，加强开发区周边生态空间保护，确保规划实施不降低区域地表水体环境质量。统筹开发区生产、生活和商业服务空间之间及周边环境敏感目标的隔离和管控，实现产业发展与区域生态环境保护相协调。</w:t>
                  </w:r>
                </w:p>
              </w:tc>
              <w:tc>
                <w:tcPr>
                  <w:tcW w:w="1265" w:type="pct"/>
                  <w:vAlign w:val="center"/>
                </w:tcPr>
                <w:p w14:paraId="51B26100">
                  <w:pPr>
                    <w:pStyle w:val="36"/>
                  </w:pPr>
                  <w:r>
                    <w:t>项目选址处为工业用地，</w:t>
                  </w:r>
                  <w:r>
                    <w:rPr>
                      <w:rFonts w:hint="eastAsia"/>
                    </w:rPr>
                    <w:t>项目各项污染物在处理后能够达标排放。</w:t>
                  </w:r>
                </w:p>
              </w:tc>
              <w:tc>
                <w:tcPr>
                  <w:tcW w:w="445" w:type="pct"/>
                  <w:vAlign w:val="center"/>
                </w:tcPr>
                <w:p w14:paraId="434021EE">
                  <w:pPr>
                    <w:pStyle w:val="36"/>
                  </w:pPr>
                  <w:r>
                    <w:t>符合</w:t>
                  </w:r>
                </w:p>
              </w:tc>
            </w:tr>
            <w:tr w14:paraId="28B7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pct"/>
                  <w:vAlign w:val="center"/>
                </w:tcPr>
                <w:p w14:paraId="72216E7F">
                  <w:pPr>
                    <w:pStyle w:val="36"/>
                  </w:pPr>
                  <w:r>
                    <w:rPr>
                      <w:rFonts w:hint="eastAsia"/>
                    </w:rPr>
                    <w:t>完善环保基础设施建设，强化环境污染防控：根据主导产业、开发时序和开发强度，进一步优化区域供水、排水及中水回用等专项规划，明确开发区工业废水集中处理及配套管网和中水回用工程的建设规模和时序；优化供水结构，加快地表水厂建设；建议推进开发区集中供热相关工作；结合区域环境质量现状，细化污染防治基础设施建设和区域大气环境防护要求。</w:t>
                  </w:r>
                </w:p>
              </w:tc>
              <w:tc>
                <w:tcPr>
                  <w:tcW w:w="1265" w:type="pct"/>
                  <w:vAlign w:val="center"/>
                </w:tcPr>
                <w:p w14:paraId="079903D0">
                  <w:pPr>
                    <w:pStyle w:val="36"/>
                  </w:pPr>
                  <w:r>
                    <w:rPr>
                      <w:rFonts w:hint="eastAsia"/>
                    </w:rPr>
                    <w:t>本项目生活污水经化粪池处理后排入埇桥区经济开发区污水处理厂。</w:t>
                  </w:r>
                </w:p>
              </w:tc>
              <w:tc>
                <w:tcPr>
                  <w:tcW w:w="445" w:type="pct"/>
                  <w:vAlign w:val="center"/>
                </w:tcPr>
                <w:p w14:paraId="1433F7D7">
                  <w:pPr>
                    <w:pStyle w:val="36"/>
                  </w:pPr>
                  <w:r>
                    <w:rPr>
                      <w:rFonts w:hint="eastAsia"/>
                    </w:rPr>
                    <w:t>符合</w:t>
                  </w:r>
                </w:p>
              </w:tc>
            </w:tr>
            <w:tr w14:paraId="4888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9" w:type="pct"/>
                  <w:vAlign w:val="center"/>
                </w:tcPr>
                <w:p w14:paraId="29560A1A">
                  <w:pPr>
                    <w:pStyle w:val="36"/>
                  </w:pPr>
                  <w:r>
                    <w:rPr>
                      <w:rFonts w:hint="eastAsia"/>
                    </w:rPr>
                    <w:t>细化生态环境准入清单，推动高质量发展：根据国家和区域发展战略，结合区域生态环境质量现状、生态环境分区管控、“三区三线”成果等，严格落实《报告书》生态环境准入要求。规划应严格执行国家产业政策，限制与规划主导产业不符且污染物排放量大的项目入区，禁止不符合淮河流域相关准入要求的项目入区。开发区引进项目的生产工艺、设备、自动化水平，以及单位产品能耗、污染物排放、碳排放等不得低于同行业清洁生产国内先进水平。</w:t>
                  </w:r>
                </w:p>
              </w:tc>
              <w:tc>
                <w:tcPr>
                  <w:tcW w:w="1265" w:type="pct"/>
                  <w:vAlign w:val="center"/>
                </w:tcPr>
                <w:p w14:paraId="64CE5EA9">
                  <w:pPr>
                    <w:pStyle w:val="36"/>
                  </w:pPr>
                  <w:r>
                    <w:rPr>
                      <w:rFonts w:hint="eastAsia"/>
                    </w:rPr>
                    <w:t>本项目符合三线一单要求，且本项目不涉及淘汰、限制类的工艺与设备。</w:t>
                  </w:r>
                </w:p>
              </w:tc>
              <w:tc>
                <w:tcPr>
                  <w:tcW w:w="445" w:type="pct"/>
                  <w:vAlign w:val="center"/>
                </w:tcPr>
                <w:p w14:paraId="5C1263B7">
                  <w:pPr>
                    <w:pStyle w:val="36"/>
                  </w:pPr>
                  <w:r>
                    <w:rPr>
                      <w:rFonts w:hint="eastAsia"/>
                    </w:rPr>
                    <w:t>符合</w:t>
                  </w:r>
                </w:p>
              </w:tc>
            </w:tr>
          </w:tbl>
          <w:p w14:paraId="31F232EE">
            <w:pPr>
              <w:kinsoku/>
              <w:spacing w:line="360" w:lineRule="auto"/>
              <w:rPr>
                <w:sz w:val="24"/>
              </w:rPr>
            </w:pPr>
          </w:p>
        </w:tc>
      </w:tr>
      <w:tr w14:paraId="3B458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38" w:type="dxa"/>
            <w:vAlign w:val="center"/>
          </w:tcPr>
          <w:p w14:paraId="02807BDE">
            <w:pPr>
              <w:jc w:val="center"/>
              <w:rPr>
                <w:rFonts w:ascii="宋体" w:hAnsi="宋体" w:cs="宋体"/>
                <w:color w:val="auto"/>
                <w:sz w:val="24"/>
              </w:rPr>
            </w:pPr>
            <w:r>
              <w:rPr>
                <w:rFonts w:hint="eastAsia" w:ascii="宋体" w:hAnsi="宋体" w:cs="宋体"/>
                <w:color w:val="auto"/>
                <w:sz w:val="24"/>
              </w:rPr>
              <w:t>其他符合性分析</w:t>
            </w:r>
          </w:p>
        </w:tc>
        <w:tc>
          <w:tcPr>
            <w:tcW w:w="8305" w:type="dxa"/>
            <w:gridSpan w:val="4"/>
            <w:vAlign w:val="center"/>
          </w:tcPr>
          <w:p w14:paraId="161C92F9">
            <w:pPr>
              <w:kinsoku/>
              <w:adjustRightInd/>
              <w:snapToGrid/>
              <w:spacing w:line="360" w:lineRule="auto"/>
              <w:rPr>
                <w:rFonts w:ascii="Times New Roman" w:hAnsi="Times New Roman" w:eastAsia="宋体" w:cs="Times New Roman"/>
                <w:b/>
                <w:bCs/>
                <w:color w:val="auto"/>
                <w:sz w:val="24"/>
                <w:lang w:eastAsia="zh-CN"/>
              </w:rPr>
            </w:pPr>
            <w:r>
              <w:rPr>
                <w:rFonts w:hint="eastAsia" w:ascii="Times New Roman" w:hAnsi="Times New Roman" w:eastAsia="宋体" w:cs="Times New Roman"/>
                <w:b/>
                <w:bCs/>
                <w:color w:val="auto"/>
                <w:sz w:val="24"/>
                <w:lang w:val="en-US" w:eastAsia="zh-CN"/>
              </w:rPr>
              <w:t>1、</w:t>
            </w:r>
            <w:r>
              <w:rPr>
                <w:rFonts w:ascii="Times New Roman" w:hAnsi="Times New Roman" w:eastAsia="宋体" w:cs="Times New Roman"/>
                <w:b/>
                <w:bCs/>
                <w:color w:val="auto"/>
                <w:sz w:val="24"/>
                <w:lang w:eastAsia="zh-CN"/>
              </w:rPr>
              <w:t>产业政策符合性</w:t>
            </w:r>
          </w:p>
          <w:p w14:paraId="613F0B16">
            <w:pPr>
              <w:kinsoku/>
              <w:adjustRightInd/>
              <w:snapToGrid/>
              <w:spacing w:line="360" w:lineRule="auto"/>
              <w:ind w:firstLine="480" w:firstLineChars="200"/>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对照《产业结构调整指导目录（20</w:t>
            </w:r>
            <w:r>
              <w:rPr>
                <w:rFonts w:hint="eastAsia" w:ascii="Times New Roman" w:hAnsi="Times New Roman" w:eastAsia="宋体" w:cs="Times New Roman"/>
                <w:color w:val="auto"/>
                <w:sz w:val="24"/>
                <w:lang w:eastAsia="zh-CN"/>
              </w:rPr>
              <w:t>24</w:t>
            </w:r>
            <w:r>
              <w:rPr>
                <w:rFonts w:ascii="Times New Roman" w:hAnsi="Times New Roman" w:eastAsia="宋体" w:cs="Times New Roman"/>
                <w:color w:val="auto"/>
                <w:sz w:val="24"/>
                <w:lang w:eastAsia="zh-CN"/>
              </w:rPr>
              <w:t>年本）》，本项目不属于“鼓励类”、“限制类”和“淘汰类”，属于“允许类”项目。因此，本项目符合国家的相关产业政策。</w:t>
            </w:r>
          </w:p>
          <w:p w14:paraId="4A99376A">
            <w:pPr>
              <w:pStyle w:val="33"/>
              <w:kinsoku/>
              <w:adjustRightInd/>
              <w:snapToGrid/>
              <w:ind w:firstLine="480"/>
              <w:rPr>
                <w:rFonts w:ascii="Times New Roman" w:hAnsi="Times New Roman" w:eastAsia="宋体" w:cs="Times New Roman"/>
                <w:color w:val="auto"/>
                <w:szCs w:val="24"/>
                <w:lang w:eastAsia="zh-CN"/>
              </w:rPr>
            </w:pPr>
            <w:r>
              <w:rPr>
                <w:rFonts w:ascii="Times New Roman" w:hAnsi="Times New Roman" w:eastAsia="宋体" w:cs="Times New Roman"/>
                <w:color w:val="auto"/>
                <w:szCs w:val="24"/>
                <w:lang w:eastAsia="zh-CN"/>
              </w:rPr>
              <w:t>项目已于20</w:t>
            </w:r>
            <w:r>
              <w:rPr>
                <w:rFonts w:hint="eastAsia" w:ascii="Times New Roman" w:hAnsi="Times New Roman" w:eastAsia="宋体" w:cs="Times New Roman"/>
                <w:color w:val="auto"/>
                <w:szCs w:val="24"/>
                <w:lang w:eastAsia="zh-CN"/>
              </w:rPr>
              <w:t>25</w:t>
            </w:r>
            <w:r>
              <w:rPr>
                <w:rFonts w:ascii="Times New Roman" w:hAnsi="Times New Roman" w:eastAsia="宋体" w:cs="Times New Roman"/>
                <w:color w:val="auto"/>
                <w:szCs w:val="24"/>
                <w:lang w:eastAsia="zh-CN"/>
              </w:rPr>
              <w:t>年</w:t>
            </w:r>
            <w:r>
              <w:rPr>
                <w:rFonts w:hint="eastAsia" w:ascii="Times New Roman" w:hAnsi="Times New Roman" w:eastAsia="宋体" w:cs="Times New Roman"/>
                <w:color w:val="auto"/>
                <w:szCs w:val="24"/>
                <w:lang w:eastAsia="zh-CN"/>
              </w:rPr>
              <w:t>2</w:t>
            </w:r>
            <w:r>
              <w:rPr>
                <w:rFonts w:ascii="Times New Roman" w:hAnsi="Times New Roman" w:eastAsia="宋体" w:cs="Times New Roman"/>
                <w:color w:val="auto"/>
                <w:szCs w:val="24"/>
                <w:lang w:eastAsia="zh-CN"/>
              </w:rPr>
              <w:t>月</w:t>
            </w:r>
            <w:r>
              <w:rPr>
                <w:rFonts w:hint="eastAsia" w:ascii="Times New Roman" w:hAnsi="Times New Roman" w:eastAsia="宋体" w:cs="Times New Roman"/>
                <w:color w:val="auto"/>
                <w:szCs w:val="24"/>
                <w:lang w:eastAsia="zh-CN"/>
              </w:rPr>
              <w:t>24</w:t>
            </w:r>
            <w:r>
              <w:rPr>
                <w:rFonts w:ascii="Times New Roman" w:hAnsi="Times New Roman" w:eastAsia="宋体" w:cs="Times New Roman"/>
                <w:color w:val="auto"/>
                <w:szCs w:val="24"/>
                <w:lang w:eastAsia="zh-CN"/>
              </w:rPr>
              <w:t>日经宿州市埇桥区发展和改革委员会备案，项目代码为：</w:t>
            </w:r>
            <w:r>
              <w:rPr>
                <w:rFonts w:hint="eastAsia" w:ascii="Times New Roman" w:hAnsi="Times New Roman" w:eastAsia="宋体" w:cs="Times New Roman"/>
                <w:szCs w:val="24"/>
                <w:lang w:eastAsia="zh-CN"/>
              </w:rPr>
              <w:t>2502-341302-04-01-945147</w:t>
            </w:r>
            <w:r>
              <w:rPr>
                <w:rFonts w:ascii="Times New Roman" w:hAnsi="Times New Roman" w:eastAsia="宋体" w:cs="Times New Roman"/>
                <w:color w:val="auto"/>
                <w:szCs w:val="24"/>
                <w:lang w:eastAsia="zh-CN"/>
              </w:rPr>
              <w:t>。因此，项目的建设符合地方的产业政策。</w:t>
            </w:r>
          </w:p>
          <w:p w14:paraId="72EFB0FA">
            <w:pPr>
              <w:adjustRightInd/>
              <w:snapToGrid/>
              <w:spacing w:line="360" w:lineRule="auto"/>
              <w:rPr>
                <w:rFonts w:ascii="Times New Roman" w:hAnsi="Times New Roman" w:eastAsia="宋体" w:cs="Times New Roman"/>
                <w:b/>
                <w:bCs/>
                <w:color w:val="auto"/>
                <w:sz w:val="24"/>
                <w:lang w:eastAsia="zh-CN"/>
              </w:rPr>
            </w:pPr>
            <w:r>
              <w:rPr>
                <w:rFonts w:hint="eastAsia" w:ascii="Times New Roman" w:hAnsi="Times New Roman" w:eastAsia="宋体" w:cs="Times New Roman"/>
                <w:b/>
                <w:bCs/>
                <w:color w:val="auto"/>
                <w:sz w:val="24"/>
                <w:lang w:val="en-US" w:eastAsia="zh-CN"/>
              </w:rPr>
              <w:t>2、</w:t>
            </w:r>
            <w:r>
              <w:rPr>
                <w:rFonts w:ascii="Times New Roman" w:hAnsi="Times New Roman" w:eastAsia="宋体" w:cs="Times New Roman"/>
                <w:b/>
                <w:bCs/>
                <w:color w:val="auto"/>
                <w:sz w:val="24"/>
                <w:lang w:eastAsia="zh-CN"/>
              </w:rPr>
              <w:t>选址合理性分析</w:t>
            </w:r>
          </w:p>
          <w:p w14:paraId="70654DFE">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b/>
                <w:bCs/>
                <w:color w:val="auto"/>
                <w:sz w:val="24"/>
                <w:lang w:eastAsia="zh-CN"/>
              </w:rPr>
            </w:pPr>
            <w:r>
              <w:rPr>
                <w:rFonts w:ascii="Times New Roman" w:hAnsi="Times New Roman" w:eastAsia="宋体" w:cs="Times New Roman"/>
                <w:color w:val="auto"/>
                <w:sz w:val="24"/>
                <w:lang w:eastAsia="zh-CN"/>
              </w:rPr>
              <w:t>项目建设地点位于</w:t>
            </w:r>
            <w:r>
              <w:rPr>
                <w:rFonts w:hint="eastAsia" w:ascii="Times New Roman" w:hAnsi="Times New Roman" w:eastAsia="宋体" w:cs="Times New Roman"/>
                <w:sz w:val="24"/>
                <w:szCs w:val="24"/>
                <w:lang w:val="en-US" w:eastAsia="zh-CN"/>
              </w:rPr>
              <w:t>宿州徐州现代产业园区埇桥园迎宾大道</w:t>
            </w:r>
            <w:r>
              <w:rPr>
                <w:rFonts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根据业主提供项目土地证明材料，项目用地为</w:t>
            </w:r>
            <w:r>
              <w:rPr>
                <w:rFonts w:ascii="Times New Roman" w:hAnsi="Times New Roman" w:eastAsia="宋体" w:cs="Times New Roman"/>
                <w:color w:val="auto"/>
                <w:sz w:val="24"/>
                <w:lang w:eastAsia="zh-CN"/>
              </w:rPr>
              <w:t>工业用地，项目东侧为</w:t>
            </w:r>
            <w:r>
              <w:rPr>
                <w:rFonts w:hint="eastAsia" w:ascii="Times New Roman" w:hAnsi="Times New Roman" w:eastAsia="宋体" w:cs="Times New Roman"/>
                <w:color w:val="auto"/>
                <w:sz w:val="24"/>
                <w:lang w:eastAsia="zh-CN"/>
              </w:rPr>
              <w:t>空地</w:t>
            </w:r>
            <w:r>
              <w:rPr>
                <w:rFonts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eastAsia="zh-CN"/>
              </w:rPr>
              <w:t>东南侧为秦宅子村、南侧为安徽宏卓机械科技有限公司、西侧为安徽冬暄测控技术有限公司、北侧为安徽火花工程科技有限公司</w:t>
            </w:r>
            <w:r>
              <w:rPr>
                <w:rFonts w:ascii="Times New Roman" w:hAnsi="Times New Roman" w:eastAsia="宋体" w:cs="Times New Roman"/>
                <w:color w:val="auto"/>
                <w:sz w:val="24"/>
                <w:lang w:eastAsia="zh-CN"/>
              </w:rPr>
              <w:t>。本项目紧邻道路，交通运输便捷，污染物排放较小，对周围环境影响较小。</w:t>
            </w:r>
          </w:p>
          <w:p w14:paraId="796E0E1E">
            <w:pPr>
              <w:adjustRightInd/>
              <w:snapToGrid/>
              <w:spacing w:line="360" w:lineRule="auto"/>
              <w:rPr>
                <w:rFonts w:ascii="Times New Roman" w:hAnsi="Times New Roman" w:eastAsia="宋体" w:cs="Times New Roman"/>
                <w:b/>
                <w:bCs/>
                <w:color w:val="auto"/>
                <w:sz w:val="24"/>
                <w:lang w:eastAsia="zh-CN"/>
              </w:rPr>
            </w:pPr>
            <w:r>
              <w:rPr>
                <w:rFonts w:hint="eastAsia" w:ascii="Times New Roman" w:hAnsi="Times New Roman" w:eastAsia="宋体" w:cs="Times New Roman"/>
                <w:b/>
                <w:bCs/>
                <w:color w:val="auto"/>
                <w:sz w:val="24"/>
                <w:lang w:val="en-US" w:eastAsia="zh-CN"/>
              </w:rPr>
              <w:t>3、</w:t>
            </w:r>
            <w:r>
              <w:rPr>
                <w:rFonts w:ascii="Times New Roman" w:hAnsi="Times New Roman" w:eastAsia="宋体" w:cs="Times New Roman"/>
                <w:b/>
                <w:bCs/>
                <w:color w:val="auto"/>
                <w:sz w:val="24"/>
                <w:lang w:eastAsia="zh-CN"/>
              </w:rPr>
              <w:t>与“三线一单”符合性分析</w:t>
            </w:r>
          </w:p>
          <w:p w14:paraId="5E071278">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bCs/>
                <w:color w:val="auto"/>
                <w:sz w:val="24"/>
                <w:szCs w:val="24"/>
                <w:lang w:eastAsia="zh-CN"/>
              </w:rPr>
            </w:pPr>
            <w:r>
              <w:rPr>
                <w:rFonts w:ascii="Times New Roman" w:hAnsi="Times New Roman" w:eastAsia="宋体" w:cs="Times New Roman"/>
                <w:bCs/>
                <w:color w:val="auto"/>
                <w:sz w:val="24"/>
                <w:szCs w:val="24"/>
                <w:lang w:eastAsia="zh-CN"/>
              </w:rPr>
              <w:t>根据环境保护部《“十三五”环境影响评价改革实施方案》（环环评〔2016〕95号）（以下简称《方案》），要求以生态保护红线、环境质量底线、资源利用上线和环境准入负面清单（以下简称“三线一单”）为手段，强化空间、总量、准入环境管理，划框子、定规则、查落实、强基础。落实“三线一单”根本目的在于协调好发展与底线关系，确保发展不超载、底线不突破。要以空间、总量和准入环境管控为切入点落实“三线一单”。</w:t>
            </w:r>
            <w:r>
              <w:rPr>
                <w:rFonts w:hint="eastAsia"/>
                <w:bCs/>
                <w:kern w:val="2"/>
                <w:sz w:val="24"/>
                <w:szCs w:val="24"/>
              </w:rPr>
              <w:t>根据安徽省“三线一单”公众服务平台，</w:t>
            </w:r>
            <w:r>
              <w:rPr>
                <w:rFonts w:hint="eastAsia" w:eastAsia="宋体"/>
                <w:bCs/>
                <w:kern w:val="2"/>
                <w:sz w:val="24"/>
                <w:szCs w:val="24"/>
                <w:lang w:val="en-US" w:eastAsia="zh-CN"/>
              </w:rPr>
              <w:t>本</w:t>
            </w:r>
            <w:r>
              <w:rPr>
                <w:rFonts w:hint="eastAsia"/>
                <w:bCs/>
                <w:kern w:val="2"/>
                <w:sz w:val="24"/>
                <w:szCs w:val="24"/>
                <w:lang w:val="en-US" w:eastAsia="zh-CN"/>
              </w:rPr>
              <w:t>项目</w:t>
            </w:r>
            <w:r>
              <w:rPr>
                <w:rFonts w:hint="eastAsia"/>
                <w:bCs/>
                <w:kern w:val="2"/>
                <w:sz w:val="24"/>
                <w:szCs w:val="24"/>
              </w:rPr>
              <w:t>生态环境分区管控单元编码为</w:t>
            </w:r>
            <w:r>
              <w:rPr>
                <w:rFonts w:hint="eastAsia"/>
                <w:bCs/>
                <w:kern w:val="2"/>
                <w:sz w:val="24"/>
                <w:szCs w:val="24"/>
                <w:lang w:eastAsia="zh-CN"/>
              </w:rPr>
              <w:t>：</w:t>
            </w:r>
            <w:r>
              <w:rPr>
                <w:rFonts w:hint="eastAsia" w:ascii="Times New Roman" w:hAnsi="Times New Roman" w:eastAsia="宋体" w:cs="Times New Roman"/>
                <w:bCs/>
                <w:kern w:val="2"/>
                <w:sz w:val="24"/>
                <w:szCs w:val="24"/>
                <w:lang w:val="en-US" w:eastAsia="zh-CN" w:bidi="ar-SA"/>
              </w:rPr>
              <w:t>ZH34130220013。</w:t>
            </w:r>
          </w:p>
          <w:p w14:paraId="6C77DE19">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bCs/>
                <w:color w:val="auto"/>
                <w:sz w:val="24"/>
                <w:szCs w:val="24"/>
                <w:lang w:eastAsia="zh-CN"/>
              </w:rPr>
            </w:pPr>
            <w:r>
              <w:rPr>
                <w:rFonts w:ascii="Times New Roman" w:hAnsi="Times New Roman" w:eastAsia="宋体" w:cs="Times New Roman"/>
                <w:bCs/>
                <w:color w:val="auto"/>
                <w:sz w:val="24"/>
                <w:szCs w:val="24"/>
                <w:lang w:eastAsia="zh-CN"/>
              </w:rPr>
              <w:t>（1）生态保护红线</w:t>
            </w:r>
          </w:p>
          <w:p w14:paraId="5C0BDA8E">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bCs/>
                <w:color w:val="auto"/>
                <w:sz w:val="24"/>
                <w:szCs w:val="24"/>
                <w:lang w:eastAsia="zh-CN"/>
              </w:rPr>
            </w:pPr>
            <w:r>
              <w:rPr>
                <w:rFonts w:ascii="Times New Roman" w:hAnsi="Times New Roman" w:eastAsia="宋体" w:cs="Times New Roman"/>
                <w:bCs/>
                <w:color w:val="auto"/>
                <w:sz w:val="24"/>
                <w:szCs w:val="24"/>
                <w:lang w:eastAsia="zh-CN"/>
              </w:rPr>
              <w:t>生态保护红线是生态空间范围内具有特殊重要生态功能必须实行强制性严格保护的区域。</w:t>
            </w:r>
          </w:p>
          <w:p w14:paraId="288BCAE2">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eastAsia="宋体"/>
                <w:b/>
                <w:bCs/>
                <w:color w:val="auto"/>
                <w:sz w:val="24"/>
                <w:szCs w:val="24"/>
              </w:rPr>
            </w:pPr>
            <w:r>
              <w:rPr>
                <w:rFonts w:ascii="Times New Roman" w:hAnsi="Times New Roman" w:eastAsia="宋体" w:cs="Times New Roman"/>
                <w:bCs/>
                <w:color w:val="auto"/>
                <w:sz w:val="24"/>
                <w:szCs w:val="24"/>
                <w:lang w:eastAsia="zh-CN"/>
              </w:rPr>
              <w:t>根据《</w:t>
            </w:r>
            <w:r>
              <w:rPr>
                <w:rFonts w:hint="eastAsia" w:ascii="Times New Roman" w:hAnsi="Times New Roman" w:eastAsia="宋体" w:cs="Times New Roman"/>
                <w:bCs/>
                <w:color w:val="auto"/>
                <w:sz w:val="24"/>
                <w:szCs w:val="24"/>
                <w:lang w:eastAsia="zh-CN"/>
              </w:rPr>
              <w:t>宿州市生态环境分区管控编制文本</w:t>
            </w:r>
            <w:r>
              <w:rPr>
                <w:rFonts w:ascii="Times New Roman" w:hAnsi="Times New Roman" w:eastAsia="宋体" w:cs="Times New Roman"/>
                <w:bCs/>
                <w:color w:val="auto"/>
                <w:sz w:val="24"/>
                <w:szCs w:val="24"/>
                <w:lang w:eastAsia="zh-CN"/>
              </w:rPr>
              <w:t>》中“</w:t>
            </w:r>
            <w:r>
              <w:rPr>
                <w:rFonts w:hint="eastAsia" w:ascii="Times New Roman" w:hAnsi="Times New Roman" w:eastAsia="宋体" w:cs="Times New Roman"/>
                <w:bCs/>
                <w:color w:val="auto"/>
                <w:sz w:val="24"/>
                <w:szCs w:val="24"/>
                <w:lang w:eastAsia="zh-CN"/>
              </w:rPr>
              <w:t>基于安徽省政府发布的《安徽省生态保护红线》（皖政秘〔2018〕120号），宿州市及分区县的生态保护红线分布面积及占比参见下表。宿州市生态保护红线区面积为349.13km</w:t>
            </w:r>
            <w:r>
              <w:rPr>
                <w:rFonts w:hint="eastAsia" w:ascii="Times New Roman" w:hAnsi="Times New Roman" w:eastAsia="宋体" w:cs="Times New Roman"/>
                <w:bCs/>
                <w:color w:val="auto"/>
                <w:sz w:val="24"/>
                <w:szCs w:val="24"/>
                <w:vertAlign w:val="superscript"/>
                <w:lang w:eastAsia="zh-CN"/>
              </w:rPr>
              <w:t>2</w:t>
            </w:r>
            <w:r>
              <w:rPr>
                <w:rFonts w:hint="eastAsia" w:ascii="Times New Roman" w:hAnsi="Times New Roman" w:eastAsia="宋体" w:cs="Times New Roman"/>
                <w:bCs/>
                <w:color w:val="auto"/>
                <w:sz w:val="24"/>
                <w:szCs w:val="24"/>
                <w:lang w:eastAsia="zh-CN"/>
              </w:rPr>
              <w:t>，占全市国土面积的3.51%，宿州市内泗县和灵璧县红线面积比例最低，分别只为县域面积的1.55%和0.39%。</w:t>
            </w:r>
            <w:r>
              <w:rPr>
                <w:rFonts w:hint="eastAsia" w:ascii="Times New Roman" w:hAnsi="Times New Roman" w:eastAsia="宋体" w:cs="Times New Roman"/>
                <w:bCs/>
                <w:color w:val="auto"/>
                <w:sz w:val="24"/>
                <w:szCs w:val="24"/>
              </w:rPr>
              <w:t>砀山县的红线面积最高为9.52%。</w:t>
            </w:r>
            <w:r>
              <w:rPr>
                <w:rFonts w:ascii="Times New Roman" w:hAnsi="Times New Roman" w:eastAsia="宋体" w:cs="Times New Roman"/>
                <w:bCs/>
                <w:color w:val="auto"/>
                <w:sz w:val="24"/>
                <w:szCs w:val="24"/>
              </w:rPr>
              <w:t>”</w:t>
            </w:r>
            <w:bookmarkStart w:id="2" w:name="_Ref104288281"/>
          </w:p>
          <w:p w14:paraId="58B8F15C">
            <w:pPr>
              <w:pStyle w:val="6"/>
              <w:keepNext w:val="0"/>
              <w:keepLines w:val="0"/>
              <w:pageBreakBefore w:val="0"/>
              <w:widowControl/>
              <w:kinsoku/>
              <w:wordWrap/>
              <w:overflowPunct/>
              <w:topLinePunct w:val="0"/>
              <w:autoSpaceDE w:val="0"/>
              <w:autoSpaceDN w:val="0"/>
              <w:bidi w:val="0"/>
              <w:adjustRightInd w:val="0"/>
              <w:snapToGrid/>
              <w:spacing w:before="0" w:line="240" w:lineRule="auto"/>
              <w:ind w:firstLine="482" w:firstLineChars="200"/>
              <w:textAlignment w:val="baseline"/>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表</w:t>
            </w:r>
            <w:bookmarkEnd w:id="2"/>
            <w:r>
              <w:rPr>
                <w:rFonts w:ascii="Times New Roman" w:hAnsi="Times New Roman" w:eastAsia="宋体" w:cs="Times New Roman"/>
                <w:b/>
                <w:bCs/>
                <w:color w:val="auto"/>
                <w:sz w:val="24"/>
                <w:szCs w:val="24"/>
                <w:lang w:eastAsia="zh-CN"/>
              </w:rPr>
              <w:t>1-</w:t>
            </w:r>
            <w:r>
              <w:rPr>
                <w:rFonts w:hint="eastAsia" w:ascii="Times New Roman" w:hAnsi="Times New Roman" w:eastAsia="宋体" w:cs="Times New Roman"/>
                <w:b/>
                <w:bCs/>
                <w:color w:val="auto"/>
                <w:sz w:val="24"/>
                <w:szCs w:val="24"/>
                <w:lang w:val="en-US" w:eastAsia="zh-CN"/>
              </w:rPr>
              <w:t>2</w:t>
            </w:r>
            <w:r>
              <w:rPr>
                <w:rFonts w:ascii="Times New Roman" w:hAnsi="Times New Roman" w:eastAsia="宋体" w:cs="Times New Roman"/>
                <w:b/>
                <w:bCs/>
                <w:color w:val="auto"/>
                <w:sz w:val="24"/>
                <w:szCs w:val="24"/>
                <w:lang w:eastAsia="zh-CN"/>
              </w:rPr>
              <w:t xml:space="preserve"> 宿州市生态保护红线划定结果</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2060"/>
              <w:gridCol w:w="2060"/>
              <w:gridCol w:w="2060"/>
            </w:tblGrid>
            <w:tr w14:paraId="73A8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321C3B58">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ascii="Times New Roman" w:cs="Times New Roman"/>
                      <w:sz w:val="21"/>
                      <w:szCs w:val="21"/>
                    </w:rPr>
                    <w:t>行政区</w:t>
                  </w:r>
                </w:p>
              </w:tc>
              <w:tc>
                <w:tcPr>
                  <w:tcW w:w="1250" w:type="pct"/>
                  <w:vMerge w:val="restart"/>
                  <w:tcBorders>
                    <w:top w:val="single" w:color="auto" w:sz="4" w:space="0"/>
                    <w:left w:val="single" w:color="auto" w:sz="4" w:space="0"/>
                    <w:bottom w:val="single" w:color="auto" w:sz="4" w:space="0"/>
                    <w:right w:val="single" w:color="auto" w:sz="4" w:space="0"/>
                  </w:tcBorders>
                  <w:vAlign w:val="center"/>
                </w:tcPr>
                <w:p w14:paraId="6E3D9DC8">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ascii="Times New Roman" w:cs="Times New Roman"/>
                      <w:sz w:val="21"/>
                      <w:szCs w:val="21"/>
                    </w:rPr>
                    <w:t>辖区面积（km</w:t>
                  </w:r>
                  <w:r>
                    <w:rPr>
                      <w:rFonts w:ascii="Times New Roman" w:cs="Times New Roman"/>
                      <w:sz w:val="21"/>
                      <w:szCs w:val="21"/>
                      <w:vertAlign w:val="superscript"/>
                    </w:rPr>
                    <w:t>2</w:t>
                  </w:r>
                  <w:r>
                    <w:rPr>
                      <w:rFonts w:ascii="Times New Roman" w:cs="Times New Roman"/>
                      <w:sz w:val="21"/>
                      <w:szCs w:val="21"/>
                    </w:rPr>
                    <w:t>）</w:t>
                  </w:r>
                </w:p>
              </w:tc>
              <w:tc>
                <w:tcPr>
                  <w:tcW w:w="2500" w:type="pct"/>
                  <w:gridSpan w:val="2"/>
                  <w:tcBorders>
                    <w:top w:val="single" w:color="auto" w:sz="4" w:space="0"/>
                    <w:left w:val="single" w:color="auto" w:sz="4" w:space="0"/>
                    <w:bottom w:val="single" w:color="auto" w:sz="4" w:space="0"/>
                    <w:right w:val="single" w:color="auto" w:sz="4" w:space="0"/>
                  </w:tcBorders>
                  <w:vAlign w:val="center"/>
                </w:tcPr>
                <w:p w14:paraId="61859311">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ascii="Times New Roman" w:cs="Times New Roman"/>
                      <w:sz w:val="21"/>
                      <w:szCs w:val="21"/>
                    </w:rPr>
                    <w:t>生态保护红线</w:t>
                  </w:r>
                </w:p>
              </w:tc>
            </w:tr>
            <w:tr w14:paraId="705C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944" w:type="dxa"/>
                  <w:vMerge w:val="continue"/>
                  <w:tcBorders>
                    <w:top w:val="single" w:color="auto" w:sz="4" w:space="0"/>
                    <w:left w:val="single" w:color="auto" w:sz="4" w:space="0"/>
                    <w:bottom w:val="single" w:color="auto" w:sz="4" w:space="0"/>
                    <w:right w:val="single" w:color="auto" w:sz="4" w:space="0"/>
                  </w:tcBorders>
                  <w:vAlign w:val="center"/>
                </w:tcPr>
                <w:p w14:paraId="3DE38C94">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p>
              </w:tc>
              <w:tc>
                <w:tcPr>
                  <w:tcW w:w="1944" w:type="dxa"/>
                  <w:vMerge w:val="continue"/>
                  <w:tcBorders>
                    <w:top w:val="single" w:color="auto" w:sz="4" w:space="0"/>
                    <w:left w:val="single" w:color="auto" w:sz="4" w:space="0"/>
                    <w:bottom w:val="single" w:color="auto" w:sz="4" w:space="0"/>
                    <w:right w:val="single" w:color="auto" w:sz="4" w:space="0"/>
                  </w:tcBorders>
                  <w:vAlign w:val="center"/>
                </w:tcPr>
                <w:p w14:paraId="67F7929F">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p>
              </w:tc>
              <w:tc>
                <w:tcPr>
                  <w:tcW w:w="1250" w:type="pct"/>
                  <w:tcBorders>
                    <w:top w:val="single" w:color="auto" w:sz="4" w:space="0"/>
                    <w:left w:val="single" w:color="auto" w:sz="4" w:space="0"/>
                    <w:bottom w:val="single" w:color="auto" w:sz="4" w:space="0"/>
                    <w:right w:val="single" w:color="auto" w:sz="4" w:space="0"/>
                  </w:tcBorders>
                  <w:vAlign w:val="center"/>
                </w:tcPr>
                <w:p w14:paraId="2A05C53C">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ascii="Times New Roman" w:cs="Times New Roman"/>
                      <w:sz w:val="21"/>
                      <w:szCs w:val="21"/>
                    </w:rPr>
                    <w:t>面积（km2）</w:t>
                  </w:r>
                </w:p>
              </w:tc>
              <w:tc>
                <w:tcPr>
                  <w:tcW w:w="1250" w:type="pct"/>
                  <w:tcBorders>
                    <w:top w:val="single" w:color="auto" w:sz="4" w:space="0"/>
                    <w:left w:val="single" w:color="auto" w:sz="4" w:space="0"/>
                    <w:bottom w:val="single" w:color="auto" w:sz="4" w:space="0"/>
                    <w:right w:val="single" w:color="auto" w:sz="4" w:space="0"/>
                  </w:tcBorders>
                  <w:vAlign w:val="center"/>
                </w:tcPr>
                <w:p w14:paraId="14BF4F98">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ascii="Times New Roman" w:cs="Times New Roman"/>
                      <w:sz w:val="21"/>
                      <w:szCs w:val="21"/>
                    </w:rPr>
                    <w:t>占比（%）</w:t>
                  </w:r>
                </w:p>
              </w:tc>
            </w:tr>
            <w:tr w14:paraId="3C48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250" w:type="pct"/>
                  <w:tcBorders>
                    <w:top w:val="single" w:color="auto" w:sz="4" w:space="0"/>
                    <w:left w:val="single" w:color="auto" w:sz="4" w:space="0"/>
                    <w:bottom w:val="single" w:color="auto" w:sz="4" w:space="0"/>
                    <w:right w:val="single" w:color="auto" w:sz="4" w:space="0"/>
                  </w:tcBorders>
                  <w:vAlign w:val="center"/>
                </w:tcPr>
                <w:p w14:paraId="631383A0">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埇桥区</w:t>
                  </w:r>
                </w:p>
              </w:tc>
              <w:tc>
                <w:tcPr>
                  <w:tcW w:w="1250" w:type="pct"/>
                  <w:tcBorders>
                    <w:top w:val="single" w:color="auto" w:sz="4" w:space="0"/>
                    <w:left w:val="single" w:color="auto" w:sz="4" w:space="0"/>
                    <w:bottom w:val="single" w:color="auto" w:sz="4" w:space="0"/>
                    <w:right w:val="single" w:color="auto" w:sz="4" w:space="0"/>
                  </w:tcBorders>
                  <w:vAlign w:val="center"/>
                </w:tcPr>
                <w:p w14:paraId="6CF5AF3E">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2907.45</w:t>
                  </w:r>
                </w:p>
              </w:tc>
              <w:tc>
                <w:tcPr>
                  <w:tcW w:w="1250" w:type="pct"/>
                  <w:tcBorders>
                    <w:top w:val="single" w:color="auto" w:sz="4" w:space="0"/>
                    <w:left w:val="single" w:color="auto" w:sz="4" w:space="0"/>
                    <w:bottom w:val="single" w:color="auto" w:sz="4" w:space="0"/>
                    <w:right w:val="single" w:color="auto" w:sz="4" w:space="0"/>
                  </w:tcBorders>
                  <w:vAlign w:val="center"/>
                </w:tcPr>
                <w:p w14:paraId="79263750">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94.78</w:t>
                  </w:r>
                </w:p>
              </w:tc>
              <w:tc>
                <w:tcPr>
                  <w:tcW w:w="1250" w:type="pct"/>
                  <w:tcBorders>
                    <w:top w:val="single" w:color="auto" w:sz="4" w:space="0"/>
                    <w:left w:val="single" w:color="auto" w:sz="4" w:space="0"/>
                    <w:bottom w:val="single" w:color="auto" w:sz="4" w:space="0"/>
                    <w:right w:val="single" w:color="auto" w:sz="4" w:space="0"/>
                  </w:tcBorders>
                  <w:vAlign w:val="center"/>
                </w:tcPr>
                <w:p w14:paraId="2A926DB7">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3.26</w:t>
                  </w:r>
                </w:p>
              </w:tc>
            </w:tr>
            <w:tr w14:paraId="4CA6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250" w:type="pct"/>
                  <w:tcBorders>
                    <w:top w:val="single" w:color="auto" w:sz="4" w:space="0"/>
                    <w:left w:val="single" w:color="auto" w:sz="4" w:space="0"/>
                    <w:bottom w:val="single" w:color="auto" w:sz="4" w:space="0"/>
                    <w:right w:val="single" w:color="auto" w:sz="4" w:space="0"/>
                  </w:tcBorders>
                  <w:vAlign w:val="center"/>
                </w:tcPr>
                <w:p w14:paraId="6FC97D28">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砀山县</w:t>
                  </w:r>
                </w:p>
              </w:tc>
              <w:tc>
                <w:tcPr>
                  <w:tcW w:w="1250" w:type="pct"/>
                  <w:tcBorders>
                    <w:top w:val="single" w:color="auto" w:sz="4" w:space="0"/>
                    <w:left w:val="single" w:color="auto" w:sz="4" w:space="0"/>
                    <w:bottom w:val="single" w:color="auto" w:sz="4" w:space="0"/>
                    <w:right w:val="single" w:color="auto" w:sz="4" w:space="0"/>
                  </w:tcBorders>
                  <w:vAlign w:val="center"/>
                </w:tcPr>
                <w:p w14:paraId="759748CB">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1196.73</w:t>
                  </w:r>
                </w:p>
              </w:tc>
              <w:tc>
                <w:tcPr>
                  <w:tcW w:w="1250" w:type="pct"/>
                  <w:tcBorders>
                    <w:top w:val="single" w:color="auto" w:sz="4" w:space="0"/>
                    <w:left w:val="single" w:color="auto" w:sz="4" w:space="0"/>
                    <w:bottom w:val="single" w:color="auto" w:sz="4" w:space="0"/>
                    <w:right w:val="single" w:color="auto" w:sz="4" w:space="0"/>
                  </w:tcBorders>
                  <w:vAlign w:val="center"/>
                </w:tcPr>
                <w:p w14:paraId="6407672F">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113.87</w:t>
                  </w:r>
                </w:p>
              </w:tc>
              <w:tc>
                <w:tcPr>
                  <w:tcW w:w="1250" w:type="pct"/>
                  <w:tcBorders>
                    <w:top w:val="single" w:color="auto" w:sz="4" w:space="0"/>
                    <w:left w:val="single" w:color="auto" w:sz="4" w:space="0"/>
                    <w:bottom w:val="single" w:color="auto" w:sz="4" w:space="0"/>
                    <w:right w:val="single" w:color="auto" w:sz="4" w:space="0"/>
                  </w:tcBorders>
                  <w:vAlign w:val="center"/>
                </w:tcPr>
                <w:p w14:paraId="23F2FCE3">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9.52</w:t>
                  </w:r>
                </w:p>
              </w:tc>
            </w:tr>
            <w:tr w14:paraId="01BF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250" w:type="pct"/>
                  <w:tcBorders>
                    <w:top w:val="single" w:color="auto" w:sz="4" w:space="0"/>
                    <w:left w:val="single" w:color="auto" w:sz="4" w:space="0"/>
                    <w:bottom w:val="single" w:color="auto" w:sz="4" w:space="0"/>
                    <w:right w:val="single" w:color="auto" w:sz="4" w:space="0"/>
                  </w:tcBorders>
                  <w:vAlign w:val="center"/>
                </w:tcPr>
                <w:p w14:paraId="37602378">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ascii="Times New Roman" w:cs="Times New Roman"/>
                      <w:sz w:val="21"/>
                      <w:szCs w:val="21"/>
                    </w:rPr>
                    <w:t>萧县</w:t>
                  </w:r>
                </w:p>
              </w:tc>
              <w:tc>
                <w:tcPr>
                  <w:tcW w:w="1250" w:type="pct"/>
                  <w:tcBorders>
                    <w:top w:val="single" w:color="auto" w:sz="4" w:space="0"/>
                    <w:left w:val="single" w:color="auto" w:sz="4" w:space="0"/>
                    <w:bottom w:val="single" w:color="auto" w:sz="4" w:space="0"/>
                    <w:right w:val="single" w:color="auto" w:sz="4" w:space="0"/>
                  </w:tcBorders>
                  <w:vAlign w:val="center"/>
                </w:tcPr>
                <w:p w14:paraId="136992FB">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1853.61</w:t>
                  </w:r>
                </w:p>
              </w:tc>
              <w:tc>
                <w:tcPr>
                  <w:tcW w:w="1250" w:type="pct"/>
                  <w:tcBorders>
                    <w:top w:val="single" w:color="auto" w:sz="4" w:space="0"/>
                    <w:left w:val="single" w:color="auto" w:sz="4" w:space="0"/>
                    <w:bottom w:val="single" w:color="auto" w:sz="4" w:space="0"/>
                    <w:right w:val="single" w:color="auto" w:sz="4" w:space="0"/>
                  </w:tcBorders>
                  <w:vAlign w:val="center"/>
                </w:tcPr>
                <w:p w14:paraId="3317DA2B">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103.46</w:t>
                  </w:r>
                </w:p>
              </w:tc>
              <w:tc>
                <w:tcPr>
                  <w:tcW w:w="1250" w:type="pct"/>
                  <w:tcBorders>
                    <w:top w:val="single" w:color="auto" w:sz="4" w:space="0"/>
                    <w:left w:val="single" w:color="auto" w:sz="4" w:space="0"/>
                    <w:bottom w:val="single" w:color="auto" w:sz="4" w:space="0"/>
                    <w:right w:val="single" w:color="auto" w:sz="4" w:space="0"/>
                  </w:tcBorders>
                  <w:vAlign w:val="center"/>
                </w:tcPr>
                <w:p w14:paraId="3BD3C939">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5.58</w:t>
                  </w:r>
                </w:p>
              </w:tc>
            </w:tr>
            <w:tr w14:paraId="3329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250" w:type="pct"/>
                  <w:tcBorders>
                    <w:top w:val="single" w:color="auto" w:sz="4" w:space="0"/>
                    <w:left w:val="single" w:color="auto" w:sz="4" w:space="0"/>
                    <w:bottom w:val="single" w:color="auto" w:sz="4" w:space="0"/>
                    <w:right w:val="single" w:color="auto" w:sz="4" w:space="0"/>
                  </w:tcBorders>
                  <w:vAlign w:val="center"/>
                </w:tcPr>
                <w:p w14:paraId="4CA34A79">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灵璧县</w:t>
                  </w:r>
                </w:p>
              </w:tc>
              <w:tc>
                <w:tcPr>
                  <w:tcW w:w="1250" w:type="pct"/>
                  <w:tcBorders>
                    <w:top w:val="single" w:color="auto" w:sz="4" w:space="0"/>
                    <w:left w:val="single" w:color="auto" w:sz="4" w:space="0"/>
                    <w:bottom w:val="single" w:color="auto" w:sz="4" w:space="0"/>
                    <w:right w:val="single" w:color="auto" w:sz="4" w:space="0"/>
                  </w:tcBorders>
                  <w:vAlign w:val="center"/>
                </w:tcPr>
                <w:p w14:paraId="33F7D8B3">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2124.06</w:t>
                  </w:r>
                </w:p>
              </w:tc>
              <w:tc>
                <w:tcPr>
                  <w:tcW w:w="1250" w:type="pct"/>
                  <w:tcBorders>
                    <w:top w:val="single" w:color="auto" w:sz="4" w:space="0"/>
                    <w:left w:val="single" w:color="auto" w:sz="4" w:space="0"/>
                    <w:bottom w:val="single" w:color="auto" w:sz="4" w:space="0"/>
                    <w:right w:val="single" w:color="auto" w:sz="4" w:space="0"/>
                  </w:tcBorders>
                  <w:vAlign w:val="center"/>
                </w:tcPr>
                <w:p w14:paraId="0237C7A2">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8.20</w:t>
                  </w:r>
                </w:p>
              </w:tc>
              <w:tc>
                <w:tcPr>
                  <w:tcW w:w="1250" w:type="pct"/>
                  <w:tcBorders>
                    <w:top w:val="single" w:color="auto" w:sz="4" w:space="0"/>
                    <w:left w:val="single" w:color="auto" w:sz="4" w:space="0"/>
                    <w:bottom w:val="single" w:color="auto" w:sz="4" w:space="0"/>
                    <w:right w:val="single" w:color="auto" w:sz="4" w:space="0"/>
                  </w:tcBorders>
                  <w:vAlign w:val="center"/>
                </w:tcPr>
                <w:p w14:paraId="24F0427E">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0.39</w:t>
                  </w:r>
                </w:p>
              </w:tc>
            </w:tr>
            <w:tr w14:paraId="1000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250" w:type="pct"/>
                  <w:tcBorders>
                    <w:top w:val="single" w:color="auto" w:sz="4" w:space="0"/>
                    <w:left w:val="single" w:color="auto" w:sz="4" w:space="0"/>
                    <w:bottom w:val="single" w:color="auto" w:sz="4" w:space="0"/>
                    <w:right w:val="single" w:color="auto" w:sz="4" w:space="0"/>
                  </w:tcBorders>
                  <w:vAlign w:val="center"/>
                </w:tcPr>
                <w:p w14:paraId="5EA840FE">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ascii="Times New Roman" w:cs="Times New Roman"/>
                      <w:sz w:val="21"/>
                      <w:szCs w:val="21"/>
                    </w:rPr>
                    <w:t>泗县</w:t>
                  </w:r>
                </w:p>
              </w:tc>
              <w:tc>
                <w:tcPr>
                  <w:tcW w:w="1250" w:type="pct"/>
                  <w:tcBorders>
                    <w:top w:val="single" w:color="auto" w:sz="4" w:space="0"/>
                    <w:left w:val="single" w:color="auto" w:sz="4" w:space="0"/>
                    <w:bottom w:val="single" w:color="auto" w:sz="4" w:space="0"/>
                    <w:right w:val="single" w:color="auto" w:sz="4" w:space="0"/>
                  </w:tcBorders>
                  <w:vAlign w:val="center"/>
                </w:tcPr>
                <w:p w14:paraId="59AD6000">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1856.97</w:t>
                  </w:r>
                </w:p>
              </w:tc>
              <w:tc>
                <w:tcPr>
                  <w:tcW w:w="1250" w:type="pct"/>
                  <w:tcBorders>
                    <w:top w:val="single" w:color="auto" w:sz="4" w:space="0"/>
                    <w:left w:val="single" w:color="auto" w:sz="4" w:space="0"/>
                    <w:bottom w:val="single" w:color="auto" w:sz="4" w:space="0"/>
                    <w:right w:val="single" w:color="auto" w:sz="4" w:space="0"/>
                  </w:tcBorders>
                  <w:vAlign w:val="center"/>
                </w:tcPr>
                <w:p w14:paraId="1E2C236D">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28.82</w:t>
                  </w:r>
                </w:p>
              </w:tc>
              <w:tc>
                <w:tcPr>
                  <w:tcW w:w="1250" w:type="pct"/>
                  <w:tcBorders>
                    <w:top w:val="single" w:color="auto" w:sz="4" w:space="0"/>
                    <w:left w:val="single" w:color="auto" w:sz="4" w:space="0"/>
                    <w:bottom w:val="single" w:color="auto" w:sz="4" w:space="0"/>
                    <w:right w:val="single" w:color="auto" w:sz="4" w:space="0"/>
                  </w:tcBorders>
                  <w:vAlign w:val="center"/>
                </w:tcPr>
                <w:p w14:paraId="0D4AE229">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1.55</w:t>
                  </w:r>
                </w:p>
              </w:tc>
            </w:tr>
            <w:tr w14:paraId="0789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250" w:type="pct"/>
                  <w:tcBorders>
                    <w:top w:val="single" w:color="auto" w:sz="4" w:space="0"/>
                    <w:left w:val="single" w:color="auto" w:sz="4" w:space="0"/>
                    <w:bottom w:val="single" w:color="auto" w:sz="4" w:space="0"/>
                    <w:right w:val="single" w:color="auto" w:sz="4" w:space="0"/>
                  </w:tcBorders>
                  <w:vAlign w:val="center"/>
                </w:tcPr>
                <w:p w14:paraId="6091B318">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宿州市</w:t>
                  </w:r>
                </w:p>
              </w:tc>
              <w:tc>
                <w:tcPr>
                  <w:tcW w:w="1250" w:type="pct"/>
                  <w:tcBorders>
                    <w:top w:val="single" w:color="auto" w:sz="4" w:space="0"/>
                    <w:left w:val="single" w:color="auto" w:sz="4" w:space="0"/>
                    <w:bottom w:val="single" w:color="auto" w:sz="4" w:space="0"/>
                    <w:right w:val="single" w:color="auto" w:sz="4" w:space="0"/>
                  </w:tcBorders>
                  <w:vAlign w:val="center"/>
                </w:tcPr>
                <w:p w14:paraId="3DC627D3">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9938.82</w:t>
                  </w:r>
                </w:p>
              </w:tc>
              <w:tc>
                <w:tcPr>
                  <w:tcW w:w="1250" w:type="pct"/>
                  <w:tcBorders>
                    <w:top w:val="single" w:color="auto" w:sz="4" w:space="0"/>
                    <w:left w:val="single" w:color="auto" w:sz="4" w:space="0"/>
                    <w:bottom w:val="single" w:color="auto" w:sz="4" w:space="0"/>
                    <w:right w:val="single" w:color="auto" w:sz="4" w:space="0"/>
                  </w:tcBorders>
                  <w:vAlign w:val="center"/>
                </w:tcPr>
                <w:p w14:paraId="1D128C4E">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349.13</w:t>
                  </w:r>
                </w:p>
              </w:tc>
              <w:tc>
                <w:tcPr>
                  <w:tcW w:w="1250" w:type="pct"/>
                  <w:tcBorders>
                    <w:top w:val="single" w:color="auto" w:sz="4" w:space="0"/>
                    <w:left w:val="single" w:color="auto" w:sz="4" w:space="0"/>
                    <w:bottom w:val="single" w:color="auto" w:sz="4" w:space="0"/>
                    <w:right w:val="single" w:color="auto" w:sz="4" w:space="0"/>
                  </w:tcBorders>
                  <w:vAlign w:val="center"/>
                </w:tcPr>
                <w:p w14:paraId="690A2916">
                  <w:pPr>
                    <w:pStyle w:val="73"/>
                    <w:pageBreakBefore w:val="0"/>
                    <w:widowControl w:val="0"/>
                    <w:kinsoku/>
                    <w:wordWrap/>
                    <w:overflowPunct/>
                    <w:topLinePunct w:val="0"/>
                    <w:adjustRightInd w:val="0"/>
                    <w:spacing w:line="240" w:lineRule="auto"/>
                    <w:ind w:firstLine="0" w:firstLineChars="0"/>
                    <w:jc w:val="center"/>
                    <w:rPr>
                      <w:rFonts w:ascii="Times New Roman" w:cs="Times New Roman"/>
                      <w:sz w:val="21"/>
                      <w:szCs w:val="21"/>
                    </w:rPr>
                  </w:pPr>
                  <w:r>
                    <w:rPr>
                      <w:rFonts w:hint="eastAsia" w:ascii="Times New Roman" w:cs="Times New Roman"/>
                      <w:sz w:val="21"/>
                      <w:szCs w:val="21"/>
                    </w:rPr>
                    <w:t>3.51</w:t>
                  </w:r>
                </w:p>
              </w:tc>
            </w:tr>
          </w:tbl>
          <w:p w14:paraId="3A26BBBA">
            <w:pPr>
              <w:keepNext w:val="0"/>
              <w:keepLines w:val="0"/>
              <w:pageBreakBefore w:val="0"/>
              <w:widowControl/>
              <w:kinsoku/>
              <w:wordWrap/>
              <w:overflowPunct/>
              <w:topLinePunct w:val="0"/>
              <w:autoSpaceDE w:val="0"/>
              <w:autoSpaceDN w:val="0"/>
              <w:bidi/>
              <w:adjustRightInd/>
              <w:snapToGrid/>
              <w:spacing w:line="360" w:lineRule="auto"/>
              <w:ind w:firstLine="480" w:firstLineChars="200"/>
              <w:jc w:val="right"/>
              <w:textAlignment w:val="baseline"/>
              <w:rPr>
                <w:rFonts w:ascii="宋体" w:hAnsi="宋体" w:eastAsia="宋体" w:cs="宋体"/>
                <w:color w:val="auto"/>
                <w:lang w:eastAsia="zh-CN"/>
              </w:rPr>
            </w:pPr>
            <w:r>
              <w:rPr>
                <w:rFonts w:hint="eastAsia" w:ascii="宋体" w:hAnsi="宋体" w:eastAsia="宋体" w:cs="宋体"/>
                <w:color w:val="auto"/>
                <w:sz w:val="24"/>
                <w:szCs w:val="24"/>
                <w:lang w:eastAsia="zh-CN"/>
              </w:rPr>
              <w:t>宿州市的生态保护红线主要分布在以下片区见下表。</w:t>
            </w:r>
          </w:p>
          <w:p w14:paraId="7270C0DC">
            <w:pPr>
              <w:pStyle w:val="6"/>
              <w:pageBreakBefore w:val="0"/>
              <w:kinsoku/>
              <w:wordWrap/>
              <w:overflowPunct/>
              <w:topLinePunct w:val="0"/>
              <w:snapToGrid/>
              <w:spacing w:before="0" w:line="240" w:lineRule="auto"/>
              <w:rPr>
                <w:rFonts w:ascii="Times New Roman" w:hAnsi="Times New Roman" w:eastAsia="宋体" w:cs="Times New Roman"/>
                <w:b/>
                <w:bCs/>
                <w:color w:val="auto"/>
                <w:sz w:val="24"/>
                <w:szCs w:val="24"/>
                <w:lang w:eastAsia="zh-CN"/>
              </w:rPr>
            </w:pPr>
            <w:bookmarkStart w:id="3" w:name="_Ref104288322"/>
            <w:r>
              <w:rPr>
                <w:rFonts w:ascii="Times New Roman" w:hAnsi="Times New Roman" w:eastAsia="宋体" w:cs="Times New Roman"/>
                <w:b/>
                <w:bCs/>
                <w:color w:val="auto"/>
                <w:sz w:val="24"/>
                <w:szCs w:val="24"/>
                <w:lang w:eastAsia="zh-CN"/>
              </w:rPr>
              <w:t>表1</w:t>
            </w:r>
            <w:r>
              <w:rPr>
                <w:rFonts w:ascii="Times New Roman" w:hAnsi="Times New Roman" w:eastAsia="宋体" w:cs="Times New Roman"/>
                <w:b/>
                <w:bCs/>
                <w:color w:val="auto"/>
                <w:sz w:val="24"/>
                <w:szCs w:val="24"/>
                <w:lang w:eastAsia="zh-CN"/>
              </w:rPr>
              <w:noBreakHyphen/>
            </w:r>
            <w:bookmarkEnd w:id="3"/>
            <w:r>
              <w:rPr>
                <w:rFonts w:hint="eastAsia" w:ascii="Times New Roman" w:hAnsi="Times New Roman" w:eastAsia="宋体" w:cs="Times New Roman"/>
                <w:b/>
                <w:bCs/>
                <w:color w:val="auto"/>
                <w:sz w:val="24"/>
                <w:szCs w:val="24"/>
                <w:lang w:val="en-US" w:eastAsia="zh-CN"/>
              </w:rPr>
              <w:t>3</w:t>
            </w:r>
            <w:r>
              <w:rPr>
                <w:rFonts w:ascii="Times New Roman" w:hAnsi="Times New Roman" w:eastAsia="宋体" w:cs="Times New Roman"/>
                <w:b/>
                <w:bCs/>
                <w:color w:val="auto"/>
                <w:sz w:val="24"/>
                <w:szCs w:val="24"/>
                <w:lang w:eastAsia="zh-CN"/>
              </w:rPr>
              <w:t xml:space="preserve"> 宿州市生态保护红线登记表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293"/>
              <w:gridCol w:w="1159"/>
              <w:gridCol w:w="3225"/>
              <w:gridCol w:w="912"/>
              <w:gridCol w:w="877"/>
            </w:tblGrid>
            <w:tr w14:paraId="3DBC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tcBorders>
                    <w:top w:val="single" w:color="auto" w:sz="4" w:space="0"/>
                    <w:left w:val="single" w:color="auto" w:sz="4" w:space="0"/>
                    <w:bottom w:val="single" w:color="auto" w:sz="4" w:space="0"/>
                    <w:right w:val="single" w:color="auto" w:sz="4" w:space="0"/>
                  </w:tcBorders>
                  <w:vAlign w:val="center"/>
                </w:tcPr>
                <w:p w14:paraId="24B3AF51">
                  <w:pPr>
                    <w:pageBreakBefore w:val="0"/>
                    <w:widowControl w:val="0"/>
                    <w:kinsoku/>
                    <w:wordWrap/>
                    <w:overflowPunct/>
                    <w:topLinePunct w:val="0"/>
                    <w:jc w:val="center"/>
                    <w:rPr>
                      <w:rFonts w:ascii="Times New Roman" w:hAnsi="Times New Roman" w:eastAsia="宋体" w:cs="Times New Roman"/>
                      <w:b/>
                      <w:color w:val="auto"/>
                    </w:rPr>
                  </w:pPr>
                  <w:r>
                    <w:rPr>
                      <w:rFonts w:ascii="Times New Roman" w:hAnsi="Times New Roman" w:eastAsia="宋体" w:cs="Times New Roman"/>
                      <w:b/>
                      <w:color w:val="auto"/>
                    </w:rPr>
                    <w:t>类型</w:t>
                  </w:r>
                </w:p>
              </w:tc>
              <w:tc>
                <w:tcPr>
                  <w:tcW w:w="1255" w:type="dxa"/>
                  <w:tcBorders>
                    <w:top w:val="single" w:color="auto" w:sz="4" w:space="0"/>
                    <w:left w:val="single" w:color="auto" w:sz="4" w:space="0"/>
                    <w:bottom w:val="single" w:color="auto" w:sz="4" w:space="0"/>
                    <w:right w:val="single" w:color="auto" w:sz="4" w:space="0"/>
                  </w:tcBorders>
                  <w:vAlign w:val="center"/>
                </w:tcPr>
                <w:p w14:paraId="278779F1">
                  <w:pPr>
                    <w:pageBreakBefore w:val="0"/>
                    <w:widowControl w:val="0"/>
                    <w:kinsoku/>
                    <w:wordWrap/>
                    <w:overflowPunct/>
                    <w:topLinePunct w:val="0"/>
                    <w:jc w:val="center"/>
                    <w:rPr>
                      <w:rFonts w:ascii="Times New Roman" w:hAnsi="Times New Roman" w:eastAsia="宋体" w:cs="Times New Roman"/>
                      <w:b/>
                      <w:color w:val="auto"/>
                    </w:rPr>
                  </w:pPr>
                  <w:r>
                    <w:rPr>
                      <w:rFonts w:ascii="Times New Roman" w:hAnsi="Times New Roman" w:eastAsia="宋体" w:cs="Times New Roman"/>
                      <w:b/>
                      <w:color w:val="auto"/>
                    </w:rPr>
                    <w:t>名称</w:t>
                  </w:r>
                </w:p>
              </w:tc>
              <w:tc>
                <w:tcPr>
                  <w:tcW w:w="1125" w:type="dxa"/>
                  <w:tcBorders>
                    <w:top w:val="single" w:color="auto" w:sz="4" w:space="0"/>
                    <w:left w:val="single" w:color="auto" w:sz="4" w:space="0"/>
                    <w:bottom w:val="single" w:color="auto" w:sz="4" w:space="0"/>
                    <w:right w:val="single" w:color="auto" w:sz="4" w:space="0"/>
                  </w:tcBorders>
                  <w:vAlign w:val="center"/>
                </w:tcPr>
                <w:p w14:paraId="3DC4FAE5">
                  <w:pPr>
                    <w:pageBreakBefore w:val="0"/>
                    <w:widowControl w:val="0"/>
                    <w:kinsoku/>
                    <w:wordWrap/>
                    <w:overflowPunct/>
                    <w:topLinePunct w:val="0"/>
                    <w:jc w:val="center"/>
                    <w:rPr>
                      <w:rFonts w:ascii="Times New Roman" w:hAnsi="Times New Roman" w:eastAsia="宋体" w:cs="Times New Roman"/>
                      <w:b/>
                      <w:color w:val="auto"/>
                    </w:rPr>
                  </w:pPr>
                  <w:r>
                    <w:rPr>
                      <w:rFonts w:ascii="Times New Roman" w:hAnsi="Times New Roman" w:eastAsia="宋体" w:cs="Times New Roman"/>
                      <w:b/>
                      <w:color w:val="auto"/>
                    </w:rPr>
                    <w:t>生态系统特征</w:t>
                  </w:r>
                </w:p>
              </w:tc>
              <w:tc>
                <w:tcPr>
                  <w:tcW w:w="3129" w:type="dxa"/>
                  <w:tcBorders>
                    <w:top w:val="single" w:color="auto" w:sz="4" w:space="0"/>
                    <w:left w:val="single" w:color="auto" w:sz="4" w:space="0"/>
                    <w:bottom w:val="single" w:color="auto" w:sz="4" w:space="0"/>
                    <w:right w:val="single" w:color="auto" w:sz="4" w:space="0"/>
                  </w:tcBorders>
                  <w:vAlign w:val="center"/>
                </w:tcPr>
                <w:p w14:paraId="4C4F81D2">
                  <w:pPr>
                    <w:pageBreakBefore w:val="0"/>
                    <w:widowControl w:val="0"/>
                    <w:kinsoku/>
                    <w:wordWrap/>
                    <w:overflowPunct/>
                    <w:topLinePunct w:val="0"/>
                    <w:jc w:val="center"/>
                    <w:rPr>
                      <w:rFonts w:ascii="Times New Roman" w:hAnsi="Times New Roman" w:eastAsia="宋体" w:cs="Times New Roman"/>
                      <w:b/>
                      <w:color w:val="auto"/>
                    </w:rPr>
                  </w:pPr>
                  <w:r>
                    <w:rPr>
                      <w:rFonts w:ascii="Times New Roman" w:hAnsi="Times New Roman" w:eastAsia="宋体" w:cs="Times New Roman"/>
                      <w:b/>
                      <w:color w:val="auto"/>
                    </w:rPr>
                    <w:t>保护地名录</w:t>
                  </w:r>
                </w:p>
              </w:tc>
              <w:tc>
                <w:tcPr>
                  <w:tcW w:w="885" w:type="dxa"/>
                  <w:tcBorders>
                    <w:top w:val="single" w:color="auto" w:sz="4" w:space="0"/>
                    <w:left w:val="single" w:color="auto" w:sz="4" w:space="0"/>
                    <w:bottom w:val="single" w:color="auto" w:sz="4" w:space="0"/>
                    <w:right w:val="single" w:color="auto" w:sz="4" w:space="0"/>
                  </w:tcBorders>
                  <w:vAlign w:val="center"/>
                </w:tcPr>
                <w:p w14:paraId="3B0A1F98">
                  <w:pPr>
                    <w:pageBreakBefore w:val="0"/>
                    <w:widowControl w:val="0"/>
                    <w:kinsoku/>
                    <w:wordWrap/>
                    <w:overflowPunct/>
                    <w:topLinePunct w:val="0"/>
                    <w:jc w:val="center"/>
                    <w:rPr>
                      <w:rFonts w:ascii="Times New Roman" w:hAnsi="Times New Roman" w:eastAsia="宋体" w:cs="Times New Roman"/>
                      <w:b/>
                      <w:color w:val="auto"/>
                    </w:rPr>
                  </w:pPr>
                  <w:r>
                    <w:rPr>
                      <w:rFonts w:ascii="Times New Roman" w:hAnsi="Times New Roman" w:eastAsia="宋体" w:cs="Times New Roman"/>
                      <w:b/>
                      <w:color w:val="auto"/>
                    </w:rPr>
                    <w:t>所属</w:t>
                  </w:r>
                </w:p>
                <w:p w14:paraId="2FC62C46">
                  <w:pPr>
                    <w:pageBreakBefore w:val="0"/>
                    <w:widowControl w:val="0"/>
                    <w:kinsoku/>
                    <w:wordWrap/>
                    <w:overflowPunct/>
                    <w:topLinePunct w:val="0"/>
                    <w:jc w:val="center"/>
                    <w:rPr>
                      <w:rFonts w:ascii="Times New Roman" w:hAnsi="Times New Roman" w:eastAsia="宋体" w:cs="Times New Roman"/>
                      <w:b/>
                      <w:color w:val="auto"/>
                    </w:rPr>
                  </w:pPr>
                  <w:r>
                    <w:rPr>
                      <w:rFonts w:ascii="Times New Roman" w:hAnsi="Times New Roman" w:eastAsia="宋体" w:cs="Times New Roman"/>
                      <w:b/>
                      <w:color w:val="auto"/>
                    </w:rPr>
                    <w:t>行政区</w:t>
                  </w:r>
                </w:p>
              </w:tc>
              <w:tc>
                <w:tcPr>
                  <w:tcW w:w="850" w:type="dxa"/>
                  <w:tcBorders>
                    <w:top w:val="single" w:color="auto" w:sz="4" w:space="0"/>
                    <w:left w:val="single" w:color="auto" w:sz="4" w:space="0"/>
                    <w:bottom w:val="single" w:color="auto" w:sz="4" w:space="0"/>
                    <w:right w:val="single" w:color="auto" w:sz="4" w:space="0"/>
                  </w:tcBorders>
                  <w:vAlign w:val="center"/>
                </w:tcPr>
                <w:p w14:paraId="6E8A6223">
                  <w:pPr>
                    <w:pageBreakBefore w:val="0"/>
                    <w:widowControl w:val="0"/>
                    <w:kinsoku/>
                    <w:wordWrap/>
                    <w:overflowPunct/>
                    <w:topLinePunct w:val="0"/>
                    <w:jc w:val="center"/>
                    <w:rPr>
                      <w:rFonts w:ascii="Times New Roman" w:hAnsi="Times New Roman" w:eastAsia="宋体" w:cs="Times New Roman"/>
                      <w:b/>
                      <w:color w:val="auto"/>
                    </w:rPr>
                  </w:pPr>
                  <w:r>
                    <w:rPr>
                      <w:rFonts w:ascii="Times New Roman" w:hAnsi="Times New Roman" w:eastAsia="宋体" w:cs="Times New Roman"/>
                      <w:b/>
                      <w:color w:val="auto"/>
                    </w:rPr>
                    <w:t>面积</w:t>
                  </w:r>
                </w:p>
                <w:p w14:paraId="66B3E359">
                  <w:pPr>
                    <w:pageBreakBefore w:val="0"/>
                    <w:widowControl w:val="0"/>
                    <w:kinsoku/>
                    <w:wordWrap/>
                    <w:overflowPunct/>
                    <w:topLinePunct w:val="0"/>
                    <w:jc w:val="center"/>
                    <w:rPr>
                      <w:rFonts w:ascii="Times New Roman" w:hAnsi="Times New Roman" w:eastAsia="宋体" w:cs="Times New Roman"/>
                      <w:b/>
                      <w:color w:val="auto"/>
                    </w:rPr>
                  </w:pPr>
                  <w:r>
                    <w:rPr>
                      <w:rFonts w:ascii="Times New Roman" w:hAnsi="Times New Roman" w:eastAsia="宋体" w:cs="Times New Roman"/>
                      <w:b/>
                      <w:color w:val="auto"/>
                    </w:rPr>
                    <w:t>/km</w:t>
                  </w:r>
                  <w:r>
                    <w:rPr>
                      <w:rFonts w:ascii="Times New Roman" w:hAnsi="Times New Roman" w:eastAsia="宋体" w:cs="Times New Roman"/>
                      <w:b/>
                      <w:color w:val="auto"/>
                      <w:vertAlign w:val="superscript"/>
                    </w:rPr>
                    <w:t>2</w:t>
                  </w:r>
                </w:p>
              </w:tc>
            </w:tr>
            <w:tr w14:paraId="27F1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restart"/>
                  <w:tcBorders>
                    <w:top w:val="single" w:color="auto" w:sz="4" w:space="0"/>
                    <w:left w:val="single" w:color="auto" w:sz="4" w:space="0"/>
                    <w:bottom w:val="single" w:color="auto" w:sz="4" w:space="0"/>
                    <w:right w:val="single" w:color="auto" w:sz="4" w:space="0"/>
                  </w:tcBorders>
                  <w:vAlign w:val="center"/>
                </w:tcPr>
                <w:p w14:paraId="41BBC7A6">
                  <w:pPr>
                    <w:pageBreakBefore w:val="0"/>
                    <w:widowControl w:val="0"/>
                    <w:kinsoku/>
                    <w:wordWrap/>
                    <w:overflowPunct/>
                    <w:topLinePunct w:val="0"/>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Ⅱ水土保持生态保护红线</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14:paraId="7D8E9FE7">
                  <w:pPr>
                    <w:pageBreakBefore w:val="0"/>
                    <w:widowControl w:val="0"/>
                    <w:kinsoku/>
                    <w:wordWrap/>
                    <w:overflowPunct/>
                    <w:topLinePunct w:val="0"/>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Ⅱ-1淮北河间平原农产品提供及水土保持生态保护红线</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14:paraId="2B862F16">
                  <w:pPr>
                    <w:pageBreakBefore w:val="0"/>
                    <w:widowControl w:val="0"/>
                    <w:kinsoku/>
                    <w:wordWrap/>
                    <w:overflowPunct/>
                    <w:topLinePunct w:val="0"/>
                    <w:jc w:val="center"/>
                    <w:rPr>
                      <w:rFonts w:ascii="Times New Roman" w:hAnsi="Times New Roman" w:eastAsia="宋体" w:cs="Times New Roman"/>
                      <w:color w:val="auto"/>
                    </w:rPr>
                  </w:pPr>
                  <w:r>
                    <w:rPr>
                      <w:rFonts w:ascii="Times New Roman" w:hAnsi="Times New Roman" w:eastAsia="宋体" w:cs="Times New Roman"/>
                      <w:color w:val="auto"/>
                    </w:rPr>
                    <w:t>暖温带落叶阔叶林带</w:t>
                  </w:r>
                </w:p>
              </w:tc>
              <w:tc>
                <w:tcPr>
                  <w:tcW w:w="3129" w:type="dxa"/>
                  <w:vMerge w:val="restart"/>
                  <w:tcBorders>
                    <w:top w:val="single" w:color="auto" w:sz="4" w:space="0"/>
                    <w:left w:val="single" w:color="auto" w:sz="4" w:space="0"/>
                    <w:bottom w:val="single" w:color="auto" w:sz="4" w:space="0"/>
                    <w:right w:val="single" w:color="auto" w:sz="4" w:space="0"/>
                  </w:tcBorders>
                  <w:vAlign w:val="center"/>
                </w:tcPr>
                <w:p w14:paraId="2B972710">
                  <w:pPr>
                    <w:pageBreakBefore w:val="0"/>
                    <w:widowControl w:val="0"/>
                    <w:kinsoku/>
                    <w:wordWrap/>
                    <w:overflowPunct/>
                    <w:topLinePunct w:val="0"/>
                    <w:jc w:val="center"/>
                    <w:rPr>
                      <w:rFonts w:ascii="Times New Roman" w:hAnsi="Times New Roman" w:eastAsia="宋体" w:cs="Times New Roman"/>
                      <w:color w:val="auto"/>
                      <w:lang w:eastAsia="zh-CN"/>
                    </w:rPr>
                  </w:pPr>
                  <w:r>
                    <w:rPr>
                      <w:rFonts w:hint="eastAsia"/>
                      <w:lang w:eastAsia="zh-CN"/>
                    </w:rPr>
                    <w:t>宿州大方寺省级自然保护区、泗县沱河省级自然保护区、泗县新汴河省级湿地自然公园、安徽灵璧磬云山国家地质自然公园、泗县沱河省级自然保护区、安徽泗县石龙湖国家湿地公园</w:t>
                  </w:r>
                </w:p>
              </w:tc>
              <w:tc>
                <w:tcPr>
                  <w:tcW w:w="885" w:type="dxa"/>
                  <w:tcBorders>
                    <w:top w:val="single" w:color="auto" w:sz="4" w:space="0"/>
                    <w:left w:val="single" w:color="auto" w:sz="4" w:space="0"/>
                    <w:bottom w:val="single" w:color="auto" w:sz="4" w:space="0"/>
                    <w:right w:val="single" w:color="auto" w:sz="4" w:space="0"/>
                  </w:tcBorders>
                  <w:vAlign w:val="center"/>
                </w:tcPr>
                <w:p w14:paraId="5F0219FB">
                  <w:pPr>
                    <w:pageBreakBefore w:val="0"/>
                    <w:widowControl w:val="0"/>
                    <w:kinsoku/>
                    <w:wordWrap/>
                    <w:overflowPunct/>
                    <w:topLinePunct w:val="0"/>
                    <w:jc w:val="center"/>
                    <w:rPr>
                      <w:rFonts w:ascii="Times New Roman" w:hAnsi="Times New Roman" w:eastAsia="宋体" w:cs="Times New Roman"/>
                      <w:color w:val="auto"/>
                    </w:rPr>
                  </w:pPr>
                  <w:r>
                    <w:rPr>
                      <w:rFonts w:ascii="Times New Roman" w:hAnsi="Times New Roman" w:eastAsia="宋体" w:cs="Times New Roman"/>
                      <w:color w:val="auto"/>
                    </w:rPr>
                    <w:t>灵璧县</w:t>
                  </w:r>
                </w:p>
              </w:tc>
              <w:tc>
                <w:tcPr>
                  <w:tcW w:w="850" w:type="dxa"/>
                  <w:tcBorders>
                    <w:top w:val="single" w:color="auto" w:sz="4" w:space="0"/>
                    <w:left w:val="single" w:color="auto" w:sz="4" w:space="0"/>
                    <w:bottom w:val="single" w:color="auto" w:sz="4" w:space="0"/>
                    <w:right w:val="single" w:color="auto" w:sz="4" w:space="0"/>
                  </w:tcBorders>
                  <w:vAlign w:val="center"/>
                </w:tcPr>
                <w:p w14:paraId="6067533D">
                  <w:pPr>
                    <w:pageBreakBefore w:val="0"/>
                    <w:widowControl w:val="0"/>
                    <w:kinsoku/>
                    <w:wordWrap/>
                    <w:overflowPunct/>
                    <w:topLinePunct w:val="0"/>
                    <w:jc w:val="center"/>
                    <w:rPr>
                      <w:rFonts w:ascii="Times New Roman" w:hAnsi="Times New Roman" w:eastAsia="宋体" w:cs="Times New Roman"/>
                      <w:color w:val="auto"/>
                    </w:rPr>
                  </w:pPr>
                  <w:r>
                    <w:rPr>
                      <w:rFonts w:hint="eastAsia" w:ascii="Times New Roman" w:hAnsi="Times New Roman" w:eastAsia="宋体" w:cs="Times New Roman"/>
                      <w:color w:val="auto"/>
                    </w:rPr>
                    <w:t>8.2</w:t>
                  </w:r>
                </w:p>
              </w:tc>
            </w:tr>
            <w:tr w14:paraId="0EBE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1" w:type="dxa"/>
                  <w:vMerge w:val="continue"/>
                  <w:tcBorders>
                    <w:top w:val="single" w:color="auto" w:sz="4" w:space="0"/>
                    <w:left w:val="single" w:color="auto" w:sz="4" w:space="0"/>
                    <w:bottom w:val="single" w:color="auto" w:sz="4" w:space="0"/>
                    <w:right w:val="single" w:color="auto" w:sz="4" w:space="0"/>
                  </w:tcBorders>
                  <w:vAlign w:val="center"/>
                </w:tcPr>
                <w:p w14:paraId="556EE29C">
                  <w:pPr>
                    <w:pageBreakBefore w:val="0"/>
                    <w:widowControl w:val="0"/>
                    <w:kinsoku/>
                    <w:wordWrap/>
                    <w:overflowPunct/>
                    <w:topLinePunct w:val="0"/>
                    <w:jc w:val="center"/>
                    <w:rPr>
                      <w:rFonts w:ascii="Times New Roman" w:hAnsi="Times New Roman" w:eastAsia="宋体" w:cs="Times New Roman"/>
                      <w:color w:val="auto"/>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14:paraId="7D62DBC7">
                  <w:pPr>
                    <w:pageBreakBefore w:val="0"/>
                    <w:widowControl w:val="0"/>
                    <w:kinsoku/>
                    <w:wordWrap/>
                    <w:overflowPunct/>
                    <w:topLinePunct w:val="0"/>
                    <w:jc w:val="center"/>
                    <w:rPr>
                      <w:rFonts w:ascii="Times New Roman" w:hAnsi="Times New Roman" w:eastAsia="宋体" w:cs="Times New Roman"/>
                      <w:color w:val="auto"/>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088E2B56">
                  <w:pPr>
                    <w:pageBreakBefore w:val="0"/>
                    <w:widowControl w:val="0"/>
                    <w:kinsoku/>
                    <w:wordWrap/>
                    <w:overflowPunct/>
                    <w:topLinePunct w:val="0"/>
                    <w:jc w:val="center"/>
                    <w:rPr>
                      <w:rFonts w:ascii="Times New Roman" w:hAnsi="Times New Roman" w:eastAsia="宋体" w:cs="Times New Roman"/>
                      <w:color w:val="auto"/>
                    </w:rPr>
                  </w:pPr>
                </w:p>
              </w:tc>
              <w:tc>
                <w:tcPr>
                  <w:tcW w:w="3129" w:type="dxa"/>
                  <w:vMerge w:val="continue"/>
                  <w:tcBorders>
                    <w:top w:val="single" w:color="auto" w:sz="4" w:space="0"/>
                    <w:left w:val="single" w:color="auto" w:sz="4" w:space="0"/>
                    <w:bottom w:val="single" w:color="auto" w:sz="4" w:space="0"/>
                    <w:right w:val="single" w:color="auto" w:sz="4" w:space="0"/>
                  </w:tcBorders>
                  <w:vAlign w:val="center"/>
                </w:tcPr>
                <w:p w14:paraId="4F6A9D91">
                  <w:pPr>
                    <w:pageBreakBefore w:val="0"/>
                    <w:widowControl w:val="0"/>
                    <w:kinsoku/>
                    <w:wordWrap/>
                    <w:overflowPunct/>
                    <w:topLinePunct w:val="0"/>
                    <w:jc w:val="center"/>
                    <w:rPr>
                      <w:rFonts w:ascii="Times New Roman" w:hAnsi="Times New Roman" w:eastAsia="宋体" w:cs="Times New Roman"/>
                      <w:color w:val="auto"/>
                    </w:rPr>
                  </w:pPr>
                </w:p>
              </w:tc>
              <w:tc>
                <w:tcPr>
                  <w:tcW w:w="885" w:type="dxa"/>
                  <w:tcBorders>
                    <w:top w:val="single" w:color="auto" w:sz="4" w:space="0"/>
                    <w:left w:val="single" w:color="auto" w:sz="4" w:space="0"/>
                    <w:bottom w:val="single" w:color="auto" w:sz="4" w:space="0"/>
                    <w:right w:val="single" w:color="auto" w:sz="4" w:space="0"/>
                  </w:tcBorders>
                  <w:vAlign w:val="center"/>
                </w:tcPr>
                <w:p w14:paraId="7239BCA2">
                  <w:pPr>
                    <w:pageBreakBefore w:val="0"/>
                    <w:widowControl w:val="0"/>
                    <w:kinsoku/>
                    <w:wordWrap/>
                    <w:overflowPunct/>
                    <w:topLinePunct w:val="0"/>
                    <w:jc w:val="center"/>
                    <w:rPr>
                      <w:rFonts w:ascii="Times New Roman" w:hAnsi="Times New Roman" w:eastAsia="宋体" w:cs="Times New Roman"/>
                      <w:color w:val="auto"/>
                    </w:rPr>
                  </w:pPr>
                  <w:r>
                    <w:rPr>
                      <w:rFonts w:ascii="Times New Roman" w:hAnsi="Times New Roman" w:eastAsia="宋体" w:cs="Times New Roman"/>
                      <w:color w:val="auto"/>
                    </w:rPr>
                    <w:t>泗县</w:t>
                  </w:r>
                </w:p>
              </w:tc>
              <w:tc>
                <w:tcPr>
                  <w:tcW w:w="850" w:type="dxa"/>
                  <w:tcBorders>
                    <w:top w:val="single" w:color="auto" w:sz="4" w:space="0"/>
                    <w:left w:val="single" w:color="auto" w:sz="4" w:space="0"/>
                    <w:bottom w:val="single" w:color="auto" w:sz="4" w:space="0"/>
                    <w:right w:val="single" w:color="auto" w:sz="4" w:space="0"/>
                  </w:tcBorders>
                  <w:vAlign w:val="center"/>
                </w:tcPr>
                <w:p w14:paraId="307800AD">
                  <w:pPr>
                    <w:pageBreakBefore w:val="0"/>
                    <w:widowControl w:val="0"/>
                    <w:kinsoku/>
                    <w:wordWrap/>
                    <w:overflowPunct/>
                    <w:topLinePunct w:val="0"/>
                    <w:jc w:val="center"/>
                    <w:rPr>
                      <w:rFonts w:ascii="Times New Roman" w:hAnsi="Times New Roman" w:eastAsia="宋体" w:cs="Times New Roman"/>
                      <w:color w:val="auto"/>
                    </w:rPr>
                  </w:pPr>
                  <w:r>
                    <w:rPr>
                      <w:rFonts w:hint="eastAsia" w:ascii="Times New Roman" w:hAnsi="Times New Roman" w:eastAsia="宋体" w:cs="Times New Roman"/>
                      <w:color w:val="auto"/>
                    </w:rPr>
                    <w:t>28.82</w:t>
                  </w:r>
                </w:p>
              </w:tc>
            </w:tr>
            <w:tr w14:paraId="2B4E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continue"/>
                  <w:tcBorders>
                    <w:top w:val="single" w:color="auto" w:sz="4" w:space="0"/>
                    <w:left w:val="single" w:color="auto" w:sz="4" w:space="0"/>
                    <w:bottom w:val="single" w:color="auto" w:sz="4" w:space="0"/>
                    <w:right w:val="single" w:color="auto" w:sz="4" w:space="0"/>
                  </w:tcBorders>
                  <w:vAlign w:val="center"/>
                </w:tcPr>
                <w:p w14:paraId="68CC2676">
                  <w:pPr>
                    <w:pageBreakBefore w:val="0"/>
                    <w:widowControl w:val="0"/>
                    <w:kinsoku/>
                    <w:wordWrap/>
                    <w:overflowPunct/>
                    <w:topLinePunct w:val="0"/>
                    <w:jc w:val="center"/>
                    <w:rPr>
                      <w:rFonts w:ascii="Times New Roman" w:hAnsi="Times New Roman" w:eastAsia="宋体" w:cs="Times New Roman"/>
                      <w:color w:val="auto"/>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14:paraId="67179D02">
                  <w:pPr>
                    <w:pageBreakBefore w:val="0"/>
                    <w:widowControl w:val="0"/>
                    <w:kinsoku/>
                    <w:wordWrap/>
                    <w:overflowPunct/>
                    <w:topLinePunct w:val="0"/>
                    <w:jc w:val="center"/>
                    <w:rPr>
                      <w:rFonts w:ascii="Times New Roman" w:hAnsi="Times New Roman" w:eastAsia="宋体" w:cs="Times New Roman"/>
                      <w:color w:val="auto"/>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27328FF4">
                  <w:pPr>
                    <w:pageBreakBefore w:val="0"/>
                    <w:widowControl w:val="0"/>
                    <w:kinsoku/>
                    <w:wordWrap/>
                    <w:overflowPunct/>
                    <w:topLinePunct w:val="0"/>
                    <w:jc w:val="center"/>
                    <w:rPr>
                      <w:rFonts w:ascii="Times New Roman" w:hAnsi="Times New Roman" w:eastAsia="宋体" w:cs="Times New Roman"/>
                      <w:color w:val="auto"/>
                    </w:rPr>
                  </w:pPr>
                </w:p>
              </w:tc>
              <w:tc>
                <w:tcPr>
                  <w:tcW w:w="3129" w:type="dxa"/>
                  <w:vMerge w:val="continue"/>
                  <w:tcBorders>
                    <w:top w:val="single" w:color="auto" w:sz="4" w:space="0"/>
                    <w:left w:val="single" w:color="auto" w:sz="4" w:space="0"/>
                    <w:bottom w:val="single" w:color="auto" w:sz="4" w:space="0"/>
                    <w:right w:val="single" w:color="auto" w:sz="4" w:space="0"/>
                  </w:tcBorders>
                  <w:vAlign w:val="center"/>
                </w:tcPr>
                <w:p w14:paraId="76445568">
                  <w:pPr>
                    <w:pageBreakBefore w:val="0"/>
                    <w:widowControl w:val="0"/>
                    <w:kinsoku/>
                    <w:wordWrap/>
                    <w:overflowPunct/>
                    <w:topLinePunct w:val="0"/>
                    <w:jc w:val="center"/>
                    <w:rPr>
                      <w:rFonts w:ascii="Times New Roman" w:hAnsi="Times New Roman" w:eastAsia="宋体" w:cs="Times New Roman"/>
                      <w:color w:val="auto"/>
                    </w:rPr>
                  </w:pPr>
                </w:p>
              </w:tc>
              <w:tc>
                <w:tcPr>
                  <w:tcW w:w="885" w:type="dxa"/>
                  <w:tcBorders>
                    <w:top w:val="single" w:color="auto" w:sz="4" w:space="0"/>
                    <w:left w:val="single" w:color="auto" w:sz="4" w:space="0"/>
                    <w:bottom w:val="single" w:color="auto" w:sz="4" w:space="0"/>
                    <w:right w:val="single" w:color="auto" w:sz="4" w:space="0"/>
                  </w:tcBorders>
                  <w:vAlign w:val="center"/>
                </w:tcPr>
                <w:p w14:paraId="78EF445C">
                  <w:pPr>
                    <w:pageBreakBefore w:val="0"/>
                    <w:widowControl w:val="0"/>
                    <w:kinsoku/>
                    <w:wordWrap/>
                    <w:overflowPunct/>
                    <w:topLinePunct w:val="0"/>
                    <w:jc w:val="center"/>
                    <w:rPr>
                      <w:rFonts w:ascii="Times New Roman" w:hAnsi="Times New Roman" w:eastAsia="宋体" w:cs="Times New Roman"/>
                      <w:color w:val="auto"/>
                    </w:rPr>
                  </w:pPr>
                  <w:r>
                    <w:rPr>
                      <w:rFonts w:ascii="Times New Roman" w:hAnsi="Times New Roman" w:eastAsia="宋体" w:cs="Times New Roman"/>
                      <w:color w:val="auto"/>
                    </w:rPr>
                    <w:t>埇桥区</w:t>
                  </w:r>
                </w:p>
              </w:tc>
              <w:tc>
                <w:tcPr>
                  <w:tcW w:w="850" w:type="dxa"/>
                  <w:tcBorders>
                    <w:top w:val="single" w:color="auto" w:sz="4" w:space="0"/>
                    <w:left w:val="single" w:color="auto" w:sz="4" w:space="0"/>
                    <w:bottom w:val="single" w:color="auto" w:sz="4" w:space="0"/>
                    <w:right w:val="single" w:color="auto" w:sz="4" w:space="0"/>
                  </w:tcBorders>
                  <w:vAlign w:val="center"/>
                </w:tcPr>
                <w:p w14:paraId="448A1817">
                  <w:pPr>
                    <w:pageBreakBefore w:val="0"/>
                    <w:widowControl w:val="0"/>
                    <w:kinsoku/>
                    <w:wordWrap/>
                    <w:overflowPunct/>
                    <w:topLinePunct w:val="0"/>
                    <w:jc w:val="center"/>
                    <w:rPr>
                      <w:rFonts w:ascii="Times New Roman" w:hAnsi="Times New Roman" w:eastAsia="宋体" w:cs="Times New Roman"/>
                      <w:color w:val="auto"/>
                    </w:rPr>
                  </w:pPr>
                  <w:r>
                    <w:rPr>
                      <w:rFonts w:hint="eastAsia" w:ascii="Times New Roman" w:hAnsi="Times New Roman" w:eastAsia="宋体" w:cs="Times New Roman"/>
                      <w:color w:val="auto"/>
                    </w:rPr>
                    <w:t>65.24</w:t>
                  </w:r>
                </w:p>
              </w:tc>
            </w:tr>
            <w:tr w14:paraId="39E6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51" w:type="dxa"/>
                  <w:vMerge w:val="restart"/>
                  <w:tcBorders>
                    <w:top w:val="single" w:color="auto" w:sz="4" w:space="0"/>
                    <w:left w:val="single" w:color="auto" w:sz="4" w:space="0"/>
                    <w:bottom w:val="single" w:color="auto" w:sz="4" w:space="0"/>
                    <w:right w:val="single" w:color="auto" w:sz="4" w:space="0"/>
                  </w:tcBorders>
                  <w:vAlign w:val="center"/>
                </w:tcPr>
                <w:p w14:paraId="3220B714">
                  <w:pPr>
                    <w:pageBreakBefore w:val="0"/>
                    <w:widowControl w:val="0"/>
                    <w:kinsoku/>
                    <w:wordWrap/>
                    <w:overflowPunct/>
                    <w:topLinePunct w:val="0"/>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Ⅲ生物多样性维护生态保护红线</w:t>
                  </w:r>
                </w:p>
              </w:tc>
              <w:tc>
                <w:tcPr>
                  <w:tcW w:w="1255" w:type="dxa"/>
                  <w:vMerge w:val="restart"/>
                  <w:tcBorders>
                    <w:top w:val="single" w:color="auto" w:sz="4" w:space="0"/>
                    <w:left w:val="single" w:color="auto" w:sz="4" w:space="0"/>
                    <w:bottom w:val="single" w:color="auto" w:sz="4" w:space="0"/>
                    <w:right w:val="single" w:color="auto" w:sz="4" w:space="0"/>
                  </w:tcBorders>
                  <w:vAlign w:val="center"/>
                </w:tcPr>
                <w:p w14:paraId="0B547842">
                  <w:pPr>
                    <w:pageBreakBefore w:val="0"/>
                    <w:widowControl w:val="0"/>
                    <w:kinsoku/>
                    <w:wordWrap/>
                    <w:overflowPunct/>
                    <w:topLinePunct w:val="0"/>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Ⅲ-1淮北平原北部生物多样性维护及水土保持生态保护红线</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14:paraId="0C730EAB">
                  <w:pPr>
                    <w:pageBreakBefore w:val="0"/>
                    <w:widowControl w:val="0"/>
                    <w:kinsoku/>
                    <w:wordWrap/>
                    <w:overflowPunct/>
                    <w:topLinePunct w:val="0"/>
                    <w:jc w:val="center"/>
                    <w:rPr>
                      <w:rFonts w:ascii="Times New Roman" w:hAnsi="Times New Roman" w:eastAsia="宋体" w:cs="Times New Roman"/>
                      <w:color w:val="auto"/>
                    </w:rPr>
                  </w:pPr>
                  <w:r>
                    <w:rPr>
                      <w:rFonts w:ascii="Times New Roman" w:hAnsi="Times New Roman" w:eastAsia="宋体" w:cs="Times New Roman"/>
                      <w:color w:val="auto"/>
                    </w:rPr>
                    <w:t>暖温带落叶阔叶林带</w:t>
                  </w:r>
                </w:p>
              </w:tc>
              <w:tc>
                <w:tcPr>
                  <w:tcW w:w="3129" w:type="dxa"/>
                  <w:vMerge w:val="restart"/>
                  <w:tcBorders>
                    <w:top w:val="single" w:color="auto" w:sz="4" w:space="0"/>
                    <w:left w:val="single" w:color="auto" w:sz="4" w:space="0"/>
                    <w:bottom w:val="single" w:color="auto" w:sz="4" w:space="0"/>
                    <w:right w:val="single" w:color="auto" w:sz="4" w:space="0"/>
                  </w:tcBorders>
                  <w:vAlign w:val="center"/>
                </w:tcPr>
                <w:p w14:paraId="46A46C30">
                  <w:pPr>
                    <w:pageBreakBefore w:val="0"/>
                    <w:widowControl w:val="0"/>
                    <w:kinsoku/>
                    <w:wordWrap/>
                    <w:overflowPunct/>
                    <w:topLinePunct w:val="0"/>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安徽砀山酥梨种质资源森林公园、砀山县黄河故道省级自然保护区、安徽相山国家森林自然公园、安徽萧县皇藏峪省级自然保护区、安徽萧县黄河故道省级自然保护区、梅山省级森林自然公园、宿州大方寺省级自然保护区、萧县凤山省级森林自然公园、萧县永堌省级森林自然公园</w:t>
                  </w:r>
                </w:p>
              </w:tc>
              <w:tc>
                <w:tcPr>
                  <w:tcW w:w="885" w:type="dxa"/>
                  <w:tcBorders>
                    <w:top w:val="single" w:color="auto" w:sz="4" w:space="0"/>
                    <w:left w:val="single" w:color="auto" w:sz="4" w:space="0"/>
                    <w:bottom w:val="single" w:color="auto" w:sz="4" w:space="0"/>
                    <w:right w:val="single" w:color="auto" w:sz="4" w:space="0"/>
                  </w:tcBorders>
                  <w:vAlign w:val="center"/>
                </w:tcPr>
                <w:p w14:paraId="67ECC862">
                  <w:pPr>
                    <w:pageBreakBefore w:val="0"/>
                    <w:widowControl w:val="0"/>
                    <w:kinsoku/>
                    <w:wordWrap/>
                    <w:overflowPunct/>
                    <w:topLinePunct w:val="0"/>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砀山县</w:t>
                  </w:r>
                </w:p>
              </w:tc>
              <w:tc>
                <w:tcPr>
                  <w:tcW w:w="850" w:type="dxa"/>
                  <w:tcBorders>
                    <w:top w:val="single" w:color="auto" w:sz="4" w:space="0"/>
                    <w:left w:val="single" w:color="auto" w:sz="4" w:space="0"/>
                    <w:bottom w:val="single" w:color="auto" w:sz="4" w:space="0"/>
                    <w:right w:val="single" w:color="auto" w:sz="4" w:space="0"/>
                  </w:tcBorders>
                  <w:vAlign w:val="center"/>
                </w:tcPr>
                <w:p w14:paraId="42618EC8">
                  <w:pPr>
                    <w:pageBreakBefore w:val="0"/>
                    <w:widowControl w:val="0"/>
                    <w:kinsoku/>
                    <w:wordWrap/>
                    <w:overflowPunct/>
                    <w:topLinePunct w:val="0"/>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113.87</w:t>
                  </w:r>
                </w:p>
              </w:tc>
            </w:tr>
            <w:tr w14:paraId="10B4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51" w:type="dxa"/>
                  <w:vMerge w:val="continue"/>
                  <w:tcBorders>
                    <w:top w:val="single" w:color="auto" w:sz="4" w:space="0"/>
                    <w:left w:val="single" w:color="auto" w:sz="4" w:space="0"/>
                    <w:bottom w:val="single" w:color="auto" w:sz="4" w:space="0"/>
                    <w:right w:val="single" w:color="auto" w:sz="4" w:space="0"/>
                  </w:tcBorders>
                  <w:vAlign w:val="center"/>
                </w:tcPr>
                <w:p w14:paraId="1DFB346E">
                  <w:pPr>
                    <w:pageBreakBefore w:val="0"/>
                    <w:widowControl w:val="0"/>
                    <w:kinsoku/>
                    <w:wordWrap/>
                    <w:overflowPunct/>
                    <w:topLinePunct w:val="0"/>
                    <w:jc w:val="center"/>
                    <w:rPr>
                      <w:rFonts w:ascii="Times New Roman" w:hAnsi="Times New Roman" w:eastAsia="宋体" w:cs="Times New Roman"/>
                      <w:color w:val="auto"/>
                      <w:lang w:eastAsia="zh-CN"/>
                    </w:rPr>
                  </w:pPr>
                </w:p>
              </w:tc>
              <w:tc>
                <w:tcPr>
                  <w:tcW w:w="1255" w:type="dxa"/>
                  <w:vMerge w:val="continue"/>
                  <w:tcBorders>
                    <w:top w:val="single" w:color="auto" w:sz="4" w:space="0"/>
                    <w:left w:val="single" w:color="auto" w:sz="4" w:space="0"/>
                    <w:bottom w:val="single" w:color="auto" w:sz="4" w:space="0"/>
                    <w:right w:val="single" w:color="auto" w:sz="4" w:space="0"/>
                  </w:tcBorders>
                  <w:vAlign w:val="center"/>
                </w:tcPr>
                <w:p w14:paraId="5E0735A5">
                  <w:pPr>
                    <w:pageBreakBefore w:val="0"/>
                    <w:widowControl w:val="0"/>
                    <w:kinsoku/>
                    <w:wordWrap/>
                    <w:overflowPunct/>
                    <w:topLinePunct w:val="0"/>
                    <w:jc w:val="center"/>
                    <w:rPr>
                      <w:rFonts w:ascii="Times New Roman" w:hAnsi="Times New Roman" w:eastAsia="宋体" w:cs="Times New Roman"/>
                      <w:color w:val="auto"/>
                      <w:lang w:eastAsia="zh-CN"/>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6585403C">
                  <w:pPr>
                    <w:pageBreakBefore w:val="0"/>
                    <w:widowControl w:val="0"/>
                    <w:kinsoku/>
                    <w:wordWrap/>
                    <w:overflowPunct/>
                    <w:topLinePunct w:val="0"/>
                    <w:jc w:val="center"/>
                    <w:rPr>
                      <w:rFonts w:ascii="Times New Roman" w:hAnsi="Times New Roman" w:eastAsia="宋体" w:cs="Times New Roman"/>
                      <w:color w:val="auto"/>
                      <w:lang w:eastAsia="zh-CN"/>
                    </w:rPr>
                  </w:pPr>
                </w:p>
              </w:tc>
              <w:tc>
                <w:tcPr>
                  <w:tcW w:w="3129" w:type="dxa"/>
                  <w:vMerge w:val="continue"/>
                  <w:tcBorders>
                    <w:top w:val="single" w:color="auto" w:sz="4" w:space="0"/>
                    <w:left w:val="single" w:color="auto" w:sz="4" w:space="0"/>
                    <w:bottom w:val="single" w:color="auto" w:sz="4" w:space="0"/>
                    <w:right w:val="single" w:color="auto" w:sz="4" w:space="0"/>
                  </w:tcBorders>
                  <w:vAlign w:val="center"/>
                </w:tcPr>
                <w:p w14:paraId="6758DD99">
                  <w:pPr>
                    <w:pageBreakBefore w:val="0"/>
                    <w:widowControl w:val="0"/>
                    <w:kinsoku/>
                    <w:wordWrap/>
                    <w:overflowPunct/>
                    <w:topLinePunct w:val="0"/>
                    <w:jc w:val="center"/>
                    <w:rPr>
                      <w:rFonts w:ascii="Times New Roman" w:hAnsi="Times New Roman" w:eastAsia="宋体" w:cs="Times New Roman"/>
                      <w:color w:val="auto"/>
                      <w:lang w:eastAsia="zh-CN"/>
                    </w:rPr>
                  </w:pPr>
                </w:p>
              </w:tc>
              <w:tc>
                <w:tcPr>
                  <w:tcW w:w="885" w:type="dxa"/>
                  <w:tcBorders>
                    <w:top w:val="single" w:color="auto" w:sz="4" w:space="0"/>
                    <w:left w:val="single" w:color="auto" w:sz="4" w:space="0"/>
                    <w:bottom w:val="single" w:color="auto" w:sz="4" w:space="0"/>
                    <w:right w:val="single" w:color="auto" w:sz="4" w:space="0"/>
                  </w:tcBorders>
                  <w:vAlign w:val="center"/>
                </w:tcPr>
                <w:p w14:paraId="0447EB7D">
                  <w:pPr>
                    <w:pageBreakBefore w:val="0"/>
                    <w:widowControl w:val="0"/>
                    <w:kinsoku/>
                    <w:wordWrap/>
                    <w:overflowPunct/>
                    <w:topLinePunct w:val="0"/>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萧县</w:t>
                  </w:r>
                </w:p>
              </w:tc>
              <w:tc>
                <w:tcPr>
                  <w:tcW w:w="850" w:type="dxa"/>
                  <w:tcBorders>
                    <w:top w:val="single" w:color="auto" w:sz="4" w:space="0"/>
                    <w:left w:val="single" w:color="auto" w:sz="4" w:space="0"/>
                    <w:bottom w:val="single" w:color="auto" w:sz="4" w:space="0"/>
                    <w:right w:val="single" w:color="auto" w:sz="4" w:space="0"/>
                  </w:tcBorders>
                  <w:vAlign w:val="center"/>
                </w:tcPr>
                <w:p w14:paraId="46273DE6">
                  <w:pPr>
                    <w:pageBreakBefore w:val="0"/>
                    <w:widowControl w:val="0"/>
                    <w:kinsoku/>
                    <w:wordWrap/>
                    <w:overflowPunct/>
                    <w:topLinePunct w:val="0"/>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103.45</w:t>
                  </w:r>
                </w:p>
              </w:tc>
            </w:tr>
          </w:tbl>
          <w:p w14:paraId="3BCB7D33">
            <w:pPr>
              <w:pageBreakBefore w:val="0"/>
              <w:kinsoku/>
              <w:wordWrap/>
              <w:overflowPunct/>
              <w:topLinePunct w:val="0"/>
              <w:snapToGrid/>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本项目选址</w:t>
            </w:r>
            <w:r>
              <w:rPr>
                <w:rFonts w:hint="eastAsia" w:ascii="Times New Roman" w:hAnsi="Times New Roman" w:eastAsia="宋体" w:cs="Times New Roman"/>
                <w:color w:val="auto"/>
                <w:sz w:val="24"/>
                <w:szCs w:val="24"/>
                <w:lang w:eastAsia="zh-CN"/>
              </w:rPr>
              <w:t>位于</w:t>
            </w:r>
            <w:r>
              <w:rPr>
                <w:rFonts w:hint="eastAsia" w:ascii="Times New Roman" w:hAnsi="Times New Roman" w:eastAsia="宋体" w:cs="Times New Roman"/>
                <w:sz w:val="24"/>
                <w:szCs w:val="24"/>
                <w:lang w:val="en-US" w:eastAsia="zh-CN"/>
              </w:rPr>
              <w:t>宿州徐州现代产业园区埇桥园迎宾大道</w:t>
            </w:r>
            <w:r>
              <w:rPr>
                <w:rFonts w:ascii="Times New Roman" w:hAnsi="Times New Roman" w:eastAsia="宋体" w:cs="Times New Roman"/>
                <w:color w:val="auto"/>
                <w:sz w:val="24"/>
                <w:szCs w:val="24"/>
                <w:lang w:eastAsia="zh-CN"/>
              </w:rPr>
              <w:t>，根据《安徽省人民政府关于发布安徽省生态保护红线的通知》（皖政秘[2018]120号）、《安徽省生态保护红线划定技术指南》和《</w:t>
            </w:r>
            <w:r>
              <w:rPr>
                <w:rFonts w:hint="eastAsia" w:ascii="Times New Roman" w:hAnsi="Times New Roman" w:eastAsia="宋体" w:cs="Times New Roman"/>
                <w:bCs/>
                <w:color w:val="auto"/>
                <w:sz w:val="24"/>
                <w:szCs w:val="24"/>
                <w:lang w:eastAsia="zh-CN"/>
              </w:rPr>
              <w:t>宿州市生态环境分区管控编制文本</w:t>
            </w:r>
            <w:r>
              <w:rPr>
                <w:rFonts w:ascii="Times New Roman" w:hAnsi="Times New Roman" w:eastAsia="宋体" w:cs="Times New Roman"/>
                <w:color w:val="auto"/>
                <w:sz w:val="24"/>
                <w:szCs w:val="24"/>
                <w:lang w:eastAsia="zh-CN"/>
              </w:rPr>
              <w:t>》，宿州市辖区生态红线主要位于皇藏峪及周边；其中生物多样性维护生态保护红线位于砀山县、萧县；水土保持生态红线区域位于宿州市的东</w:t>
            </w:r>
            <w:r>
              <w:rPr>
                <w:rFonts w:hint="eastAsia" w:ascii="Times New Roman" w:hAnsi="Times New Roman" w:eastAsia="宋体" w:cs="Times New Roman"/>
                <w:color w:val="auto"/>
                <w:sz w:val="24"/>
                <w:szCs w:val="24"/>
                <w:lang w:eastAsia="zh-CN"/>
              </w:rPr>
              <w:t>南部</w:t>
            </w:r>
            <w:r>
              <w:rPr>
                <w:rFonts w:ascii="Times New Roman" w:hAnsi="Times New Roman" w:eastAsia="宋体" w:cs="Times New Roman"/>
                <w:color w:val="auto"/>
                <w:sz w:val="24"/>
                <w:szCs w:val="24"/>
                <w:lang w:eastAsia="zh-CN"/>
              </w:rPr>
              <w:t>，本项目所在区域不在生态保护红线区域内，详见附图。</w:t>
            </w:r>
          </w:p>
          <w:p w14:paraId="5D48A3DD">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（2）环境质量底线</w:t>
            </w:r>
          </w:p>
          <w:p w14:paraId="46C3405C">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1）环境空气</w:t>
            </w:r>
          </w:p>
          <w:p w14:paraId="4B88D28D">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宿州市全市划定的大气优先保护区面积</w:t>
            </w:r>
            <w:r>
              <w:rPr>
                <w:rFonts w:hint="eastAsia" w:ascii="Times New Roman" w:hAnsi="Times New Roman" w:eastAsia="宋体" w:cs="Times New Roman"/>
                <w:color w:val="auto"/>
                <w:sz w:val="24"/>
                <w:szCs w:val="24"/>
                <w:lang w:eastAsia="zh-CN"/>
              </w:rPr>
              <w:t>266.13</w:t>
            </w:r>
            <w:r>
              <w:rPr>
                <w:rFonts w:ascii="Times New Roman" w:hAnsi="Times New Roman" w:eastAsia="宋体" w:cs="Times New Roman"/>
                <w:color w:val="auto"/>
                <w:sz w:val="24"/>
                <w:szCs w:val="24"/>
                <w:lang w:eastAsia="zh-CN"/>
              </w:rPr>
              <w:t>km</w:t>
            </w:r>
            <w:r>
              <w:rPr>
                <w:rFonts w:ascii="Times New Roman" w:hAnsi="Times New Roman" w:eastAsia="宋体" w:cs="Times New Roman"/>
                <w:color w:val="auto"/>
                <w:sz w:val="24"/>
                <w:szCs w:val="24"/>
                <w:vertAlign w:val="superscript"/>
                <w:lang w:eastAsia="zh-CN"/>
              </w:rPr>
              <w:t>2</w:t>
            </w:r>
            <w:r>
              <w:rPr>
                <w:rFonts w:ascii="Times New Roman" w:hAnsi="Times New Roman" w:eastAsia="宋体" w:cs="Times New Roman"/>
                <w:color w:val="auto"/>
                <w:sz w:val="24"/>
                <w:szCs w:val="24"/>
                <w:lang w:eastAsia="zh-CN"/>
              </w:rPr>
              <w:t>占全市面积的</w:t>
            </w:r>
            <w:r>
              <w:rPr>
                <w:rFonts w:hint="eastAsia" w:ascii="Times New Roman" w:hAnsi="Times New Roman" w:eastAsia="宋体" w:cs="Times New Roman"/>
                <w:color w:val="auto"/>
                <w:sz w:val="24"/>
                <w:szCs w:val="24"/>
                <w:lang w:eastAsia="zh-CN"/>
              </w:rPr>
              <w:t>2.68</w:t>
            </w:r>
            <w:r>
              <w:rPr>
                <w:rFonts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根据大气环境重点管控区的划定结果，将二类功能区中除大气环境重点管控区外的区域划分为大气环境的一般管控区。再按大气环境优先保护区&gt;受体敏感区&gt;高排放区&gt;布局敏感区&gt;弱扩散区&gt;一般管控区的原则，进行聚合处理，完成宿州市大气环境管控分区。其中，优先保护区面积266.13平方公里，占全市面积的2.68%；重点管控区面积1989.27平方公里，占全市面积的20.02%；一般管控区7966.89平方公里，占全市面积的80.16%。</w:t>
            </w:r>
          </w:p>
          <w:p w14:paraId="5B024FDA">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本项目属于大气环境重点管控区，应落实重点管控区要求。</w:t>
            </w:r>
          </w:p>
          <w:p w14:paraId="02BE35DE">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大气环境重点管控区：</w:t>
            </w:r>
            <w:r>
              <w:rPr>
                <w:rFonts w:hint="eastAsia" w:ascii="Times New Roman" w:hAnsi="Times New Roman" w:eastAsia="宋体" w:cs="Times New Roman"/>
                <w:color w:val="auto"/>
                <w:sz w:val="24"/>
                <w:szCs w:val="24"/>
                <w:lang w:eastAsia="zh-CN"/>
              </w:rPr>
              <w:t>落实《安徽省大气污染防治条例》《安徽省碳达峰实施方案的通知》《安徽省工业领域碳达峰实施方案》《安徽省城乡建设领域碳达峰实施方案》《关于进一步加强新上“两高”项目管理的通知》《安徽省挥发性有机物污染整治工作方案》《关于进一步加强建设项目新增大气污染物总量控制指标管理工作的通知》《安徽省“十四五”节能减排实施方案》《宿州市“十四五”节能减排实施方案》严格目标实施计划，加强环境监管，促进生态环境质量好转；对新建、改建和扩建项目大气污染物实施“倍量替代”，对执行特别排放标准的行业实施提标升级改造。</w:t>
            </w:r>
          </w:p>
          <w:p w14:paraId="52F29E66">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202</w:t>
            </w:r>
            <w:r>
              <w:rPr>
                <w:rFonts w:hint="eastAsia" w:ascii="Times New Roman" w:hAnsi="Times New Roman" w:eastAsia="宋体" w:cs="Times New Roman"/>
                <w:color w:val="auto"/>
                <w:sz w:val="24"/>
                <w:szCs w:val="24"/>
                <w:lang w:val="en-US" w:eastAsia="zh-CN"/>
              </w:rPr>
              <w:t>4</w:t>
            </w:r>
            <w:r>
              <w:rPr>
                <w:rFonts w:ascii="Times New Roman" w:hAnsi="Times New Roman" w:eastAsia="宋体" w:cs="Times New Roman"/>
                <w:color w:val="auto"/>
                <w:sz w:val="24"/>
                <w:szCs w:val="24"/>
                <w:lang w:eastAsia="zh-CN"/>
              </w:rPr>
              <w:t>年宿州市空气主要污染物PM</w:t>
            </w:r>
            <w:r>
              <w:rPr>
                <w:rFonts w:ascii="Times New Roman" w:hAnsi="Times New Roman" w:eastAsia="宋体" w:cs="Times New Roman"/>
                <w:color w:val="auto"/>
                <w:sz w:val="24"/>
                <w:szCs w:val="24"/>
                <w:vertAlign w:val="subscript"/>
                <w:lang w:eastAsia="zh-CN"/>
              </w:rPr>
              <w:t>2.5</w:t>
            </w:r>
            <w:r>
              <w:rPr>
                <w:rFonts w:ascii="Times New Roman" w:hAnsi="Times New Roman" w:eastAsia="宋体" w:cs="Times New Roman"/>
                <w:color w:val="auto"/>
                <w:sz w:val="24"/>
                <w:szCs w:val="24"/>
                <w:lang w:eastAsia="zh-CN"/>
              </w:rPr>
              <w:t>年平均浓度为</w:t>
            </w:r>
            <w:r>
              <w:rPr>
                <w:rFonts w:hint="eastAsia" w:ascii="Times New Roman" w:hAnsi="Times New Roman" w:eastAsia="宋体" w:cs="Times New Roman"/>
                <w:color w:val="auto"/>
                <w:sz w:val="24"/>
                <w:szCs w:val="24"/>
                <w:lang w:val="en-US" w:eastAsia="zh-CN"/>
              </w:rPr>
              <w:t>43</w:t>
            </w:r>
            <w:r>
              <w:rPr>
                <w:rFonts w:ascii="Times New Roman" w:hAnsi="Times New Roman" w:eastAsia="宋体" w:cs="Times New Roman"/>
                <w:color w:val="auto"/>
                <w:sz w:val="24"/>
                <w:szCs w:val="24"/>
                <w:lang w:eastAsia="zh-CN"/>
              </w:rPr>
              <w:t>微克/立方米，PM</w:t>
            </w:r>
            <w:r>
              <w:rPr>
                <w:rFonts w:hint="eastAsia" w:ascii="Times New Roman" w:hAnsi="Times New Roman" w:eastAsia="宋体" w:cs="Times New Roman"/>
                <w:color w:val="auto"/>
                <w:sz w:val="24"/>
                <w:szCs w:val="24"/>
                <w:vertAlign w:val="subscript"/>
                <w:lang w:val="en-US" w:eastAsia="zh-CN"/>
              </w:rPr>
              <w:t>10</w:t>
            </w:r>
            <w:r>
              <w:rPr>
                <w:rFonts w:ascii="Times New Roman" w:hAnsi="Times New Roman" w:eastAsia="宋体" w:cs="Times New Roman"/>
                <w:color w:val="auto"/>
                <w:sz w:val="24"/>
                <w:szCs w:val="24"/>
                <w:lang w:eastAsia="zh-CN"/>
              </w:rPr>
              <w:t>年平均浓度为</w:t>
            </w:r>
            <w:r>
              <w:rPr>
                <w:rFonts w:hint="eastAsia" w:ascii="Times New Roman" w:hAnsi="Times New Roman" w:eastAsia="宋体" w:cs="Times New Roman"/>
                <w:color w:val="auto"/>
                <w:sz w:val="24"/>
                <w:szCs w:val="24"/>
                <w:lang w:val="en-US" w:eastAsia="zh-CN"/>
              </w:rPr>
              <w:t>71</w:t>
            </w:r>
            <w:r>
              <w:rPr>
                <w:rFonts w:ascii="Times New Roman" w:hAnsi="Times New Roman" w:eastAsia="宋体" w:cs="Times New Roman"/>
                <w:color w:val="auto"/>
                <w:sz w:val="24"/>
                <w:szCs w:val="24"/>
                <w:lang w:eastAsia="zh-CN"/>
              </w:rPr>
              <w:t>微克/立方米，O</w:t>
            </w:r>
            <w:r>
              <w:rPr>
                <w:rFonts w:ascii="Times New Roman" w:hAnsi="Times New Roman" w:eastAsia="宋体" w:cs="Times New Roman"/>
                <w:color w:val="auto"/>
                <w:sz w:val="24"/>
                <w:szCs w:val="24"/>
                <w:vertAlign w:val="subscript"/>
                <w:lang w:eastAsia="zh-CN"/>
              </w:rPr>
              <w:t>3</w:t>
            </w:r>
            <w:r>
              <w:rPr>
                <w:rFonts w:ascii="Times New Roman" w:hAnsi="Times New Roman" w:eastAsia="宋体" w:cs="Times New Roman"/>
                <w:color w:val="auto"/>
                <w:sz w:val="24"/>
                <w:szCs w:val="24"/>
                <w:lang w:eastAsia="zh-CN"/>
              </w:rPr>
              <w:t>年平均浓度为1</w:t>
            </w:r>
            <w:r>
              <w:rPr>
                <w:rFonts w:hint="eastAsia" w:ascii="Times New Roman" w:hAnsi="Times New Roman" w:eastAsia="宋体" w:cs="Times New Roman"/>
                <w:color w:val="auto"/>
                <w:sz w:val="24"/>
                <w:szCs w:val="24"/>
                <w:lang w:val="en-US" w:eastAsia="zh-CN"/>
              </w:rPr>
              <w:t>70</w:t>
            </w:r>
            <w:r>
              <w:rPr>
                <w:rFonts w:ascii="Times New Roman" w:hAnsi="Times New Roman" w:eastAsia="宋体" w:cs="Times New Roman"/>
                <w:color w:val="auto"/>
                <w:sz w:val="24"/>
                <w:szCs w:val="24"/>
                <w:lang w:eastAsia="zh-CN"/>
              </w:rPr>
              <w:t>微克/立方米，不满足《环境空气质量标准》（GB3095-2012）的二级标准，宿州市为不达标区。为改善环境空气质量情况，宿州市通过优化产业结构和布局，严格控制高耗能、高污染项目建设，对“散乱污”企业进行整治，加强扬尘综合治理，严格控制污染物新增排放量，大力发展清洁能源，加强区域工业废气的收集和处理，大力淘汰老旧车辆，加强区域联防联控，以及严格要求和管理企业，减少移动污染源的排放，严格施工和道路扬尘监管</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lang w:eastAsia="zh-CN"/>
              </w:rPr>
              <w:t>本地区的环境空气质量将逐渐得到改善。</w:t>
            </w:r>
          </w:p>
          <w:p w14:paraId="6A4A321C">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项目产生的污染物经处理后均能达标排放，项目投产运行后不会改变当地的大气、地表水和声环境功能。建设项目排放的各大气污染物均可稳定达标排放，在落实总量排放指标的前提下，本项目的建设不会突破区域环境质量底线。</w:t>
            </w:r>
          </w:p>
          <w:p w14:paraId="3B715CE6">
            <w:pPr>
              <w:keepNext w:val="0"/>
              <w:keepLines w:val="0"/>
              <w:pageBreakBefore w:val="0"/>
              <w:widowControl/>
              <w:tabs>
                <w:tab w:val="left" w:pos="1551"/>
              </w:tabs>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2）地表水</w:t>
            </w:r>
          </w:p>
          <w:p w14:paraId="0705BFA5">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宿州市</w:t>
            </w:r>
            <w:r>
              <w:rPr>
                <w:rFonts w:hint="eastAsia" w:ascii="Times New Roman" w:hAnsi="Times New Roman" w:eastAsia="宋体" w:cs="Times New Roman"/>
                <w:color w:val="auto"/>
                <w:sz w:val="24"/>
                <w:szCs w:val="24"/>
                <w:lang w:eastAsia="zh-CN"/>
              </w:rPr>
              <w:t>划定水环境优先保护区11个，总面积110.89平方公里，占宿州市国土总面积的比例为1.12%</w:t>
            </w:r>
            <w:r>
              <w:rPr>
                <w:rFonts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共划定水环境重点管控区23个，总面积1638.45平方公里，占宿州市国土面积的比例为16.49%</w:t>
            </w:r>
            <w:r>
              <w:rPr>
                <w:rFonts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将除水环境优先保护区和重点管控区之外的其他区域，按照水环境控制单元划定为水环境一般管控区，共划定水环境一般管控区27个，总面积8189.67平方公里，占宿州市国土总面积的比例为82.40%。</w:t>
            </w:r>
          </w:p>
          <w:p w14:paraId="0295D97D">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本项目所在地属于水环境重点管控区，应落实重点管控区要求。</w:t>
            </w:r>
          </w:p>
          <w:p w14:paraId="49C53AE5">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重点管控区：</w:t>
            </w:r>
            <w:r>
              <w:rPr>
                <w:rFonts w:hint="eastAsia" w:ascii="Times New Roman" w:hAnsi="Times New Roman" w:eastAsia="宋体" w:cs="Times New Roman"/>
                <w:color w:val="000000" w:themeColor="text1"/>
                <w:sz w:val="24"/>
                <w:szCs w:val="24"/>
                <w:lang w:eastAsia="zh-CN"/>
                <w14:textFill>
                  <w14:solidFill>
                    <w14:schemeClr w14:val="tx1"/>
                  </w14:solidFill>
                </w14:textFill>
              </w:rPr>
              <w:t>依据《中华人民共和国水污染防治法》《水污染防治行动计划》《安徽省水污染防治工作方案》及各市水污染防治工作方案对重点管控区实施管控；依据开发区规划、规划环评及审查意见相关要求对开发区实施管控；依据《长江经济带工业园区水污染整治专项行动工作方案》、开发区规划、规划环评及审查意见相关要求对开发区实施管控；落实《安徽省“十四五”生态环境保护规划》《安徽省“十四五”节能减排实施方案》；宿州市生态环境保护委员会，关于印发《“十四五”生态环境保护规划》的通知，宿环委会[2022]2号；《宿州市水生态环境保护“十四五”规划要点》，宿州市人民政府，2020年11月。</w:t>
            </w:r>
          </w:p>
          <w:p w14:paraId="2E713CA9">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项目建成后，主要为生活污水，经</w:t>
            </w:r>
            <w:r>
              <w:rPr>
                <w:rFonts w:hint="eastAsia" w:ascii="Times New Roman" w:hAnsi="Times New Roman" w:eastAsia="宋体" w:cs="Times New Roman"/>
                <w:color w:val="auto"/>
                <w:sz w:val="24"/>
                <w:szCs w:val="24"/>
                <w:lang w:eastAsia="zh-CN"/>
              </w:rPr>
              <w:t>化粪池</w:t>
            </w:r>
            <w:r>
              <w:rPr>
                <w:rFonts w:ascii="Times New Roman" w:hAnsi="Times New Roman" w:eastAsia="宋体" w:cs="Times New Roman"/>
                <w:color w:val="auto"/>
                <w:sz w:val="24"/>
                <w:szCs w:val="24"/>
                <w:lang w:eastAsia="zh-CN"/>
              </w:rPr>
              <w:t>预处理后进入</w:t>
            </w:r>
            <w:r>
              <w:rPr>
                <w:rFonts w:hint="eastAsia" w:ascii="Times New Roman" w:hAnsi="Times New Roman" w:eastAsia="宋体" w:cs="Times New Roman"/>
                <w:sz w:val="24"/>
                <w:lang w:eastAsia="zh-CN" w:bidi="ar"/>
              </w:rPr>
              <w:t>埇桥区经济开发区污水处理厂</w:t>
            </w:r>
            <w:r>
              <w:rPr>
                <w:rFonts w:ascii="Times New Roman" w:hAnsi="Times New Roman" w:eastAsia="宋体" w:cs="Times New Roman"/>
                <w:color w:val="auto"/>
                <w:sz w:val="24"/>
                <w:szCs w:val="24"/>
                <w:lang w:eastAsia="zh-CN"/>
              </w:rPr>
              <w:t>进一步处理，不会降低评价区域地表水的环境质量现有功能级别。</w:t>
            </w:r>
          </w:p>
          <w:p w14:paraId="4930E53A">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3）声环境</w:t>
            </w:r>
          </w:p>
          <w:p w14:paraId="73D6C6FF">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项目生产噪声进行隔声降噪措施，不改变评价区域声环境质量现状声功能区级别。</w:t>
            </w:r>
          </w:p>
          <w:p w14:paraId="119D182E">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4）土壤及地下水</w:t>
            </w:r>
          </w:p>
          <w:p w14:paraId="52B553C8">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宿州市共划定55个土壤环境风险防控区。其中优先保护区5个，面积</w:t>
            </w:r>
            <w:r>
              <w:rPr>
                <w:rFonts w:hint="eastAsia" w:ascii="Times New Roman" w:hAnsi="Times New Roman" w:eastAsia="宋体" w:cs="Times New Roman"/>
                <w:color w:val="auto"/>
                <w:sz w:val="24"/>
                <w:szCs w:val="24"/>
                <w:lang w:eastAsia="zh-CN"/>
              </w:rPr>
              <w:t>5192.34km</w:t>
            </w:r>
            <w:r>
              <w:rPr>
                <w:rFonts w:hint="eastAsia" w:ascii="Times New Roman" w:hAnsi="Times New Roman" w:eastAsia="宋体" w:cs="Times New Roman"/>
                <w:color w:val="auto"/>
                <w:sz w:val="24"/>
                <w:szCs w:val="24"/>
                <w:vertAlign w:val="superscript"/>
                <w:lang w:eastAsia="zh-CN"/>
              </w:rPr>
              <w:t>2</w:t>
            </w:r>
            <w:r>
              <w:rPr>
                <w:rFonts w:hint="eastAsia" w:ascii="Times New Roman" w:hAnsi="Times New Roman" w:eastAsia="宋体" w:cs="Times New Roman"/>
                <w:color w:val="auto"/>
                <w:sz w:val="24"/>
                <w:szCs w:val="24"/>
                <w:lang w:eastAsia="zh-CN"/>
              </w:rPr>
              <w:t>，占全市国土面积的52.24%</w:t>
            </w:r>
            <w:r>
              <w:rPr>
                <w:rFonts w:ascii="Times New Roman" w:hAnsi="Times New Roman" w:eastAsia="宋体" w:cs="Times New Roman"/>
                <w:color w:val="auto"/>
                <w:sz w:val="24"/>
                <w:szCs w:val="24"/>
                <w:lang w:eastAsia="zh-CN"/>
              </w:rPr>
              <w:t>；重点防控区4</w:t>
            </w:r>
            <w:r>
              <w:rPr>
                <w:rFonts w:hint="eastAsia" w:ascii="Times New Roman" w:hAnsi="Times New Roman" w:eastAsia="宋体" w:cs="Times New Roman"/>
                <w:color w:val="auto"/>
                <w:sz w:val="24"/>
                <w:szCs w:val="24"/>
                <w:lang w:eastAsia="zh-CN"/>
              </w:rPr>
              <w:t>1</w:t>
            </w:r>
            <w:r>
              <w:rPr>
                <w:rFonts w:ascii="Times New Roman" w:hAnsi="Times New Roman" w:eastAsia="宋体" w:cs="Times New Roman"/>
                <w:color w:val="auto"/>
                <w:sz w:val="24"/>
                <w:szCs w:val="24"/>
                <w:lang w:eastAsia="zh-CN"/>
              </w:rPr>
              <w:t>个，面积</w:t>
            </w:r>
            <w:r>
              <w:rPr>
                <w:rFonts w:hint="eastAsia" w:ascii="Times New Roman" w:hAnsi="Times New Roman" w:eastAsia="宋体" w:cs="Times New Roman"/>
                <w:color w:val="auto"/>
                <w:sz w:val="24"/>
                <w:szCs w:val="24"/>
                <w:lang w:eastAsia="zh-CN"/>
              </w:rPr>
              <w:t>11.93km</w:t>
            </w:r>
            <w:r>
              <w:rPr>
                <w:rFonts w:hint="eastAsia" w:ascii="Times New Roman" w:hAnsi="Times New Roman" w:eastAsia="宋体" w:cs="Times New Roman"/>
                <w:color w:val="auto"/>
                <w:sz w:val="24"/>
                <w:szCs w:val="24"/>
                <w:vertAlign w:val="superscript"/>
                <w:lang w:eastAsia="zh-CN"/>
              </w:rPr>
              <w:t>2</w:t>
            </w:r>
            <w:r>
              <w:rPr>
                <w:rFonts w:hint="eastAsia" w:ascii="Times New Roman" w:hAnsi="Times New Roman" w:eastAsia="宋体" w:cs="Times New Roman"/>
                <w:color w:val="auto"/>
                <w:sz w:val="24"/>
                <w:szCs w:val="24"/>
                <w:lang w:eastAsia="zh-CN"/>
              </w:rPr>
              <w:t>，约占全市国土面积的0.12%</w:t>
            </w:r>
            <w:r>
              <w:rPr>
                <w:rFonts w:ascii="Times New Roman" w:hAnsi="Times New Roman" w:eastAsia="宋体" w:cs="Times New Roman"/>
                <w:color w:val="auto"/>
                <w:sz w:val="24"/>
                <w:szCs w:val="24"/>
                <w:lang w:eastAsia="zh-CN"/>
              </w:rPr>
              <w:t>；一般防控区5个，面积</w:t>
            </w:r>
            <w:r>
              <w:rPr>
                <w:rFonts w:hint="eastAsia" w:ascii="Times New Roman" w:hAnsi="Times New Roman" w:eastAsia="宋体" w:cs="Times New Roman"/>
                <w:color w:val="auto"/>
                <w:sz w:val="24"/>
                <w:szCs w:val="24"/>
                <w:lang w:eastAsia="zh-CN"/>
              </w:rPr>
              <w:t>4734.55km</w:t>
            </w:r>
            <w:r>
              <w:rPr>
                <w:rFonts w:hint="eastAsia" w:ascii="Times New Roman" w:hAnsi="Times New Roman" w:eastAsia="宋体" w:cs="Times New Roman"/>
                <w:color w:val="auto"/>
                <w:sz w:val="24"/>
                <w:szCs w:val="24"/>
                <w:vertAlign w:val="superscript"/>
                <w:lang w:eastAsia="zh-CN"/>
              </w:rPr>
              <w:t>2</w:t>
            </w:r>
            <w:r>
              <w:rPr>
                <w:rFonts w:hint="eastAsia" w:ascii="Times New Roman" w:hAnsi="Times New Roman" w:eastAsia="宋体" w:cs="Times New Roman"/>
                <w:color w:val="auto"/>
                <w:sz w:val="24"/>
                <w:szCs w:val="24"/>
                <w:lang w:eastAsia="zh-CN"/>
              </w:rPr>
              <w:t>，占全市国土面积的47.64%。</w:t>
            </w:r>
          </w:p>
          <w:p w14:paraId="008AF9E1">
            <w:pPr>
              <w:pageBreakBefore w:val="0"/>
              <w:kinsoku/>
              <w:wordWrap/>
              <w:overflowPunct/>
              <w:topLinePunct w:val="0"/>
              <w:autoSpaceDE w:val="0"/>
              <w:autoSpaceDN w:val="0"/>
              <w:bidi w:val="0"/>
              <w:adjustRightInd/>
              <w:snapToGrid/>
              <w:spacing w:line="360" w:lineRule="auto"/>
              <w:ind w:firstLine="480" w:firstLineChars="200"/>
              <w:rPr>
                <w:sz w:val="24"/>
              </w:rPr>
            </w:pPr>
            <w:r>
              <w:rPr>
                <w:sz w:val="24"/>
              </w:rPr>
              <w:t>本项目所在地属于土壤污染风险一般管控区，应落实一般管控区要求。</w:t>
            </w:r>
          </w:p>
          <w:p w14:paraId="5A7B3519">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hint="eastAsia" w:ascii="Times New Roman" w:hAnsi="Times New Roman" w:eastAsia="宋体" w:cs="Times New Roman"/>
                <w:color w:val="000000" w:themeColor="text1"/>
                <w:sz w:val="24"/>
                <w:szCs w:val="24"/>
                <w:lang w:eastAsia="zh-CN"/>
                <w14:textFill>
                  <w14:solidFill>
                    <w14:schemeClr w14:val="tx1"/>
                  </w14:solidFill>
                </w14:textFill>
              </w:rPr>
            </w:pPr>
            <w:r>
              <w:rPr>
                <w:sz w:val="24"/>
              </w:rPr>
              <w:t>一般防控区：</w:t>
            </w:r>
            <w:r>
              <w:rPr>
                <w:rFonts w:hint="eastAsia"/>
                <w:sz w:val="24"/>
              </w:rPr>
              <w:t>依据《中华人民共和国土壤污染防治法》《土壤污染防治行动计划》《安徽省土壤污染防治工作方案》《安徽省“十四五”环境保护规划》《安徽省“十四五”土壤、地下水和农村生态环境保护规划》《安徽省重金属污染防控工作方案》《安徽省“十四五”危险废物工业固体废物污染环境防治规划》《安徽省土壤污染防治工作方案》《宿州市“十四五”生态环境保护规划》对一般管控区实施管控。</w:t>
            </w:r>
          </w:p>
          <w:p w14:paraId="103C5646">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（3）资源利用上线</w:t>
            </w:r>
          </w:p>
          <w:p w14:paraId="75C67798">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项目占用资源主要为水、电及项目用地，项目用电由园区电网提供，不会突破园区资源利用上线要求。</w:t>
            </w:r>
          </w:p>
          <w:p w14:paraId="59E6FCF3">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依据《安徽省人民政府办公厅关于公布地下水超采区、限采区范围的通知》（皖政办秘〔2015〕179号），省水利厅、发改委、经信委、自然资源厅、生态环境厅、住建厅联合印发的《关于印发〈安徽省地下水超采区治理方案&gt;的通知》（皖水资源〔2015〕91号）要求，结合《安徽省地下水超采区评价》成果，将已公布的限采区作为2020年水资源重点管控区域。其余区域作为水资源一般管控区。</w:t>
            </w:r>
            <w:r>
              <w:rPr>
                <w:rFonts w:hint="eastAsia" w:ascii="Times New Roman" w:hAnsi="Times New Roman" w:eastAsia="宋体" w:cs="Times New Roman"/>
                <w:sz w:val="24"/>
                <w:szCs w:val="24"/>
                <w:lang w:val="en-US" w:eastAsia="zh-CN"/>
              </w:rPr>
              <w:t>宿州徐州现代产业园区埇桥园</w:t>
            </w:r>
            <w:r>
              <w:rPr>
                <w:rFonts w:ascii="Times New Roman" w:hAnsi="Times New Roman" w:eastAsia="宋体" w:cs="Times New Roman"/>
                <w:color w:val="000000" w:themeColor="text1"/>
                <w:sz w:val="24"/>
                <w:szCs w:val="24"/>
                <w:lang w:eastAsia="zh-CN"/>
                <w14:textFill>
                  <w14:solidFill>
                    <w14:schemeClr w14:val="tx1"/>
                  </w14:solidFill>
                </w14:textFill>
              </w:rPr>
              <w:t>为水资源</w:t>
            </w:r>
            <w:r>
              <w:rPr>
                <w:rFonts w:hint="eastAsia" w:ascii="Times New Roman" w:hAnsi="Times New Roman" w:eastAsia="宋体" w:cs="Times New Roman"/>
                <w:color w:val="000000" w:themeColor="text1"/>
                <w:sz w:val="24"/>
                <w:szCs w:val="24"/>
                <w:lang w:eastAsia="zh-CN"/>
                <w14:textFill>
                  <w14:solidFill>
                    <w14:schemeClr w14:val="tx1"/>
                  </w14:solidFill>
                </w14:textFill>
              </w:rPr>
              <w:t>重点管控区</w:t>
            </w:r>
            <w:r>
              <w:rPr>
                <w:rFonts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项</w:t>
            </w:r>
            <w:r>
              <w:rPr>
                <w:rFonts w:hint="eastAsia" w:ascii="Times New Roman" w:hAnsi="Times New Roman" w:eastAsia="宋体" w:cs="Times New Roman"/>
                <w:color w:val="auto"/>
                <w:sz w:val="24"/>
                <w:szCs w:val="24"/>
                <w:lang w:eastAsia="zh-CN"/>
              </w:rPr>
              <w:t>目使用自来水为水源，</w:t>
            </w:r>
            <w:r>
              <w:rPr>
                <w:rFonts w:ascii="Times New Roman" w:hAnsi="Times New Roman" w:eastAsia="宋体" w:cs="Times New Roman"/>
                <w:color w:val="auto"/>
                <w:sz w:val="24"/>
                <w:szCs w:val="24"/>
                <w:lang w:eastAsia="zh-CN"/>
              </w:rPr>
              <w:t>区内水资源丰富能够满足项目使用需求。</w:t>
            </w:r>
          </w:p>
          <w:p w14:paraId="673B87CA">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auto"/>
                <w:sz w:val="24"/>
                <w:szCs w:val="24"/>
                <w:lang w:eastAsia="zh-CN"/>
              </w:rPr>
              <w:t>根据《</w:t>
            </w:r>
            <w:r>
              <w:rPr>
                <w:rFonts w:hint="eastAsia" w:ascii="Times New Roman" w:hAnsi="Times New Roman" w:eastAsia="宋体" w:cs="Times New Roman"/>
                <w:bCs/>
                <w:color w:val="auto"/>
                <w:sz w:val="24"/>
                <w:szCs w:val="24"/>
                <w:lang w:eastAsia="zh-CN"/>
              </w:rPr>
              <w:t>宿州市生态环境分区管控编制文本</w:t>
            </w:r>
            <w:r>
              <w:rPr>
                <w:rFonts w:ascii="Times New Roman" w:hAnsi="Times New Roman" w:eastAsia="宋体" w:cs="Times New Roman"/>
                <w:color w:val="auto"/>
                <w:sz w:val="24"/>
                <w:szCs w:val="24"/>
                <w:lang w:eastAsia="zh-CN"/>
              </w:rPr>
              <w:t>》，宿州市尚未划定土地资源重点管控区，均按照一般管控区施行，</w:t>
            </w:r>
            <w:r>
              <w:rPr>
                <w:rFonts w:hint="eastAsia" w:ascii="Times New Roman" w:hAnsi="Times New Roman" w:eastAsia="宋体" w:cs="Times New Roman"/>
                <w:color w:val="auto"/>
                <w:sz w:val="24"/>
                <w:szCs w:val="24"/>
                <w:lang w:eastAsia="zh-CN"/>
              </w:rPr>
              <w:t>并落实《宿州市国土空间总体规划》（2021-2035年）等要求。</w:t>
            </w:r>
            <w:r>
              <w:rPr>
                <w:rFonts w:ascii="Times New Roman" w:hAnsi="Times New Roman" w:eastAsia="宋体" w:cs="Times New Roman"/>
                <w:color w:val="auto"/>
                <w:sz w:val="24"/>
                <w:szCs w:val="24"/>
                <w:lang w:eastAsia="zh-CN"/>
              </w:rPr>
              <w:t>项目位于</w:t>
            </w:r>
            <w:r>
              <w:rPr>
                <w:rFonts w:hint="eastAsia" w:ascii="Times New Roman" w:hAnsi="Times New Roman" w:eastAsia="宋体" w:cs="Times New Roman"/>
                <w:sz w:val="24"/>
                <w:szCs w:val="24"/>
                <w:lang w:val="en-US" w:eastAsia="zh-CN"/>
              </w:rPr>
              <w:t>宿州徐州现代产业园区埇桥园迎宾大道</w:t>
            </w:r>
            <w:r>
              <w:rPr>
                <w:rFonts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新建厂房</w:t>
            </w:r>
            <w:r>
              <w:rPr>
                <w:rFonts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属于规划的工业用地，</w:t>
            </w:r>
            <w:r>
              <w:rPr>
                <w:rFonts w:ascii="Times New Roman" w:hAnsi="Times New Roman" w:eastAsia="宋体" w:cs="Times New Roman"/>
                <w:color w:val="auto"/>
                <w:sz w:val="24"/>
                <w:szCs w:val="24"/>
                <w:lang w:eastAsia="zh-CN"/>
              </w:rPr>
              <w:t>不会突破土地资源利用上线。</w:t>
            </w:r>
          </w:p>
          <w:p w14:paraId="16BA6DEB">
            <w:pPr>
              <w:adjustRightInd/>
              <w:snapToGrid/>
              <w:spacing w:line="360" w:lineRule="auto"/>
              <w:ind w:firstLine="480" w:firstLineChars="200"/>
              <w:rPr>
                <w:rFonts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val="en-US" w:eastAsia="zh-CN"/>
              </w:rPr>
              <w:t>（4）</w:t>
            </w:r>
            <w:r>
              <w:rPr>
                <w:rFonts w:ascii="Times New Roman" w:hAnsi="Times New Roman" w:eastAsia="宋体" w:cs="Times New Roman"/>
                <w:color w:val="auto"/>
                <w:sz w:val="24"/>
                <w:lang w:eastAsia="zh-CN"/>
              </w:rPr>
              <w:t>环境准入负面清单</w:t>
            </w:r>
          </w:p>
          <w:p w14:paraId="09177F94">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E54C5E" w:themeColor="accent6"/>
                <w:sz w:val="24"/>
                <w:lang w:eastAsia="zh-CN"/>
                <w14:textFill>
                  <w14:solidFill>
                    <w14:schemeClr w14:val="accent6"/>
                  </w14:solidFill>
                </w14:textFill>
              </w:rPr>
            </w:pPr>
            <w:r>
              <w:rPr>
                <w:rFonts w:ascii="Times New Roman" w:hAnsi="Times New Roman" w:eastAsia="宋体" w:cs="Times New Roman"/>
                <w:color w:val="auto"/>
                <w:sz w:val="24"/>
                <w:lang w:eastAsia="zh-CN"/>
              </w:rPr>
              <w:t>本项目为C3311金属结构制造，根据《产业结构调整指导目录（20</w:t>
            </w:r>
            <w:r>
              <w:rPr>
                <w:rFonts w:hint="eastAsia" w:ascii="Times New Roman" w:hAnsi="Times New Roman" w:eastAsia="宋体" w:cs="Times New Roman"/>
                <w:color w:val="auto"/>
                <w:sz w:val="24"/>
                <w:lang w:eastAsia="zh-CN"/>
              </w:rPr>
              <w:t>24</w:t>
            </w:r>
            <w:r>
              <w:rPr>
                <w:rFonts w:ascii="Times New Roman" w:hAnsi="Times New Roman" w:eastAsia="宋体" w:cs="Times New Roman"/>
                <w:color w:val="auto"/>
                <w:sz w:val="24"/>
                <w:lang w:eastAsia="zh-CN"/>
              </w:rPr>
              <w:t>年本）》，本项目不属于鼓励类、限制类及淘汰类产业项目，视为允许类；所用生产设施和产品均不属于明令淘汰使用的范围内。本项目符合国家和地方的相关产业政策，亦不属于《市场准入负面清单草案（试点版）》禁止准入类和限制准入类项目。</w:t>
            </w:r>
            <w:r>
              <w:rPr>
                <w:rFonts w:ascii="Times New Roman" w:hAnsi="Times New Roman" w:eastAsia="宋体" w:cs="Times New Roman"/>
                <w:bCs/>
                <w:color w:val="auto"/>
                <w:sz w:val="24"/>
                <w:lang w:eastAsia="zh-CN"/>
              </w:rPr>
              <w:t>本项目位于</w:t>
            </w:r>
            <w:r>
              <w:rPr>
                <w:rFonts w:hint="eastAsia" w:ascii="Times New Roman" w:hAnsi="Times New Roman" w:eastAsia="宋体" w:cs="Times New Roman"/>
                <w:sz w:val="24"/>
                <w:szCs w:val="24"/>
                <w:lang w:val="en-US" w:eastAsia="zh-CN"/>
              </w:rPr>
              <w:t>宿州徐州现代产业园区埇桥园迎宾大道</w:t>
            </w:r>
            <w:r>
              <w:rPr>
                <w:rFonts w:ascii="Times New Roman" w:hAnsi="Times New Roman" w:eastAsia="宋体" w:cs="Times New Roman"/>
                <w:bCs/>
                <w:color w:val="auto"/>
                <w:sz w:val="24"/>
                <w:lang w:eastAsia="zh-CN"/>
              </w:rPr>
              <w:t>，</w:t>
            </w:r>
            <w:r>
              <w:rPr>
                <w:rFonts w:hint="eastAsia" w:ascii="Times New Roman" w:hAnsi="Times New Roman" w:eastAsia="宋体" w:cs="Times New Roman"/>
                <w:color w:val="000000" w:themeColor="text1"/>
                <w:sz w:val="24"/>
                <w:lang w:eastAsia="zh-CN"/>
                <w14:textFill>
                  <w14:solidFill>
                    <w14:schemeClr w14:val="tx1"/>
                  </w14:solidFill>
                </w14:textFill>
              </w:rPr>
              <w:t>开发区产业准入</w:t>
            </w:r>
            <w:r>
              <w:rPr>
                <w:rFonts w:ascii="Times New Roman" w:hAnsi="Times New Roman" w:eastAsia="宋体" w:cs="Times New Roman"/>
                <w:color w:val="000000" w:themeColor="text1"/>
                <w:sz w:val="24"/>
                <w:lang w:eastAsia="zh-CN"/>
                <w14:textFill>
                  <w14:solidFill>
                    <w14:schemeClr w14:val="tx1"/>
                  </w14:solidFill>
                </w14:textFill>
              </w:rPr>
              <w:t>如下：</w:t>
            </w:r>
          </w:p>
          <w:p w14:paraId="658614E0">
            <w:pPr>
              <w:adjustRightInd/>
              <w:snapToGrid/>
              <w:jc w:val="center"/>
              <w:rPr>
                <w:rFonts w:ascii="Times New Roman" w:hAnsi="Times New Roman" w:eastAsia="宋体" w:cs="Times New Roman"/>
                <w:b/>
                <w:color w:val="auto"/>
                <w:sz w:val="24"/>
                <w:lang w:eastAsia="zh-CN"/>
              </w:rPr>
            </w:pPr>
            <w:r>
              <w:rPr>
                <w:rFonts w:ascii="Times New Roman" w:hAnsi="Times New Roman" w:eastAsia="宋体" w:cs="Times New Roman"/>
                <w:b/>
                <w:color w:val="auto"/>
                <w:sz w:val="24"/>
                <w:lang w:eastAsia="zh-CN"/>
              </w:rPr>
              <w:t>表1</w:t>
            </w:r>
            <w:r>
              <w:rPr>
                <w:rFonts w:hint="eastAsia" w:ascii="Times New Roman" w:hAnsi="Times New Roman" w:eastAsia="宋体" w:cs="Times New Roman"/>
                <w:b/>
                <w:color w:val="auto"/>
                <w:sz w:val="24"/>
                <w:lang w:eastAsia="zh-CN"/>
              </w:rPr>
              <w:t>-</w:t>
            </w:r>
            <w:r>
              <w:rPr>
                <w:rFonts w:hint="eastAsia" w:ascii="Times New Roman" w:hAnsi="Times New Roman" w:eastAsia="宋体" w:cs="Times New Roman"/>
                <w:b/>
                <w:color w:val="auto"/>
                <w:sz w:val="24"/>
                <w:lang w:val="en-US" w:eastAsia="zh-CN"/>
              </w:rPr>
              <w:t>4</w:t>
            </w:r>
            <w:r>
              <w:rPr>
                <w:rFonts w:ascii="Times New Roman" w:hAnsi="Times New Roman" w:eastAsia="宋体" w:cs="Times New Roman"/>
                <w:b/>
                <w:color w:val="auto"/>
                <w:sz w:val="24"/>
                <w:lang w:eastAsia="zh-CN"/>
              </w:rPr>
              <w:t xml:space="preserve"> </w:t>
            </w:r>
            <w:r>
              <w:rPr>
                <w:rFonts w:hint="eastAsia" w:ascii="Times New Roman" w:hAnsi="Times New Roman" w:eastAsia="宋体" w:cs="Times New Roman"/>
                <w:b/>
                <w:color w:val="auto"/>
                <w:sz w:val="24"/>
                <w:lang w:eastAsia="zh-CN"/>
              </w:rPr>
              <w:t>开发区生态环境准入清单</w:t>
            </w:r>
            <w:r>
              <w:rPr>
                <w:rFonts w:ascii="Times New Roman" w:hAnsi="Times New Roman" w:eastAsia="宋体" w:cs="Times New Roman"/>
                <w:b/>
                <w:color w:val="auto"/>
                <w:sz w:val="24"/>
                <w:lang w:eastAsia="zh-CN"/>
              </w:rPr>
              <w:t>（</w:t>
            </w:r>
            <w:r>
              <w:rPr>
                <w:rFonts w:hint="eastAsia" w:ascii="Times New Roman" w:hAnsi="Times New Roman" w:eastAsia="宋体" w:cs="Times New Roman"/>
                <w:b/>
                <w:color w:val="auto"/>
                <w:sz w:val="24"/>
                <w:lang w:eastAsia="zh-CN"/>
              </w:rPr>
              <w:t>节选</w:t>
            </w:r>
            <w:r>
              <w:rPr>
                <w:rFonts w:hint="eastAsia" w:ascii="Times New Roman" w:hAnsi="Times New Roman" w:eastAsia="宋体" w:cs="Times New Roman"/>
                <w:b/>
                <w:color w:val="auto"/>
                <w:sz w:val="24"/>
                <w:lang w:val="en-US" w:eastAsia="zh-CN"/>
              </w:rPr>
              <w:t>规划环评中</w:t>
            </w:r>
            <w:r>
              <w:rPr>
                <w:rFonts w:hint="eastAsia" w:ascii="Times New Roman" w:hAnsi="Times New Roman" w:eastAsia="宋体" w:cs="Times New Roman"/>
                <w:b/>
                <w:color w:val="auto"/>
                <w:sz w:val="24"/>
                <w:lang w:eastAsia="zh-CN"/>
              </w:rPr>
              <w:t>产业准入要求</w:t>
            </w:r>
            <w:r>
              <w:rPr>
                <w:rFonts w:ascii="Times New Roman" w:hAnsi="Times New Roman" w:eastAsia="宋体" w:cs="Times New Roman"/>
                <w:b/>
                <w:color w:val="auto"/>
                <w:sz w:val="24"/>
                <w:lang w:eastAsia="zh-CN"/>
              </w:rPr>
              <w:t>）</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690"/>
              <w:gridCol w:w="1277"/>
              <w:gridCol w:w="1677"/>
              <w:gridCol w:w="3860"/>
            </w:tblGrid>
            <w:tr w14:paraId="24AD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Align w:val="center"/>
                </w:tcPr>
                <w:p w14:paraId="63DBB37C">
                  <w:pPr>
                    <w:kinsoku/>
                    <w:adjustRightInd/>
                    <w:snapToGrid/>
                    <w:jc w:val="center"/>
                    <w:rPr>
                      <w:rFonts w:ascii="Times New Roman" w:hAnsi="Times New Roman" w:eastAsia="宋体" w:cs="Times New Roman"/>
                      <w:color w:val="auto"/>
                    </w:rPr>
                  </w:pPr>
                  <w:r>
                    <w:rPr>
                      <w:rFonts w:hint="eastAsia" w:ascii="Times New Roman" w:hAnsi="Times New Roman" w:eastAsia="宋体" w:cs="Times New Roman"/>
                      <w:color w:val="auto"/>
                      <w:lang w:eastAsia="zh-CN"/>
                    </w:rPr>
                    <w:t>清单</w:t>
                  </w:r>
                  <w:r>
                    <w:rPr>
                      <w:rFonts w:ascii="Times New Roman" w:hAnsi="Times New Roman" w:eastAsia="宋体" w:cs="Times New Roman"/>
                      <w:color w:val="auto"/>
                    </w:rPr>
                    <w:t>类型</w:t>
                  </w:r>
                </w:p>
              </w:tc>
              <w:tc>
                <w:tcPr>
                  <w:tcW w:w="419" w:type="pct"/>
                  <w:vAlign w:val="center"/>
                </w:tcPr>
                <w:p w14:paraId="72804921">
                  <w:pPr>
                    <w:kinsoku/>
                    <w:adjustRightInd/>
                    <w:snapToGrid/>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管控类别</w:t>
                  </w:r>
                </w:p>
              </w:tc>
              <w:tc>
                <w:tcPr>
                  <w:tcW w:w="775" w:type="pct"/>
                  <w:vAlign w:val="center"/>
                </w:tcPr>
                <w:p w14:paraId="41CC2199">
                  <w:pPr>
                    <w:kinsoku/>
                    <w:adjustRightInd/>
                    <w:snapToGrid/>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主导产业</w:t>
                  </w:r>
                </w:p>
              </w:tc>
              <w:tc>
                <w:tcPr>
                  <w:tcW w:w="1018" w:type="pct"/>
                  <w:vAlign w:val="center"/>
                </w:tcPr>
                <w:p w14:paraId="7E817B47">
                  <w:pPr>
                    <w:kinsoku/>
                    <w:adjustRightInd/>
                    <w:snapToGrid/>
                    <w:jc w:val="center"/>
                    <w:rPr>
                      <w:rFonts w:ascii="Times New Roman" w:hAnsi="Times New Roman" w:eastAsia="宋体" w:cs="Times New Roman"/>
                      <w:color w:val="auto"/>
                      <w:lang w:eastAsia="zh-CN"/>
                    </w:rPr>
                  </w:pPr>
                  <w:r>
                    <w:rPr>
                      <w:rFonts w:ascii="Times New Roman" w:hAnsi="Times New Roman" w:eastAsia="宋体" w:cs="Times New Roman"/>
                      <w:color w:val="auto"/>
                    </w:rPr>
                    <w:t>行业</w:t>
                  </w:r>
                  <w:r>
                    <w:rPr>
                      <w:rFonts w:hint="eastAsia" w:ascii="Times New Roman" w:hAnsi="Times New Roman" w:eastAsia="宋体" w:cs="Times New Roman"/>
                      <w:color w:val="auto"/>
                      <w:lang w:eastAsia="zh-CN"/>
                    </w:rPr>
                    <w:t>类别</w:t>
                  </w:r>
                </w:p>
              </w:tc>
              <w:tc>
                <w:tcPr>
                  <w:tcW w:w="2341" w:type="pct"/>
                  <w:vAlign w:val="center"/>
                </w:tcPr>
                <w:p w14:paraId="48634DD3">
                  <w:pPr>
                    <w:kinsoku/>
                    <w:adjustRightInd/>
                    <w:snapToGrid/>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备注</w:t>
                  </w:r>
                </w:p>
              </w:tc>
            </w:tr>
            <w:tr w14:paraId="0446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restart"/>
                  <w:vAlign w:val="center"/>
                </w:tcPr>
                <w:p w14:paraId="2E632F60">
                  <w:pPr>
                    <w:kinsoku/>
                    <w:adjustRightInd/>
                    <w:snapToGrid/>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产业准入要求</w:t>
                  </w:r>
                </w:p>
              </w:tc>
              <w:tc>
                <w:tcPr>
                  <w:tcW w:w="419" w:type="pct"/>
                  <w:vMerge w:val="restart"/>
                  <w:vAlign w:val="center"/>
                </w:tcPr>
                <w:p w14:paraId="566D5411">
                  <w:pPr>
                    <w:kinsoku/>
                    <w:adjustRightInd/>
                    <w:snapToGrid/>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鼓励类</w:t>
                  </w:r>
                </w:p>
              </w:tc>
              <w:tc>
                <w:tcPr>
                  <w:tcW w:w="775" w:type="pct"/>
                  <w:vAlign w:val="center"/>
                </w:tcPr>
                <w:p w14:paraId="0BF67D7A">
                  <w:pPr>
                    <w:kinsoku/>
                    <w:adjustRightInd/>
                    <w:snapToGrid/>
                    <w:jc w:val="center"/>
                    <w:rPr>
                      <w:rFonts w:ascii="Times New Roman" w:hAnsi="Times New Roman" w:eastAsia="宋体" w:cs="Times New Roman"/>
                      <w:color w:val="auto"/>
                    </w:rPr>
                  </w:pPr>
                  <w:r>
                    <w:rPr>
                      <w:rFonts w:hint="eastAsia" w:ascii="宋体" w:hAnsi="宋体" w:eastAsia="宋体" w:cs="宋体"/>
                      <w:lang w:eastAsia="zh-CN" w:bidi="ar"/>
                    </w:rPr>
                    <w:t>专用设备制造</w:t>
                  </w:r>
                </w:p>
              </w:tc>
              <w:tc>
                <w:tcPr>
                  <w:tcW w:w="1018" w:type="pct"/>
                  <w:vAlign w:val="center"/>
                </w:tcPr>
                <w:p w14:paraId="2E1D485F">
                  <w:pPr>
                    <w:kinsoku/>
                    <w:adjustRightInd/>
                    <w:snapToGrid/>
                    <w:jc w:val="center"/>
                    <w:rPr>
                      <w:rFonts w:ascii="Times New Roman" w:hAnsi="Times New Roman" w:eastAsia="宋体" w:cs="Times New Roman"/>
                      <w:color w:val="auto"/>
                      <w:lang w:eastAsia="zh-CN"/>
                    </w:rPr>
                  </w:pPr>
                  <w:r>
                    <w:rPr>
                      <w:rFonts w:ascii="Times New Roman" w:hAnsi="Times New Roman" w:eastAsia="宋体" w:cs="Times New Roman"/>
                      <w:lang w:eastAsia="zh-CN" w:bidi="ar"/>
                    </w:rPr>
                    <w:t xml:space="preserve">C35 </w:t>
                  </w:r>
                  <w:r>
                    <w:rPr>
                      <w:rFonts w:hint="eastAsia" w:ascii="宋体" w:hAnsi="宋体" w:eastAsia="宋体" w:cs="宋体"/>
                      <w:lang w:eastAsia="zh-CN" w:bidi="ar"/>
                    </w:rPr>
                    <w:t>专用设备制造业</w:t>
                  </w:r>
                </w:p>
              </w:tc>
              <w:tc>
                <w:tcPr>
                  <w:tcW w:w="2341" w:type="pct"/>
                  <w:vAlign w:val="center"/>
                </w:tcPr>
                <w:p w14:paraId="47474A4C">
                  <w:pPr>
                    <w:kinsoku/>
                    <w:adjustRightInd/>
                    <w:snapToGrid/>
                    <w:jc w:val="center"/>
                  </w:pPr>
                  <w:r>
                    <w:rPr>
                      <w:rFonts w:hint="eastAsia" w:ascii="Times New Roman" w:hAnsi="Times New Roman" w:eastAsia="宋体" w:cs="Times New Roman"/>
                      <w:lang w:eastAsia="zh-CN" w:bidi="ar"/>
                    </w:rPr>
                    <w:t>C</w:t>
                  </w:r>
                  <w:r>
                    <w:rPr>
                      <w:rFonts w:ascii="Times New Roman" w:hAnsi="Times New Roman" w:eastAsia="宋体" w:cs="Times New Roman"/>
                      <w:lang w:eastAsia="zh-CN" w:bidi="ar"/>
                    </w:rPr>
                    <w:t xml:space="preserve">351 </w:t>
                  </w:r>
                  <w:r>
                    <w:rPr>
                      <w:rFonts w:hint="eastAsia" w:ascii="宋体" w:hAnsi="宋体" w:eastAsia="宋体" w:cs="宋体"/>
                      <w:lang w:eastAsia="zh-CN" w:bidi="ar"/>
                    </w:rPr>
                    <w:t>采矿、冶金、建筑专用设备制造、</w:t>
                  </w:r>
                  <w:r>
                    <w:rPr>
                      <w:rFonts w:ascii="Times New Roman" w:hAnsi="Times New Roman" w:eastAsia="宋体" w:cs="Times New Roman"/>
                      <w:lang w:eastAsia="zh-CN" w:bidi="ar"/>
                    </w:rPr>
                    <w:t xml:space="preserve">C356 </w:t>
                  </w:r>
                  <w:r>
                    <w:rPr>
                      <w:rFonts w:hint="eastAsia" w:ascii="宋体" w:hAnsi="宋体" w:eastAsia="宋体" w:cs="宋体"/>
                      <w:lang w:eastAsia="zh-CN" w:bidi="ar"/>
                    </w:rPr>
                    <w:t>电子和电工机械专用设备制</w:t>
                  </w:r>
                </w:p>
                <w:p w14:paraId="346E3DD4">
                  <w:pPr>
                    <w:kinsoku/>
                    <w:adjustRightInd/>
                    <w:snapToGrid/>
                    <w:jc w:val="center"/>
                    <w:rPr>
                      <w:rFonts w:ascii="Times New Roman" w:hAnsi="Times New Roman" w:eastAsia="宋体" w:cs="Times New Roman"/>
                      <w:color w:val="auto"/>
                    </w:rPr>
                  </w:pPr>
                  <w:r>
                    <w:rPr>
                      <w:rFonts w:hint="eastAsia" w:ascii="宋体" w:hAnsi="宋体" w:eastAsia="宋体" w:cs="宋体"/>
                      <w:lang w:eastAsia="zh-CN" w:bidi="ar"/>
                    </w:rPr>
                    <w:t>造、</w:t>
                  </w:r>
                  <w:r>
                    <w:rPr>
                      <w:rFonts w:ascii="Times New Roman" w:hAnsi="Times New Roman" w:eastAsia="宋体" w:cs="Times New Roman"/>
                      <w:lang w:eastAsia="zh-CN" w:bidi="ar"/>
                    </w:rPr>
                    <w:t xml:space="preserve">C359 </w:t>
                  </w:r>
                  <w:r>
                    <w:rPr>
                      <w:rFonts w:hint="eastAsia" w:ascii="宋体" w:hAnsi="宋体" w:eastAsia="宋体" w:cs="宋体"/>
                      <w:lang w:eastAsia="zh-CN" w:bidi="ar"/>
                    </w:rPr>
                    <w:t>环保、邮政、社会公共服务及其他专用设备制造</w:t>
                  </w:r>
                </w:p>
              </w:tc>
            </w:tr>
            <w:tr w14:paraId="1D95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5" w:type="pct"/>
                  <w:vMerge w:val="continue"/>
                  <w:vAlign w:val="center"/>
                </w:tcPr>
                <w:p w14:paraId="27A50E4E">
                  <w:pPr>
                    <w:kinsoku/>
                    <w:adjustRightInd/>
                    <w:snapToGrid/>
                    <w:jc w:val="center"/>
                    <w:rPr>
                      <w:rFonts w:ascii="Times New Roman" w:hAnsi="Times New Roman" w:eastAsia="宋体" w:cs="Times New Roman"/>
                      <w:color w:val="auto"/>
                    </w:rPr>
                  </w:pPr>
                </w:p>
              </w:tc>
              <w:tc>
                <w:tcPr>
                  <w:tcW w:w="419" w:type="pct"/>
                  <w:vMerge w:val="continue"/>
                  <w:vAlign w:val="center"/>
                </w:tcPr>
                <w:p w14:paraId="046813B8">
                  <w:pPr>
                    <w:kinsoku/>
                    <w:adjustRightInd/>
                    <w:snapToGrid/>
                    <w:jc w:val="center"/>
                    <w:rPr>
                      <w:rFonts w:ascii="Times New Roman" w:hAnsi="Times New Roman" w:eastAsia="宋体" w:cs="Times New Roman"/>
                      <w:color w:val="auto"/>
                    </w:rPr>
                  </w:pPr>
                </w:p>
              </w:tc>
              <w:tc>
                <w:tcPr>
                  <w:tcW w:w="775" w:type="pct"/>
                  <w:vAlign w:val="center"/>
                </w:tcPr>
                <w:p w14:paraId="36670DFB">
                  <w:pPr>
                    <w:kinsoku/>
                    <w:adjustRightInd/>
                    <w:snapToGrid/>
                    <w:jc w:val="center"/>
                    <w:rPr>
                      <w:rFonts w:ascii="Times New Roman" w:hAnsi="Times New Roman" w:eastAsia="宋体" w:cs="Times New Roman"/>
                      <w:color w:val="auto"/>
                    </w:rPr>
                  </w:pPr>
                  <w:r>
                    <w:rPr>
                      <w:rFonts w:hint="eastAsia" w:ascii="宋体" w:hAnsi="宋体" w:eastAsia="宋体" w:cs="宋体"/>
                      <w:lang w:eastAsia="zh-CN" w:bidi="ar"/>
                    </w:rPr>
                    <w:t>电子设备制造业</w:t>
                  </w:r>
                </w:p>
              </w:tc>
              <w:tc>
                <w:tcPr>
                  <w:tcW w:w="1018" w:type="pct"/>
                  <w:vAlign w:val="center"/>
                </w:tcPr>
                <w:p w14:paraId="3D345E6B">
                  <w:pPr>
                    <w:kinsoku/>
                    <w:adjustRightInd/>
                    <w:snapToGrid/>
                    <w:jc w:val="center"/>
                  </w:pPr>
                  <w:r>
                    <w:rPr>
                      <w:rFonts w:hint="eastAsia" w:ascii="Times New Roman" w:hAnsi="Times New Roman" w:eastAsia="宋体" w:cs="Times New Roman"/>
                      <w:lang w:eastAsia="zh-CN" w:bidi="ar"/>
                    </w:rPr>
                    <w:t>C</w:t>
                  </w:r>
                  <w:r>
                    <w:rPr>
                      <w:rFonts w:ascii="Times New Roman" w:hAnsi="Times New Roman" w:eastAsia="宋体" w:cs="Times New Roman"/>
                      <w:lang w:eastAsia="zh-CN" w:bidi="ar"/>
                    </w:rPr>
                    <w:t xml:space="preserve">39 </w:t>
                  </w:r>
                  <w:r>
                    <w:rPr>
                      <w:rFonts w:hint="eastAsia" w:ascii="宋体" w:hAnsi="宋体" w:eastAsia="宋体" w:cs="宋体"/>
                      <w:lang w:eastAsia="zh-CN" w:bidi="ar"/>
                    </w:rPr>
                    <w:t>计算机、通信和其他电子</w:t>
                  </w:r>
                </w:p>
                <w:p w14:paraId="022291F1">
                  <w:pPr>
                    <w:kinsoku/>
                    <w:adjustRightInd/>
                    <w:snapToGrid/>
                    <w:jc w:val="center"/>
                    <w:rPr>
                      <w:rFonts w:ascii="Times New Roman" w:hAnsi="Times New Roman" w:eastAsia="宋体" w:cs="Times New Roman"/>
                      <w:color w:val="auto"/>
                      <w:lang w:eastAsia="zh-CN"/>
                    </w:rPr>
                  </w:pPr>
                  <w:r>
                    <w:rPr>
                      <w:rFonts w:hint="eastAsia" w:ascii="宋体" w:hAnsi="宋体" w:eastAsia="宋体" w:cs="宋体"/>
                      <w:lang w:eastAsia="zh-CN" w:bidi="ar"/>
                    </w:rPr>
                    <w:t>设备制造业</w:t>
                  </w:r>
                </w:p>
              </w:tc>
              <w:tc>
                <w:tcPr>
                  <w:tcW w:w="2341" w:type="pct"/>
                  <w:vAlign w:val="center"/>
                </w:tcPr>
                <w:p w14:paraId="03458898">
                  <w:pPr>
                    <w:kinsoku/>
                    <w:adjustRightInd/>
                    <w:snapToGrid/>
                    <w:jc w:val="center"/>
                    <w:rPr>
                      <w:rFonts w:ascii="Times New Roman" w:hAnsi="Times New Roman" w:eastAsia="宋体" w:cs="Times New Roman"/>
                      <w:color w:val="auto"/>
                      <w:lang w:eastAsia="zh-CN"/>
                    </w:rPr>
                  </w:pPr>
                  <w:r>
                    <w:rPr>
                      <w:rFonts w:hint="eastAsia" w:ascii="Times New Roman" w:hAnsi="Times New Roman" w:eastAsia="宋体" w:cs="Times New Roman"/>
                      <w:lang w:eastAsia="zh-CN" w:bidi="ar"/>
                    </w:rPr>
                    <w:t>C</w:t>
                  </w:r>
                  <w:r>
                    <w:rPr>
                      <w:rFonts w:ascii="Times New Roman" w:hAnsi="Times New Roman" w:eastAsia="宋体" w:cs="Times New Roman"/>
                      <w:lang w:eastAsia="zh-CN" w:bidi="ar"/>
                    </w:rPr>
                    <w:t xml:space="preserve">392 </w:t>
                  </w:r>
                  <w:r>
                    <w:rPr>
                      <w:rFonts w:hint="eastAsia" w:ascii="宋体" w:hAnsi="宋体" w:eastAsia="宋体" w:cs="宋体"/>
                      <w:lang w:eastAsia="zh-CN" w:bidi="ar"/>
                    </w:rPr>
                    <w:t>通信设备制造、</w:t>
                  </w:r>
                  <w:r>
                    <w:rPr>
                      <w:rFonts w:ascii="Times New Roman" w:hAnsi="Times New Roman" w:eastAsia="宋体" w:cs="Times New Roman"/>
                      <w:lang w:eastAsia="zh-CN" w:bidi="ar"/>
                    </w:rPr>
                    <w:t xml:space="preserve">C396 </w:t>
                  </w:r>
                  <w:r>
                    <w:rPr>
                      <w:rFonts w:hint="eastAsia" w:ascii="宋体" w:hAnsi="宋体" w:eastAsia="宋体" w:cs="宋体"/>
                      <w:lang w:eastAsia="zh-CN" w:bidi="ar"/>
                    </w:rPr>
                    <w:t>智能消费设备制造、</w:t>
                  </w:r>
                  <w:r>
                    <w:rPr>
                      <w:rFonts w:ascii="Times New Roman" w:hAnsi="Times New Roman" w:eastAsia="宋体" w:cs="Times New Roman"/>
                      <w:lang w:eastAsia="zh-CN" w:bidi="ar"/>
                    </w:rPr>
                    <w:t xml:space="preserve">C397 </w:t>
                  </w:r>
                  <w:r>
                    <w:rPr>
                      <w:rFonts w:hint="eastAsia" w:ascii="宋体" w:hAnsi="宋体" w:eastAsia="宋体" w:cs="宋体"/>
                      <w:lang w:eastAsia="zh-CN" w:bidi="ar"/>
                    </w:rPr>
                    <w:t>电子器件制造</w:t>
                  </w:r>
                </w:p>
              </w:tc>
            </w:tr>
            <w:tr w14:paraId="34F5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vAlign w:val="center"/>
                </w:tcPr>
                <w:p w14:paraId="1C7114F4">
                  <w:pPr>
                    <w:kinsoku/>
                    <w:adjustRightInd/>
                    <w:snapToGrid/>
                    <w:jc w:val="center"/>
                    <w:rPr>
                      <w:rFonts w:ascii="Times New Roman" w:hAnsi="Times New Roman" w:eastAsia="宋体" w:cs="Times New Roman"/>
                      <w:color w:val="auto"/>
                      <w:lang w:eastAsia="zh-CN"/>
                    </w:rPr>
                  </w:pPr>
                </w:p>
              </w:tc>
              <w:tc>
                <w:tcPr>
                  <w:tcW w:w="419" w:type="pct"/>
                  <w:vMerge w:val="continue"/>
                  <w:vAlign w:val="center"/>
                </w:tcPr>
                <w:p w14:paraId="0D0AC4FE">
                  <w:pPr>
                    <w:kinsoku/>
                    <w:adjustRightInd/>
                    <w:snapToGrid/>
                    <w:jc w:val="center"/>
                    <w:rPr>
                      <w:rFonts w:ascii="Times New Roman" w:hAnsi="Times New Roman" w:eastAsia="宋体" w:cs="Times New Roman"/>
                      <w:color w:val="auto"/>
                      <w:lang w:eastAsia="zh-CN"/>
                    </w:rPr>
                  </w:pPr>
                </w:p>
              </w:tc>
              <w:tc>
                <w:tcPr>
                  <w:tcW w:w="775" w:type="pct"/>
                  <w:vAlign w:val="center"/>
                </w:tcPr>
                <w:p w14:paraId="36F0E4FC">
                  <w:pPr>
                    <w:kinsoku/>
                    <w:adjustRightInd/>
                    <w:snapToGrid/>
                    <w:jc w:val="center"/>
                    <w:rPr>
                      <w:rFonts w:ascii="Times New Roman" w:hAnsi="Times New Roman" w:eastAsia="宋体" w:cs="Times New Roman"/>
                      <w:color w:val="auto"/>
                      <w:lang w:eastAsia="zh-CN"/>
                    </w:rPr>
                  </w:pPr>
                  <w:r>
                    <w:rPr>
                      <w:rFonts w:hint="eastAsia" w:ascii="宋体" w:hAnsi="宋体" w:eastAsia="宋体" w:cs="宋体"/>
                      <w:lang w:eastAsia="zh-CN" w:bidi="ar"/>
                    </w:rPr>
                    <w:t>互联网和相关服务业、计算机</w:t>
                  </w:r>
                </w:p>
              </w:tc>
              <w:tc>
                <w:tcPr>
                  <w:tcW w:w="1018" w:type="pct"/>
                  <w:vAlign w:val="center"/>
                </w:tcPr>
                <w:p w14:paraId="393DA09E">
                  <w:pPr>
                    <w:kinsoku/>
                    <w:adjustRightInd/>
                    <w:snapToGrid/>
                    <w:jc w:val="center"/>
                    <w:rPr>
                      <w:rFonts w:ascii="Times New Roman" w:hAnsi="Times New Roman" w:eastAsia="宋体" w:cs="Times New Roman"/>
                      <w:color w:val="auto"/>
                      <w:lang w:eastAsia="zh-CN"/>
                    </w:rPr>
                  </w:pPr>
                  <w:r>
                    <w:rPr>
                      <w:rFonts w:hint="eastAsia" w:ascii="Times New Roman" w:hAnsi="Times New Roman" w:eastAsia="宋体" w:cs="Times New Roman"/>
                      <w:lang w:eastAsia="zh-CN" w:bidi="ar"/>
                    </w:rPr>
                    <w:t>I</w:t>
                  </w:r>
                  <w:r>
                    <w:rPr>
                      <w:rFonts w:ascii="Times New Roman" w:hAnsi="Times New Roman" w:eastAsia="宋体" w:cs="Times New Roman"/>
                      <w:lang w:eastAsia="zh-CN" w:bidi="ar"/>
                    </w:rPr>
                    <w:t xml:space="preserve">64 </w:t>
                  </w:r>
                  <w:r>
                    <w:rPr>
                      <w:rFonts w:hint="eastAsia" w:ascii="宋体" w:hAnsi="宋体" w:eastAsia="宋体" w:cs="宋体"/>
                      <w:lang w:eastAsia="zh-CN" w:bidi="ar"/>
                    </w:rPr>
                    <w:t>互联网和相关服务</w:t>
                  </w:r>
                </w:p>
              </w:tc>
              <w:tc>
                <w:tcPr>
                  <w:tcW w:w="2341" w:type="pct"/>
                  <w:vAlign w:val="center"/>
                </w:tcPr>
                <w:p w14:paraId="0C47AE49">
                  <w:pPr>
                    <w:kinsoku/>
                    <w:adjustRightInd/>
                    <w:snapToGrid/>
                    <w:jc w:val="center"/>
                    <w:rPr>
                      <w:rFonts w:ascii="Times New Roman" w:hAnsi="Times New Roman" w:eastAsia="宋体" w:cs="Times New Roman"/>
                      <w:color w:val="auto"/>
                      <w:lang w:eastAsia="zh-CN"/>
                    </w:rPr>
                  </w:pPr>
                  <w:r>
                    <w:rPr>
                      <w:rFonts w:hint="eastAsia" w:ascii="Times New Roman" w:hAnsi="Times New Roman" w:eastAsia="宋体" w:cs="Times New Roman"/>
                      <w:lang w:eastAsia="zh-CN" w:bidi="ar"/>
                    </w:rPr>
                    <w:t>I</w:t>
                  </w:r>
                  <w:r>
                    <w:rPr>
                      <w:rFonts w:ascii="Times New Roman" w:hAnsi="Times New Roman" w:eastAsia="宋体" w:cs="Times New Roman"/>
                      <w:lang w:eastAsia="zh-CN" w:bidi="ar"/>
                    </w:rPr>
                    <w:t xml:space="preserve">641 </w:t>
                  </w:r>
                  <w:r>
                    <w:rPr>
                      <w:rFonts w:hint="eastAsia" w:ascii="宋体" w:hAnsi="宋体" w:eastAsia="宋体" w:cs="宋体"/>
                      <w:lang w:eastAsia="zh-CN" w:bidi="ar"/>
                    </w:rPr>
                    <w:t>互联网接入及相关服务、</w:t>
                  </w:r>
                  <w:r>
                    <w:rPr>
                      <w:rFonts w:ascii="Times New Roman" w:hAnsi="Times New Roman" w:eastAsia="宋体" w:cs="Times New Roman"/>
                      <w:lang w:eastAsia="zh-CN" w:bidi="ar"/>
                    </w:rPr>
                    <w:t xml:space="preserve">I643 </w:t>
                  </w:r>
                  <w:r>
                    <w:rPr>
                      <w:rFonts w:hint="eastAsia" w:ascii="宋体" w:hAnsi="宋体" w:eastAsia="宋体" w:cs="宋体"/>
                      <w:lang w:eastAsia="zh-CN" w:bidi="ar"/>
                    </w:rPr>
                    <w:t>互联网平台、</w:t>
                  </w:r>
                  <w:r>
                    <w:rPr>
                      <w:rFonts w:ascii="Times New Roman" w:hAnsi="Times New Roman" w:eastAsia="宋体" w:cs="Times New Roman"/>
                      <w:lang w:eastAsia="zh-CN" w:bidi="ar"/>
                    </w:rPr>
                    <w:t xml:space="preserve">I645 </w:t>
                  </w:r>
                  <w:r>
                    <w:rPr>
                      <w:rFonts w:hint="eastAsia" w:ascii="宋体" w:hAnsi="宋体" w:eastAsia="宋体" w:cs="宋体"/>
                      <w:lang w:eastAsia="zh-CN" w:bidi="ar"/>
                    </w:rPr>
                    <w:t>互联网数据服务</w:t>
                  </w:r>
                </w:p>
              </w:tc>
            </w:tr>
            <w:tr w14:paraId="4A7F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vAlign w:val="center"/>
                </w:tcPr>
                <w:p w14:paraId="03CF4B0D">
                  <w:pPr>
                    <w:kinsoku/>
                    <w:adjustRightInd/>
                    <w:snapToGrid/>
                    <w:jc w:val="center"/>
                    <w:rPr>
                      <w:rFonts w:ascii="Times New Roman" w:hAnsi="Times New Roman" w:eastAsia="宋体" w:cs="Times New Roman"/>
                      <w:color w:val="auto"/>
                      <w:lang w:eastAsia="zh-CN"/>
                    </w:rPr>
                  </w:pPr>
                </w:p>
              </w:tc>
              <w:tc>
                <w:tcPr>
                  <w:tcW w:w="1194" w:type="pct"/>
                  <w:gridSpan w:val="2"/>
                  <w:vMerge w:val="restart"/>
                  <w:vAlign w:val="center"/>
                </w:tcPr>
                <w:p w14:paraId="35BB7806">
                  <w:pPr>
                    <w:kinsoku/>
                    <w:adjustRightInd/>
                    <w:snapToGrid/>
                    <w:jc w:val="center"/>
                    <w:rPr>
                      <w:rFonts w:ascii="Times New Roman" w:hAnsi="Times New Roman" w:eastAsia="宋体" w:cs="Times New Roman"/>
                      <w:color w:val="auto"/>
                      <w:lang w:eastAsia="zh-CN"/>
                    </w:rPr>
                  </w:pPr>
                  <w:r>
                    <w:rPr>
                      <w:rFonts w:hint="eastAsia" w:ascii="宋体" w:hAnsi="宋体" w:eastAsia="宋体" w:cs="宋体"/>
                      <w:lang w:eastAsia="zh-CN" w:bidi="ar"/>
                    </w:rPr>
                    <w:t>有条件准入类</w:t>
                  </w:r>
                </w:p>
              </w:tc>
              <w:tc>
                <w:tcPr>
                  <w:tcW w:w="3360" w:type="pct"/>
                  <w:gridSpan w:val="2"/>
                  <w:vAlign w:val="center"/>
                </w:tcPr>
                <w:p w14:paraId="3C7601B8">
                  <w:pPr>
                    <w:kinsoku/>
                    <w:adjustRightInd/>
                    <w:snapToGrid/>
                    <w:jc w:val="center"/>
                  </w:pPr>
                  <w:r>
                    <w:rPr>
                      <w:rFonts w:hint="eastAsia" w:ascii="宋体" w:hAnsi="宋体" w:eastAsia="宋体" w:cs="宋体"/>
                      <w:lang w:eastAsia="zh-CN" w:bidi="ar"/>
                    </w:rPr>
                    <w:t>涉及重金属总量指标项目需要落实重金属指标来源，危废处置项目需按照国家及安徽省相关管理要求严格控制</w:t>
                  </w:r>
                </w:p>
                <w:p w14:paraId="04228300">
                  <w:pPr>
                    <w:kinsoku/>
                    <w:adjustRightInd/>
                    <w:snapToGrid/>
                    <w:jc w:val="center"/>
                    <w:rPr>
                      <w:rFonts w:ascii="Times New Roman" w:hAnsi="Times New Roman" w:eastAsia="宋体" w:cs="Times New Roman"/>
                      <w:color w:val="auto"/>
                      <w:lang w:eastAsia="zh-CN"/>
                    </w:rPr>
                  </w:pPr>
                  <w:r>
                    <w:rPr>
                      <w:rFonts w:hint="eastAsia" w:ascii="宋体" w:hAnsi="宋体" w:eastAsia="宋体" w:cs="宋体"/>
                      <w:lang w:eastAsia="zh-CN" w:bidi="ar"/>
                    </w:rPr>
                    <w:t>引入，并经过环境影响充分论证。</w:t>
                  </w:r>
                </w:p>
              </w:tc>
            </w:tr>
            <w:tr w14:paraId="0C30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vAlign w:val="center"/>
                </w:tcPr>
                <w:p w14:paraId="399E1F77">
                  <w:pPr>
                    <w:kinsoku/>
                    <w:adjustRightInd/>
                    <w:snapToGrid/>
                    <w:jc w:val="center"/>
                    <w:rPr>
                      <w:rFonts w:ascii="Times New Roman" w:hAnsi="Times New Roman" w:eastAsia="宋体" w:cs="Times New Roman"/>
                      <w:color w:val="auto"/>
                      <w:lang w:eastAsia="zh-CN"/>
                    </w:rPr>
                  </w:pPr>
                </w:p>
              </w:tc>
              <w:tc>
                <w:tcPr>
                  <w:tcW w:w="1194" w:type="pct"/>
                  <w:gridSpan w:val="2"/>
                  <w:vMerge w:val="continue"/>
                  <w:vAlign w:val="center"/>
                </w:tcPr>
                <w:p w14:paraId="4345F6D1">
                  <w:pPr>
                    <w:kinsoku/>
                    <w:adjustRightInd/>
                    <w:snapToGrid/>
                    <w:jc w:val="center"/>
                    <w:rPr>
                      <w:rFonts w:ascii="Times New Roman" w:hAnsi="Times New Roman" w:eastAsia="宋体" w:cs="Times New Roman"/>
                      <w:color w:val="auto"/>
                      <w:lang w:eastAsia="zh-CN"/>
                    </w:rPr>
                  </w:pPr>
                </w:p>
              </w:tc>
              <w:tc>
                <w:tcPr>
                  <w:tcW w:w="3360" w:type="pct"/>
                  <w:gridSpan w:val="2"/>
                  <w:vAlign w:val="center"/>
                </w:tcPr>
                <w:p w14:paraId="5A1D2181">
                  <w:pPr>
                    <w:kinsoku/>
                    <w:adjustRightInd/>
                    <w:snapToGrid/>
                    <w:jc w:val="center"/>
                  </w:pPr>
                  <w:r>
                    <w:rPr>
                      <w:rFonts w:hint="eastAsia" w:ascii="宋体" w:hAnsi="宋体" w:eastAsia="宋体" w:cs="宋体"/>
                      <w:lang w:eastAsia="zh-CN" w:bidi="ar"/>
                    </w:rPr>
                    <w:t>与主导产业相关的“两高”类项目需按照国家及安徽省相关政策要求严格控制引入，并经过环境影响充分论</w:t>
                  </w:r>
                </w:p>
                <w:p w14:paraId="5317EF77">
                  <w:pPr>
                    <w:kinsoku/>
                    <w:adjustRightInd/>
                    <w:snapToGrid/>
                    <w:jc w:val="center"/>
                    <w:rPr>
                      <w:rFonts w:ascii="Times New Roman" w:hAnsi="Times New Roman" w:eastAsia="宋体" w:cs="Times New Roman"/>
                      <w:color w:val="auto"/>
                      <w:lang w:eastAsia="zh-CN"/>
                    </w:rPr>
                  </w:pPr>
                  <w:r>
                    <w:rPr>
                      <w:rFonts w:hint="eastAsia" w:ascii="宋体" w:hAnsi="宋体" w:eastAsia="宋体" w:cs="宋体"/>
                      <w:lang w:eastAsia="zh-CN" w:bidi="ar"/>
                    </w:rPr>
                    <w:t>证。</w:t>
                  </w:r>
                </w:p>
              </w:tc>
            </w:tr>
            <w:tr w14:paraId="5CA4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vAlign w:val="center"/>
                </w:tcPr>
                <w:p w14:paraId="7D6EA542">
                  <w:pPr>
                    <w:kinsoku/>
                    <w:adjustRightInd/>
                    <w:snapToGrid/>
                    <w:jc w:val="center"/>
                    <w:rPr>
                      <w:rFonts w:ascii="Times New Roman" w:hAnsi="Times New Roman" w:eastAsia="宋体" w:cs="Times New Roman"/>
                      <w:color w:val="auto"/>
                      <w:lang w:eastAsia="zh-CN"/>
                    </w:rPr>
                  </w:pPr>
                </w:p>
              </w:tc>
              <w:tc>
                <w:tcPr>
                  <w:tcW w:w="1194" w:type="pct"/>
                  <w:gridSpan w:val="2"/>
                  <w:vAlign w:val="center"/>
                </w:tcPr>
                <w:p w14:paraId="0CD19A2E">
                  <w:pPr>
                    <w:kinsoku/>
                    <w:adjustRightInd/>
                    <w:snapToGrid/>
                    <w:jc w:val="center"/>
                  </w:pPr>
                  <w:r>
                    <w:rPr>
                      <w:rFonts w:hint="eastAsia" w:ascii="宋体" w:hAnsi="宋体" w:eastAsia="宋体" w:cs="宋体"/>
                      <w:lang w:eastAsia="zh-CN" w:bidi="ar"/>
                    </w:rPr>
                    <w:t>限制类</w:t>
                  </w:r>
                </w:p>
                <w:p w14:paraId="42205B2E">
                  <w:pPr>
                    <w:kinsoku/>
                    <w:adjustRightInd/>
                    <w:snapToGrid/>
                    <w:jc w:val="center"/>
                    <w:rPr>
                      <w:rFonts w:ascii="Times New Roman" w:hAnsi="Times New Roman" w:eastAsia="宋体" w:cs="Times New Roman"/>
                      <w:color w:val="auto"/>
                      <w:lang w:eastAsia="zh-CN"/>
                    </w:rPr>
                  </w:pPr>
                </w:p>
              </w:tc>
              <w:tc>
                <w:tcPr>
                  <w:tcW w:w="3360" w:type="pct"/>
                  <w:gridSpan w:val="2"/>
                  <w:vAlign w:val="center"/>
                </w:tcPr>
                <w:p w14:paraId="6A5F52D2">
                  <w:pPr>
                    <w:kinsoku/>
                    <w:adjustRightInd/>
                    <w:snapToGrid/>
                    <w:jc w:val="center"/>
                  </w:pPr>
                  <w:r>
                    <w:rPr>
                      <w:rFonts w:hint="eastAsia" w:ascii="宋体" w:hAnsi="宋体" w:eastAsia="宋体" w:cs="宋体"/>
                      <w:lang w:eastAsia="zh-CN" w:bidi="ar"/>
                    </w:rPr>
                    <w:t>限制发展能源、资源消耗量或排污量较大但效益相对较好的企业，主要为开发区规划主导产业外、非负面清单</w:t>
                  </w:r>
                </w:p>
                <w:p w14:paraId="75A09A1A">
                  <w:pPr>
                    <w:kinsoku/>
                    <w:adjustRightInd/>
                    <w:snapToGrid/>
                    <w:jc w:val="center"/>
                    <w:rPr>
                      <w:rFonts w:ascii="Times New Roman" w:hAnsi="Times New Roman" w:eastAsia="宋体" w:cs="Times New Roman"/>
                      <w:color w:val="auto"/>
                      <w:lang w:eastAsia="zh-CN"/>
                    </w:rPr>
                  </w:pPr>
                  <w:r>
                    <w:rPr>
                      <w:rFonts w:hint="eastAsia" w:ascii="宋体" w:hAnsi="宋体" w:eastAsia="宋体" w:cs="宋体"/>
                      <w:lang w:eastAsia="zh-CN" w:bidi="ar"/>
                    </w:rPr>
                    <w:t>中的项目，具体项目引入需经充分环境影响论证。</w:t>
                  </w:r>
                </w:p>
              </w:tc>
            </w:tr>
            <w:tr w14:paraId="6760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vAlign w:val="center"/>
                </w:tcPr>
                <w:p w14:paraId="39298C25">
                  <w:pPr>
                    <w:kinsoku/>
                    <w:adjustRightInd/>
                    <w:snapToGrid/>
                    <w:jc w:val="center"/>
                    <w:rPr>
                      <w:rFonts w:ascii="Times New Roman" w:hAnsi="Times New Roman" w:eastAsia="宋体" w:cs="Times New Roman"/>
                      <w:color w:val="auto"/>
                      <w:lang w:eastAsia="zh-CN"/>
                    </w:rPr>
                  </w:pPr>
                </w:p>
              </w:tc>
              <w:tc>
                <w:tcPr>
                  <w:tcW w:w="1194" w:type="pct"/>
                  <w:gridSpan w:val="2"/>
                  <w:vMerge w:val="restart"/>
                  <w:vAlign w:val="center"/>
                </w:tcPr>
                <w:p w14:paraId="204F6BB7">
                  <w:pPr>
                    <w:kinsoku/>
                    <w:adjustRightInd/>
                    <w:snapToGrid/>
                    <w:jc w:val="center"/>
                    <w:rPr>
                      <w:rFonts w:ascii="Times New Roman" w:hAnsi="Times New Roman" w:eastAsia="宋体" w:cs="Times New Roman"/>
                      <w:color w:val="auto"/>
                      <w:lang w:eastAsia="zh-CN"/>
                    </w:rPr>
                  </w:pPr>
                  <w:r>
                    <w:rPr>
                      <w:rFonts w:hint="eastAsia" w:ascii="宋体" w:hAnsi="宋体" w:eastAsia="宋体" w:cs="宋体"/>
                      <w:lang w:eastAsia="zh-CN" w:bidi="ar"/>
                    </w:rPr>
                    <w:t>禁止类</w:t>
                  </w:r>
                </w:p>
              </w:tc>
              <w:tc>
                <w:tcPr>
                  <w:tcW w:w="3360" w:type="pct"/>
                  <w:gridSpan w:val="2"/>
                  <w:vAlign w:val="center"/>
                </w:tcPr>
                <w:p w14:paraId="65C66EB7">
                  <w:pPr>
                    <w:kinsoku/>
                    <w:adjustRightInd/>
                    <w:snapToGrid/>
                    <w:jc w:val="center"/>
                  </w:pPr>
                  <w:r>
                    <w:rPr>
                      <w:rFonts w:hint="eastAsia" w:ascii="宋体" w:hAnsi="宋体" w:eastAsia="宋体" w:cs="宋体"/>
                      <w:lang w:eastAsia="zh-CN" w:bidi="ar"/>
                    </w:rPr>
                    <w:t>禁止引入列入《产业结构调整指导目录（</w:t>
                  </w:r>
                  <w:r>
                    <w:rPr>
                      <w:rFonts w:ascii="Times New Roman" w:hAnsi="Times New Roman" w:eastAsia="宋体" w:cs="Times New Roman"/>
                      <w:lang w:eastAsia="zh-CN" w:bidi="ar"/>
                    </w:rPr>
                    <w:t>2024</w:t>
                  </w:r>
                  <w:r>
                    <w:rPr>
                      <w:rFonts w:hint="eastAsia" w:ascii="宋体" w:hAnsi="宋体" w:eastAsia="宋体" w:cs="宋体"/>
                      <w:lang w:eastAsia="zh-CN" w:bidi="ar"/>
                    </w:rPr>
                    <w:t>年本）》、《市场准入负面清单（</w:t>
                  </w:r>
                  <w:r>
                    <w:rPr>
                      <w:rFonts w:ascii="Times New Roman" w:hAnsi="Times New Roman" w:eastAsia="宋体" w:cs="Times New Roman"/>
                      <w:lang w:eastAsia="zh-CN" w:bidi="ar"/>
                    </w:rPr>
                    <w:t>2022</w:t>
                  </w:r>
                  <w:r>
                    <w:rPr>
                      <w:rFonts w:hint="eastAsia" w:ascii="宋体" w:hAnsi="宋体" w:eastAsia="宋体" w:cs="宋体"/>
                      <w:lang w:eastAsia="zh-CN" w:bidi="ar"/>
                    </w:rPr>
                    <w:t>年版）》、《外商投资</w:t>
                  </w:r>
                </w:p>
                <w:p w14:paraId="09A679E6">
                  <w:pPr>
                    <w:kinsoku/>
                    <w:adjustRightInd/>
                    <w:snapToGrid/>
                    <w:jc w:val="center"/>
                    <w:rPr>
                      <w:rFonts w:ascii="Times New Roman" w:hAnsi="Times New Roman" w:eastAsia="宋体" w:cs="Times New Roman"/>
                      <w:color w:val="auto"/>
                      <w:lang w:eastAsia="zh-CN"/>
                    </w:rPr>
                  </w:pPr>
                  <w:r>
                    <w:rPr>
                      <w:rFonts w:hint="eastAsia" w:ascii="宋体" w:hAnsi="宋体" w:eastAsia="宋体" w:cs="宋体"/>
                      <w:lang w:eastAsia="zh-CN" w:bidi="ar"/>
                    </w:rPr>
                    <w:t>准入特别管理措施（负面清单）（</w:t>
                  </w:r>
                  <w:r>
                    <w:rPr>
                      <w:rFonts w:ascii="Times New Roman" w:hAnsi="Times New Roman" w:eastAsia="宋体" w:cs="Times New Roman"/>
                      <w:lang w:eastAsia="zh-CN" w:bidi="ar"/>
                    </w:rPr>
                    <w:t>2021</w:t>
                  </w:r>
                  <w:r>
                    <w:rPr>
                      <w:rFonts w:hint="eastAsia" w:ascii="宋体" w:hAnsi="宋体" w:eastAsia="宋体" w:cs="宋体"/>
                      <w:lang w:eastAsia="zh-CN" w:bidi="ar"/>
                    </w:rPr>
                    <w:t>年版）》等相关产业政策中禁止或淘汰类项目、产品、工艺和设备。</w:t>
                  </w:r>
                </w:p>
              </w:tc>
            </w:tr>
            <w:tr w14:paraId="4E87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vAlign w:val="center"/>
                </w:tcPr>
                <w:p w14:paraId="5BFFEF12">
                  <w:pPr>
                    <w:kinsoku/>
                    <w:adjustRightInd/>
                    <w:snapToGrid/>
                    <w:jc w:val="center"/>
                    <w:rPr>
                      <w:rFonts w:ascii="Times New Roman" w:hAnsi="Times New Roman" w:eastAsia="宋体" w:cs="Times New Roman"/>
                      <w:color w:val="auto"/>
                      <w:lang w:eastAsia="zh-CN"/>
                    </w:rPr>
                  </w:pPr>
                </w:p>
              </w:tc>
              <w:tc>
                <w:tcPr>
                  <w:tcW w:w="1194" w:type="pct"/>
                  <w:gridSpan w:val="2"/>
                  <w:vMerge w:val="continue"/>
                  <w:vAlign w:val="center"/>
                </w:tcPr>
                <w:p w14:paraId="73B31F07">
                  <w:pPr>
                    <w:kinsoku/>
                    <w:adjustRightInd/>
                    <w:snapToGrid/>
                    <w:jc w:val="center"/>
                    <w:rPr>
                      <w:rFonts w:ascii="Times New Roman" w:hAnsi="Times New Roman" w:eastAsia="宋体" w:cs="Times New Roman"/>
                      <w:color w:val="auto"/>
                      <w:lang w:eastAsia="zh-CN"/>
                    </w:rPr>
                  </w:pPr>
                </w:p>
              </w:tc>
              <w:tc>
                <w:tcPr>
                  <w:tcW w:w="3360" w:type="pct"/>
                  <w:gridSpan w:val="2"/>
                  <w:vAlign w:val="center"/>
                </w:tcPr>
                <w:p w14:paraId="01FD006B">
                  <w:pPr>
                    <w:kinsoku/>
                    <w:adjustRightInd/>
                    <w:snapToGrid/>
                    <w:jc w:val="center"/>
                    <w:rPr>
                      <w:rFonts w:ascii="Times New Roman" w:hAnsi="Times New Roman" w:eastAsia="宋体" w:cs="Times New Roman"/>
                      <w:color w:val="auto"/>
                      <w:lang w:eastAsia="zh-CN"/>
                    </w:rPr>
                  </w:pPr>
                  <w:r>
                    <w:rPr>
                      <w:rFonts w:hint="eastAsia" w:ascii="宋体" w:hAnsi="宋体" w:eastAsia="宋体" w:cs="宋体"/>
                      <w:lang w:eastAsia="zh-CN" w:bidi="ar"/>
                    </w:rPr>
                    <w:t>禁止新建、扩建不符合国家产能置换要求的严重过剩产能行业的项目。</w:t>
                  </w:r>
                </w:p>
              </w:tc>
            </w:tr>
            <w:tr w14:paraId="5802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vAlign w:val="center"/>
                </w:tcPr>
                <w:p w14:paraId="7F44452A">
                  <w:pPr>
                    <w:kinsoku/>
                    <w:adjustRightInd/>
                    <w:snapToGrid/>
                    <w:jc w:val="center"/>
                    <w:rPr>
                      <w:rFonts w:ascii="Times New Roman" w:hAnsi="Times New Roman" w:eastAsia="宋体" w:cs="Times New Roman"/>
                      <w:color w:val="auto"/>
                      <w:lang w:eastAsia="zh-CN"/>
                    </w:rPr>
                  </w:pPr>
                </w:p>
              </w:tc>
              <w:tc>
                <w:tcPr>
                  <w:tcW w:w="1194" w:type="pct"/>
                  <w:gridSpan w:val="2"/>
                  <w:vMerge w:val="continue"/>
                  <w:vAlign w:val="center"/>
                </w:tcPr>
                <w:p w14:paraId="27F78B8B">
                  <w:pPr>
                    <w:kinsoku/>
                    <w:adjustRightInd/>
                    <w:snapToGrid/>
                    <w:jc w:val="center"/>
                    <w:rPr>
                      <w:rFonts w:ascii="Times New Roman" w:hAnsi="Times New Roman" w:eastAsia="宋体" w:cs="Times New Roman"/>
                      <w:color w:val="auto"/>
                      <w:lang w:eastAsia="zh-CN"/>
                    </w:rPr>
                  </w:pPr>
                </w:p>
              </w:tc>
              <w:tc>
                <w:tcPr>
                  <w:tcW w:w="3360" w:type="pct"/>
                  <w:gridSpan w:val="2"/>
                  <w:vAlign w:val="center"/>
                </w:tcPr>
                <w:p w14:paraId="3659BB9C">
                  <w:pPr>
                    <w:kinsoku/>
                    <w:adjustRightInd/>
                    <w:snapToGrid/>
                    <w:jc w:val="center"/>
                    <w:rPr>
                      <w:rFonts w:ascii="Times New Roman" w:hAnsi="Times New Roman" w:eastAsia="宋体" w:cs="Times New Roman"/>
                      <w:color w:val="auto"/>
                      <w:lang w:eastAsia="zh-CN"/>
                    </w:rPr>
                  </w:pPr>
                  <w:r>
                    <w:rPr>
                      <w:rFonts w:hint="eastAsia" w:ascii="宋体" w:hAnsi="宋体" w:eastAsia="宋体" w:cs="宋体"/>
                      <w:lang w:eastAsia="zh-CN" w:bidi="ar"/>
                    </w:rPr>
                    <w:t>禁止引进国家、安徽省明确规定不得审批的建设项目。</w:t>
                  </w:r>
                </w:p>
              </w:tc>
            </w:tr>
            <w:tr w14:paraId="3498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vAlign w:val="center"/>
                </w:tcPr>
                <w:p w14:paraId="6F00CC27">
                  <w:pPr>
                    <w:kinsoku/>
                    <w:adjustRightInd/>
                    <w:snapToGrid/>
                    <w:jc w:val="center"/>
                    <w:rPr>
                      <w:rFonts w:ascii="Times New Roman" w:hAnsi="Times New Roman" w:eastAsia="宋体" w:cs="Times New Roman"/>
                      <w:color w:val="auto"/>
                      <w:lang w:eastAsia="zh-CN"/>
                    </w:rPr>
                  </w:pPr>
                </w:p>
              </w:tc>
              <w:tc>
                <w:tcPr>
                  <w:tcW w:w="1194" w:type="pct"/>
                  <w:gridSpan w:val="2"/>
                  <w:vMerge w:val="continue"/>
                  <w:vAlign w:val="center"/>
                </w:tcPr>
                <w:p w14:paraId="7E790ED6">
                  <w:pPr>
                    <w:kinsoku/>
                    <w:adjustRightInd/>
                    <w:snapToGrid/>
                    <w:jc w:val="center"/>
                    <w:rPr>
                      <w:rFonts w:ascii="Times New Roman" w:hAnsi="Times New Roman" w:eastAsia="宋体" w:cs="Times New Roman"/>
                      <w:color w:val="auto"/>
                      <w:lang w:eastAsia="zh-CN"/>
                    </w:rPr>
                  </w:pPr>
                </w:p>
              </w:tc>
              <w:tc>
                <w:tcPr>
                  <w:tcW w:w="3360" w:type="pct"/>
                  <w:gridSpan w:val="2"/>
                  <w:vAlign w:val="center"/>
                </w:tcPr>
                <w:p w14:paraId="1252276E">
                  <w:pPr>
                    <w:kinsoku/>
                    <w:adjustRightInd/>
                    <w:snapToGrid/>
                    <w:jc w:val="center"/>
                    <w:rPr>
                      <w:rFonts w:ascii="Times New Roman" w:hAnsi="Times New Roman" w:eastAsia="宋体" w:cs="Times New Roman"/>
                      <w:color w:val="auto"/>
                      <w:lang w:eastAsia="zh-CN"/>
                    </w:rPr>
                  </w:pPr>
                  <w:r>
                    <w:rPr>
                      <w:rFonts w:hint="eastAsia" w:ascii="宋体" w:hAnsi="宋体" w:eastAsia="宋体" w:cs="宋体"/>
                      <w:lang w:eastAsia="zh-CN" w:bidi="ar"/>
                    </w:rPr>
                    <w:t>禁止引入非金属矿物制品业中水泥、石灰和石膏制造中水泥制造和玻璃制造中平板玻璃制造。</w:t>
                  </w:r>
                </w:p>
              </w:tc>
            </w:tr>
            <w:tr w14:paraId="523F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vAlign w:val="center"/>
                </w:tcPr>
                <w:p w14:paraId="46AB8B0F">
                  <w:pPr>
                    <w:kinsoku/>
                    <w:adjustRightInd/>
                    <w:snapToGrid/>
                    <w:jc w:val="center"/>
                    <w:rPr>
                      <w:rFonts w:ascii="Times New Roman" w:hAnsi="Times New Roman" w:eastAsia="宋体" w:cs="Times New Roman"/>
                      <w:color w:val="auto"/>
                      <w:lang w:eastAsia="zh-CN"/>
                    </w:rPr>
                  </w:pPr>
                </w:p>
              </w:tc>
              <w:tc>
                <w:tcPr>
                  <w:tcW w:w="1194" w:type="pct"/>
                  <w:gridSpan w:val="2"/>
                  <w:vMerge w:val="continue"/>
                  <w:vAlign w:val="center"/>
                </w:tcPr>
                <w:p w14:paraId="055F8DBA">
                  <w:pPr>
                    <w:kinsoku/>
                    <w:adjustRightInd/>
                    <w:snapToGrid/>
                    <w:jc w:val="center"/>
                    <w:rPr>
                      <w:rFonts w:ascii="Times New Roman" w:hAnsi="Times New Roman" w:eastAsia="宋体" w:cs="Times New Roman"/>
                      <w:color w:val="auto"/>
                      <w:lang w:eastAsia="zh-CN"/>
                    </w:rPr>
                  </w:pPr>
                </w:p>
              </w:tc>
              <w:tc>
                <w:tcPr>
                  <w:tcW w:w="3360" w:type="pct"/>
                  <w:gridSpan w:val="2"/>
                  <w:vAlign w:val="center"/>
                </w:tcPr>
                <w:p w14:paraId="4584881E">
                  <w:pPr>
                    <w:kinsoku/>
                    <w:adjustRightInd/>
                    <w:snapToGrid/>
                    <w:jc w:val="center"/>
                    <w:rPr>
                      <w:rFonts w:ascii="Times New Roman" w:hAnsi="Times New Roman" w:eastAsia="宋体" w:cs="Times New Roman"/>
                      <w:color w:val="auto"/>
                      <w:lang w:eastAsia="zh-CN"/>
                    </w:rPr>
                  </w:pPr>
                  <w:r>
                    <w:rPr>
                      <w:rFonts w:hint="eastAsia" w:ascii="宋体" w:hAnsi="宋体" w:eastAsia="宋体" w:cs="宋体"/>
                      <w:lang w:eastAsia="zh-CN" w:bidi="ar"/>
                    </w:rPr>
                    <w:t>禁止引入橡胶和塑料制品业中轮胎制造。</w:t>
                  </w:r>
                </w:p>
              </w:tc>
            </w:tr>
            <w:tr w14:paraId="1A43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vAlign w:val="center"/>
                </w:tcPr>
                <w:p w14:paraId="64D36A54">
                  <w:pPr>
                    <w:kinsoku/>
                    <w:adjustRightInd/>
                    <w:snapToGrid/>
                    <w:jc w:val="center"/>
                    <w:rPr>
                      <w:rFonts w:ascii="Times New Roman" w:hAnsi="Times New Roman" w:eastAsia="宋体" w:cs="Times New Roman"/>
                      <w:color w:val="auto"/>
                      <w:lang w:eastAsia="zh-CN"/>
                    </w:rPr>
                  </w:pPr>
                </w:p>
              </w:tc>
              <w:tc>
                <w:tcPr>
                  <w:tcW w:w="1194" w:type="pct"/>
                  <w:gridSpan w:val="2"/>
                  <w:vMerge w:val="continue"/>
                  <w:vAlign w:val="center"/>
                </w:tcPr>
                <w:p w14:paraId="7811651E">
                  <w:pPr>
                    <w:kinsoku/>
                    <w:adjustRightInd/>
                    <w:snapToGrid/>
                    <w:jc w:val="center"/>
                    <w:rPr>
                      <w:rFonts w:ascii="Times New Roman" w:hAnsi="Times New Roman" w:eastAsia="宋体" w:cs="Times New Roman"/>
                      <w:color w:val="auto"/>
                      <w:lang w:eastAsia="zh-CN"/>
                    </w:rPr>
                  </w:pPr>
                </w:p>
              </w:tc>
              <w:tc>
                <w:tcPr>
                  <w:tcW w:w="3360" w:type="pct"/>
                  <w:gridSpan w:val="2"/>
                  <w:vAlign w:val="center"/>
                </w:tcPr>
                <w:p w14:paraId="2D912250">
                  <w:pPr>
                    <w:kinsoku/>
                    <w:adjustRightInd/>
                    <w:snapToGrid/>
                    <w:jc w:val="center"/>
                    <w:rPr>
                      <w:rFonts w:ascii="Times New Roman" w:hAnsi="Times New Roman" w:eastAsia="宋体" w:cs="Times New Roman"/>
                      <w:color w:val="auto"/>
                      <w:lang w:eastAsia="zh-CN"/>
                    </w:rPr>
                  </w:pPr>
                  <w:r>
                    <w:rPr>
                      <w:rFonts w:hint="eastAsia" w:ascii="宋体" w:hAnsi="宋体" w:eastAsia="宋体" w:cs="宋体"/>
                      <w:lang w:eastAsia="zh-CN" w:bidi="ar"/>
                    </w:rPr>
                    <w:t>禁止引入按规定需进入化工园区的项目。</w:t>
                  </w:r>
                </w:p>
              </w:tc>
            </w:tr>
            <w:tr w14:paraId="320A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vMerge w:val="continue"/>
                  <w:vAlign w:val="center"/>
                </w:tcPr>
                <w:p w14:paraId="76D9901B">
                  <w:pPr>
                    <w:kinsoku/>
                    <w:adjustRightInd/>
                    <w:snapToGrid/>
                    <w:jc w:val="center"/>
                    <w:rPr>
                      <w:rFonts w:ascii="Times New Roman" w:hAnsi="Times New Roman" w:eastAsia="宋体" w:cs="Times New Roman"/>
                      <w:color w:val="auto"/>
                      <w:lang w:eastAsia="zh-CN"/>
                    </w:rPr>
                  </w:pPr>
                </w:p>
              </w:tc>
              <w:tc>
                <w:tcPr>
                  <w:tcW w:w="1194" w:type="pct"/>
                  <w:gridSpan w:val="2"/>
                  <w:vMerge w:val="continue"/>
                  <w:vAlign w:val="center"/>
                </w:tcPr>
                <w:p w14:paraId="00C374DC">
                  <w:pPr>
                    <w:kinsoku/>
                    <w:adjustRightInd/>
                    <w:snapToGrid/>
                    <w:jc w:val="center"/>
                    <w:rPr>
                      <w:rFonts w:ascii="Times New Roman" w:hAnsi="Times New Roman" w:eastAsia="宋体" w:cs="Times New Roman"/>
                      <w:color w:val="auto"/>
                      <w:lang w:eastAsia="zh-CN"/>
                    </w:rPr>
                  </w:pPr>
                </w:p>
              </w:tc>
              <w:tc>
                <w:tcPr>
                  <w:tcW w:w="3360" w:type="pct"/>
                  <w:gridSpan w:val="2"/>
                  <w:vAlign w:val="center"/>
                </w:tcPr>
                <w:p w14:paraId="5DC1BE58">
                  <w:pPr>
                    <w:kinsoku/>
                    <w:adjustRightInd/>
                    <w:snapToGrid/>
                    <w:jc w:val="center"/>
                    <w:rPr>
                      <w:rFonts w:ascii="Times New Roman" w:hAnsi="Times New Roman" w:eastAsia="宋体" w:cs="Times New Roman"/>
                      <w:color w:val="auto"/>
                      <w:lang w:eastAsia="zh-CN"/>
                    </w:rPr>
                  </w:pPr>
                  <w:r>
                    <w:rPr>
                      <w:rFonts w:hint="eastAsia" w:ascii="宋体" w:hAnsi="宋体" w:eastAsia="宋体" w:cs="宋体"/>
                      <w:lang w:eastAsia="zh-CN" w:bidi="ar"/>
                    </w:rPr>
                    <w:t>禁止单一电镀企业入园。</w:t>
                  </w:r>
                </w:p>
              </w:tc>
            </w:tr>
          </w:tbl>
          <w:p w14:paraId="55ECC67D">
            <w:pPr>
              <w:kinsoku/>
              <w:adjustRightInd/>
              <w:snapToGrid/>
              <w:spacing w:line="360" w:lineRule="auto"/>
              <w:ind w:firstLine="480" w:firstLineChars="200"/>
              <w:rPr>
                <w:rFonts w:cs="宋体"/>
                <w:color w:val="auto"/>
                <w:sz w:val="24"/>
                <w:lang w:eastAsia="zh-CN"/>
              </w:rPr>
            </w:pPr>
            <w:r>
              <w:rPr>
                <w:rFonts w:hint="eastAsia" w:cs="宋体"/>
                <w:color w:val="auto"/>
                <w:sz w:val="24"/>
                <w:lang w:eastAsia="zh-CN"/>
              </w:rPr>
              <w:t>本项目属于</w:t>
            </w:r>
            <w:r>
              <w:rPr>
                <w:rFonts w:ascii="Times New Roman" w:hAnsi="Times New Roman" w:eastAsia="宋体" w:cs="Times New Roman"/>
                <w:color w:val="auto"/>
                <w:sz w:val="24"/>
                <w:lang w:eastAsia="zh-CN"/>
              </w:rPr>
              <w:t>金属结构制造</w:t>
            </w:r>
            <w:r>
              <w:rPr>
                <w:rFonts w:hint="eastAsia" w:cs="宋体"/>
                <w:color w:val="auto"/>
                <w:sz w:val="24"/>
                <w:lang w:eastAsia="zh-CN"/>
              </w:rPr>
              <w:t>，不涉及限制类及禁止类</w:t>
            </w:r>
            <w:r>
              <w:rPr>
                <w:rFonts w:hint="eastAsia" w:eastAsia="宋体"/>
                <w:color w:val="auto"/>
                <w:sz w:val="24"/>
                <w:lang w:eastAsia="zh-CN"/>
              </w:rPr>
              <w:t>且可为园区内专用设备制造业上下游企业做配套产业，</w:t>
            </w:r>
            <w:r>
              <w:rPr>
                <w:rFonts w:hint="eastAsia" w:cs="宋体"/>
                <w:color w:val="auto"/>
                <w:sz w:val="24"/>
                <w:lang w:eastAsia="zh-CN"/>
              </w:rPr>
              <w:t>符合</w:t>
            </w:r>
            <w:r>
              <w:rPr>
                <w:rFonts w:hint="eastAsia" w:ascii="Times New Roman" w:hAnsi="Times New Roman" w:eastAsia="宋体" w:cs="Times New Roman"/>
                <w:sz w:val="24"/>
                <w:szCs w:val="24"/>
                <w:lang w:val="en-US" w:eastAsia="zh-CN"/>
              </w:rPr>
              <w:t>园区</w:t>
            </w:r>
            <w:r>
              <w:rPr>
                <w:rFonts w:hint="eastAsia" w:cs="宋体"/>
                <w:color w:val="auto"/>
                <w:sz w:val="24"/>
                <w:lang w:eastAsia="zh-CN"/>
              </w:rPr>
              <w:t>准入要求。</w:t>
            </w:r>
          </w:p>
          <w:p w14:paraId="77879AD9">
            <w:pPr>
              <w:adjustRightInd/>
              <w:snapToGrid/>
              <w:spacing w:line="360" w:lineRule="auto"/>
              <w:ind w:firstLine="480" w:firstLineChars="200"/>
              <w:rPr>
                <w:color w:val="auto"/>
                <w:lang w:eastAsia="zh-CN"/>
              </w:rPr>
            </w:pPr>
            <w:r>
              <w:rPr>
                <w:rFonts w:hint="eastAsia" w:cs="宋体"/>
                <w:color w:val="auto"/>
                <w:sz w:val="24"/>
                <w:lang w:eastAsia="zh-CN"/>
              </w:rPr>
              <w:t>综上所述，本项目符合“三线一单”要求</w:t>
            </w:r>
            <w:r>
              <w:rPr>
                <w:color w:val="auto"/>
                <w:sz w:val="24"/>
                <w:lang w:eastAsia="zh-CN"/>
              </w:rPr>
              <w:t>。</w:t>
            </w:r>
          </w:p>
          <w:p w14:paraId="284C7730">
            <w:pPr>
              <w:adjustRightInd/>
              <w:snapToGrid/>
              <w:spacing w:line="360" w:lineRule="auto"/>
              <w:rPr>
                <w:rFonts w:ascii="Times New Roman" w:hAnsi="Times New Roman" w:eastAsia="宋体" w:cs="Times New Roman"/>
                <w:b/>
                <w:bCs/>
                <w:color w:val="auto"/>
                <w:sz w:val="24"/>
                <w:lang w:eastAsia="zh-CN"/>
              </w:rPr>
            </w:pPr>
            <w:r>
              <w:rPr>
                <w:rFonts w:ascii="Times New Roman" w:hAnsi="Times New Roman" w:eastAsia="宋体" w:cs="Times New Roman"/>
                <w:b/>
                <w:bCs/>
                <w:color w:val="auto"/>
                <w:sz w:val="24"/>
                <w:lang w:eastAsia="zh-CN"/>
              </w:rPr>
              <w:t>（4）</w:t>
            </w:r>
            <w:r>
              <w:rPr>
                <w:rFonts w:hint="eastAsia" w:ascii="Times New Roman" w:hAnsi="Times New Roman" w:eastAsia="宋体" w:cs="Times New Roman"/>
                <w:b/>
                <w:bCs/>
                <w:color w:val="auto"/>
                <w:sz w:val="24"/>
                <w:lang w:eastAsia="zh-CN"/>
              </w:rPr>
              <w:t>与《重点行业挥发性有机物综合治理方案》的</w:t>
            </w:r>
            <w:r>
              <w:rPr>
                <w:rFonts w:ascii="Times New Roman" w:hAnsi="Times New Roman" w:eastAsia="宋体" w:cs="Times New Roman"/>
                <w:b/>
                <w:bCs/>
                <w:color w:val="auto"/>
                <w:sz w:val="24"/>
                <w:lang w:eastAsia="zh-CN"/>
              </w:rPr>
              <w:t>符合性分析</w:t>
            </w:r>
          </w:p>
          <w:p w14:paraId="188525C3">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baseline"/>
              <w:rPr>
                <w:rFonts w:ascii="Times New Roman" w:hAnsi="Times New Roman" w:eastAsia="宋体" w:cs="Times New Roman"/>
                <w:b/>
                <w:color w:val="auto"/>
                <w:sz w:val="24"/>
                <w:lang w:eastAsia="zh-CN"/>
              </w:rPr>
            </w:pPr>
            <w:r>
              <w:rPr>
                <w:rFonts w:hint="eastAsia" w:ascii="Times New Roman" w:hAnsi="Times New Roman" w:eastAsia="宋体" w:cs="Times New Roman"/>
                <w:b/>
                <w:color w:val="auto"/>
                <w:sz w:val="24"/>
                <w:lang w:eastAsia="zh-CN"/>
              </w:rPr>
              <w:t>2019年6月26日，生态环境部印发了《重点行业挥发性有机物综合治理方案》（环大气〔2019〕53号），本项目与其相符性分析如下。</w:t>
            </w:r>
          </w:p>
          <w:p w14:paraId="47065B98">
            <w:pPr>
              <w:keepNext w:val="0"/>
              <w:keepLines w:val="0"/>
              <w:pageBreakBefore w:val="0"/>
              <w:widowControl/>
              <w:kinsoku/>
              <w:wordWrap/>
              <w:overflowPunct/>
              <w:topLinePunct w:val="0"/>
              <w:autoSpaceDE w:val="0"/>
              <w:autoSpaceDN w:val="0"/>
              <w:bidi w:val="0"/>
              <w:adjustRightInd/>
              <w:snapToGrid/>
              <w:jc w:val="center"/>
              <w:textAlignment w:val="baseline"/>
              <w:rPr>
                <w:rFonts w:ascii="Times New Roman" w:hAnsi="Times New Roman" w:eastAsia="宋体" w:cs="Times New Roman"/>
                <w:b/>
                <w:color w:val="auto"/>
                <w:sz w:val="24"/>
                <w:lang w:eastAsia="zh-CN"/>
              </w:rPr>
            </w:pPr>
            <w:r>
              <w:rPr>
                <w:rFonts w:ascii="Times New Roman" w:hAnsi="Times New Roman" w:eastAsia="宋体" w:cs="Times New Roman"/>
                <w:b/>
                <w:color w:val="auto"/>
                <w:sz w:val="24"/>
                <w:lang w:eastAsia="zh-CN"/>
              </w:rPr>
              <w:t>表1</w:t>
            </w:r>
            <w:r>
              <w:rPr>
                <w:rFonts w:hint="eastAsia" w:ascii="Times New Roman" w:hAnsi="Times New Roman" w:eastAsia="宋体" w:cs="Times New Roman"/>
                <w:b/>
                <w:color w:val="auto"/>
                <w:sz w:val="24"/>
                <w:lang w:eastAsia="zh-CN"/>
              </w:rPr>
              <w:t>-</w:t>
            </w:r>
            <w:r>
              <w:rPr>
                <w:rFonts w:hint="eastAsia" w:ascii="Times New Roman" w:hAnsi="Times New Roman" w:eastAsia="宋体" w:cs="Times New Roman"/>
                <w:b/>
                <w:color w:val="auto"/>
                <w:sz w:val="24"/>
                <w:lang w:val="en-US" w:eastAsia="zh-CN"/>
              </w:rPr>
              <w:t>5</w:t>
            </w:r>
            <w:r>
              <w:rPr>
                <w:rFonts w:ascii="Times New Roman" w:hAnsi="Times New Roman" w:eastAsia="宋体" w:cs="Times New Roman"/>
                <w:b/>
                <w:color w:val="auto"/>
                <w:sz w:val="24"/>
                <w:lang w:eastAsia="zh-CN"/>
              </w:rPr>
              <w:t xml:space="preserve"> 项目与</w:t>
            </w:r>
            <w:r>
              <w:rPr>
                <w:rFonts w:hint="eastAsia" w:ascii="Times New Roman" w:hAnsi="Times New Roman" w:eastAsia="宋体" w:cs="Times New Roman"/>
                <w:b/>
                <w:bCs/>
                <w:color w:val="auto"/>
                <w:sz w:val="24"/>
                <w:lang w:eastAsia="zh-CN"/>
              </w:rPr>
              <w:t>《重点行业挥发性有机物综合治理方案》</w:t>
            </w:r>
            <w:r>
              <w:rPr>
                <w:rFonts w:ascii="Times New Roman" w:hAnsi="Times New Roman" w:eastAsia="宋体" w:cs="Times New Roman"/>
                <w:b/>
                <w:color w:val="auto"/>
                <w:sz w:val="24"/>
                <w:lang w:eastAsia="zh-CN"/>
              </w:rPr>
              <w:t>符合性分析一览表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5"/>
              <w:gridCol w:w="2163"/>
              <w:gridCol w:w="432"/>
            </w:tblGrid>
            <w:tr w14:paraId="7E3E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4" w:type="pct"/>
                  <w:vAlign w:val="center"/>
                </w:tcPr>
                <w:p w14:paraId="59F4A112">
                  <w:pPr>
                    <w:kinsoku/>
                    <w:jc w:val="center"/>
                    <w:rPr>
                      <w:rFonts w:ascii="Times New Roman" w:hAnsi="Times New Roman" w:eastAsia="宋体" w:cs="Times New Roman"/>
                      <w:color w:val="auto"/>
                    </w:rPr>
                  </w:pPr>
                  <w:r>
                    <w:rPr>
                      <w:rFonts w:ascii="Times New Roman" w:hAnsi="Times New Roman" w:eastAsia="宋体" w:cs="Times New Roman"/>
                      <w:color w:val="auto"/>
                    </w:rPr>
                    <w:t>文件要求</w:t>
                  </w:r>
                </w:p>
              </w:tc>
              <w:tc>
                <w:tcPr>
                  <w:tcW w:w="1312" w:type="pct"/>
                  <w:vAlign w:val="center"/>
                </w:tcPr>
                <w:p w14:paraId="18D41AFD">
                  <w:pPr>
                    <w:kinsoku/>
                    <w:jc w:val="center"/>
                    <w:rPr>
                      <w:rFonts w:ascii="Times New Roman" w:hAnsi="Times New Roman" w:eastAsia="宋体" w:cs="Times New Roman"/>
                      <w:color w:val="auto"/>
                    </w:rPr>
                  </w:pPr>
                  <w:r>
                    <w:rPr>
                      <w:rFonts w:ascii="Times New Roman" w:hAnsi="Times New Roman" w:eastAsia="宋体" w:cs="Times New Roman"/>
                      <w:color w:val="auto"/>
                    </w:rPr>
                    <w:t>本项目情况对照简析</w:t>
                  </w:r>
                </w:p>
              </w:tc>
              <w:tc>
                <w:tcPr>
                  <w:tcW w:w="262" w:type="pct"/>
                  <w:vAlign w:val="center"/>
                </w:tcPr>
                <w:p w14:paraId="1C1C2185">
                  <w:pPr>
                    <w:kinsoku/>
                    <w:jc w:val="center"/>
                    <w:rPr>
                      <w:rFonts w:ascii="Times New Roman" w:hAnsi="Times New Roman" w:eastAsia="宋体" w:cs="Times New Roman"/>
                      <w:color w:val="auto"/>
                    </w:rPr>
                  </w:pPr>
                  <w:r>
                    <w:rPr>
                      <w:rFonts w:ascii="Times New Roman" w:hAnsi="Times New Roman" w:eastAsia="宋体" w:cs="Times New Roman"/>
                      <w:color w:val="auto"/>
                    </w:rPr>
                    <w:t>分析结果</w:t>
                  </w:r>
                </w:p>
              </w:tc>
            </w:tr>
            <w:tr w14:paraId="75DE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4" w:type="pct"/>
                  <w:vAlign w:val="center"/>
                </w:tcPr>
                <w:p w14:paraId="47A5D225">
                  <w:pPr>
                    <w:kinsoku/>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通过使用水性、粉末、高固体分、无溶剂、辐射固化等低VOCs含量的涂料，水性、辐射固化、植物基等低VOCs含量的油墨，水基、热熔、无溶剂、辐射固化、改性、生物降解等低VOCs含量的胶粘剂，以及低VOCs含量、低反应活性的清洗剂等，替代溶剂型涂料、油墨、胶粘剂、清洗剂等，从源头减少VOCs产生。工业涂装、包装印刷等行业要加大源头替代力度；化工行业要推广使用低（无）VOCs含量、低反应活性的原辅材料，加快对芳香烃、含卤素有机化合物的绿色替代。企业应大力推广使用低VOCs含量木器涂料、车辆涂料、机械设备涂料、集装箱涂料以及建筑物和构筑物防护涂料等，在技术成熟的行业，推广使用低VOCs含量油墨和胶粘剂。</w:t>
                  </w:r>
                </w:p>
              </w:tc>
              <w:tc>
                <w:tcPr>
                  <w:tcW w:w="1312" w:type="pct"/>
                  <w:vAlign w:val="center"/>
                </w:tcPr>
                <w:p w14:paraId="3F7BB1AE">
                  <w:pPr>
                    <w:kinsoku/>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本项目</w:t>
                  </w:r>
                  <w:r>
                    <w:rPr>
                      <w:rFonts w:hint="eastAsia" w:ascii="Times New Roman" w:hAnsi="Times New Roman" w:eastAsia="宋体" w:cs="Times New Roman"/>
                      <w:color w:val="auto"/>
                      <w:lang w:eastAsia="zh-CN"/>
                    </w:rPr>
                    <w:t>所用油漆绝大部分为水性漆，可</w:t>
                  </w:r>
                  <w:r>
                    <w:rPr>
                      <w:rFonts w:ascii="Times New Roman" w:hAnsi="Times New Roman" w:eastAsia="宋体" w:cs="Times New Roman"/>
                      <w:color w:val="auto"/>
                      <w:lang w:eastAsia="zh-CN"/>
                    </w:rPr>
                    <w:t>从源头减少VOCs产生</w:t>
                  </w:r>
                  <w:r>
                    <w:rPr>
                      <w:rFonts w:hint="eastAsia" w:ascii="Times New Roman" w:hAnsi="Times New Roman" w:eastAsia="宋体" w:cs="Times New Roman"/>
                      <w:color w:val="auto"/>
                      <w:lang w:eastAsia="zh-CN"/>
                    </w:rPr>
                    <w:t>，少量使用的</w:t>
                  </w:r>
                  <w:r>
                    <w:rPr>
                      <w:rFonts w:ascii="Times New Roman" w:hAnsi="Times New Roman" w:eastAsia="宋体" w:cs="Times New Roman"/>
                      <w:color w:val="auto"/>
                      <w:lang w:eastAsia="zh-CN"/>
                    </w:rPr>
                    <w:t>油</w:t>
                  </w:r>
                  <w:r>
                    <w:rPr>
                      <w:rFonts w:hint="eastAsia" w:ascii="Times New Roman" w:hAnsi="Times New Roman" w:eastAsia="宋体" w:cs="Times New Roman"/>
                      <w:color w:val="auto"/>
                      <w:lang w:eastAsia="zh-CN"/>
                    </w:rPr>
                    <w:t>性</w:t>
                  </w:r>
                  <w:r>
                    <w:rPr>
                      <w:rFonts w:ascii="Times New Roman" w:hAnsi="Times New Roman" w:eastAsia="宋体" w:cs="Times New Roman"/>
                      <w:color w:val="auto"/>
                      <w:lang w:eastAsia="zh-CN"/>
                    </w:rPr>
                    <w:t>漆符合《低挥发性有机化合物含量涂料产品技术要求》（GB/T38597-2020）</w:t>
                  </w:r>
                  <w:r>
                    <w:rPr>
                      <w:rFonts w:hint="eastAsia" w:ascii="Times New Roman" w:hAnsi="Times New Roman" w:eastAsia="宋体" w:cs="Times New Roman"/>
                      <w:color w:val="auto"/>
                      <w:lang w:eastAsia="zh-CN"/>
                    </w:rPr>
                    <w:t>中</w:t>
                  </w:r>
                  <w:r>
                    <w:rPr>
                      <w:rFonts w:ascii="Times New Roman" w:hAnsi="Times New Roman" w:eastAsia="宋体" w:cs="Times New Roman"/>
                      <w:color w:val="auto"/>
                      <w:lang w:eastAsia="zh-CN"/>
                    </w:rPr>
                    <w:t>规定的</w:t>
                  </w:r>
                  <w:r>
                    <w:rPr>
                      <w:rFonts w:hint="eastAsia" w:ascii="Times New Roman" w:hAnsi="Times New Roman" w:eastAsia="宋体" w:cs="Times New Roman"/>
                      <w:color w:val="auto"/>
                      <w:lang w:eastAsia="zh-CN"/>
                    </w:rPr>
                    <w:t>标准限值</w:t>
                  </w:r>
                  <w:r>
                    <w:rPr>
                      <w:rFonts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且本项目已论证油性漆不可替代性</w:t>
                  </w:r>
                  <w:r>
                    <w:rPr>
                      <w:rFonts w:ascii="Times New Roman" w:hAnsi="Times New Roman" w:eastAsia="宋体" w:cs="Times New Roman"/>
                      <w:color w:val="auto"/>
                      <w:lang w:eastAsia="zh-CN"/>
                    </w:rPr>
                    <w:t>。</w:t>
                  </w:r>
                </w:p>
              </w:tc>
              <w:tc>
                <w:tcPr>
                  <w:tcW w:w="262" w:type="pct"/>
                  <w:vAlign w:val="center"/>
                </w:tcPr>
                <w:p w14:paraId="075C2AB2">
                  <w:pPr>
                    <w:kinsoku/>
                    <w:jc w:val="center"/>
                    <w:rPr>
                      <w:rFonts w:ascii="Times New Roman" w:hAnsi="Times New Roman" w:eastAsia="宋体" w:cs="Times New Roman"/>
                      <w:color w:val="auto"/>
                    </w:rPr>
                  </w:pPr>
                  <w:r>
                    <w:rPr>
                      <w:rFonts w:ascii="Times New Roman" w:hAnsi="Times New Roman" w:eastAsia="宋体" w:cs="Times New Roman"/>
                      <w:color w:val="auto"/>
                    </w:rPr>
                    <w:t>符合</w:t>
                  </w:r>
                </w:p>
              </w:tc>
            </w:tr>
            <w:tr w14:paraId="3054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4" w:type="pct"/>
                  <w:vAlign w:val="center"/>
                </w:tcPr>
                <w:p w14:paraId="7669EE7E">
                  <w:pPr>
                    <w:kinsoku/>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加强设备与场所密闭管理。含VOCs物料应储存于密闭容器、包装袋，高效密封储罐，封闭式储库、料仓等。含VOCs物料转移和输送，应采用密闭管道或密闭容器、罐车等。含VOCs物料生产和使用过程，应采取有效收集措施或在密闭空间中操作。</w:t>
                  </w:r>
                </w:p>
              </w:tc>
              <w:tc>
                <w:tcPr>
                  <w:tcW w:w="1312" w:type="pct"/>
                  <w:vAlign w:val="center"/>
                </w:tcPr>
                <w:p w14:paraId="58EF4C49">
                  <w:pPr>
                    <w:kinsoku/>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本项目油漆、稀释剂均存储于密闭容器内，并储存在专用密闭油漆库内；非取用状态下，油漆桶，稀释剂桶均密闭储存，不得敞口。</w:t>
                  </w:r>
                </w:p>
              </w:tc>
              <w:tc>
                <w:tcPr>
                  <w:tcW w:w="262" w:type="pct"/>
                  <w:vAlign w:val="center"/>
                </w:tcPr>
                <w:p w14:paraId="6F4E77BD">
                  <w:pPr>
                    <w:kinsoku/>
                    <w:jc w:val="center"/>
                    <w:rPr>
                      <w:rFonts w:ascii="Times New Roman" w:hAnsi="Times New Roman" w:eastAsia="宋体" w:cs="Times New Roman"/>
                      <w:color w:val="auto"/>
                    </w:rPr>
                  </w:pPr>
                  <w:r>
                    <w:rPr>
                      <w:rFonts w:ascii="Times New Roman" w:hAnsi="Times New Roman" w:eastAsia="宋体" w:cs="Times New Roman"/>
                      <w:color w:val="auto"/>
                    </w:rPr>
                    <w:t>符合</w:t>
                  </w:r>
                </w:p>
              </w:tc>
            </w:tr>
            <w:tr w14:paraId="0DE9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4" w:type="pct"/>
                  <w:vAlign w:val="center"/>
                </w:tcPr>
                <w:p w14:paraId="3668CDE5">
                  <w:pPr>
                    <w:kinsoku/>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tc>
              <w:tc>
                <w:tcPr>
                  <w:tcW w:w="1312" w:type="pct"/>
                  <w:vAlign w:val="center"/>
                </w:tcPr>
                <w:p w14:paraId="6DAF8A2D">
                  <w:pPr>
                    <w:kinsoku/>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本项目喷漆、</w:t>
                  </w:r>
                  <w:r>
                    <w:rPr>
                      <w:rFonts w:hint="eastAsia" w:ascii="Times New Roman" w:hAnsi="Times New Roman" w:eastAsia="宋体" w:cs="Times New Roman"/>
                      <w:color w:val="auto"/>
                      <w:lang w:eastAsia="zh-CN"/>
                    </w:rPr>
                    <w:t>晾干</w:t>
                  </w:r>
                  <w:r>
                    <w:rPr>
                      <w:rFonts w:ascii="Times New Roman" w:hAnsi="Times New Roman" w:eastAsia="宋体" w:cs="Times New Roman"/>
                      <w:color w:val="auto"/>
                      <w:lang w:eastAsia="zh-CN"/>
                    </w:rPr>
                    <w:t>等工序均在密闭负压车间内操作，有机废气收集率高。</w:t>
                  </w:r>
                </w:p>
              </w:tc>
              <w:tc>
                <w:tcPr>
                  <w:tcW w:w="262" w:type="pct"/>
                  <w:vAlign w:val="center"/>
                </w:tcPr>
                <w:p w14:paraId="0254E533">
                  <w:pPr>
                    <w:kinsoku/>
                    <w:jc w:val="center"/>
                    <w:rPr>
                      <w:rFonts w:ascii="Times New Roman" w:hAnsi="Times New Roman" w:eastAsia="宋体" w:cs="Times New Roman"/>
                      <w:color w:val="auto"/>
                    </w:rPr>
                  </w:pPr>
                  <w:r>
                    <w:rPr>
                      <w:rFonts w:ascii="Times New Roman" w:hAnsi="Times New Roman" w:eastAsia="宋体" w:cs="Times New Roman"/>
                      <w:color w:val="auto"/>
                    </w:rPr>
                    <w:t>符合</w:t>
                  </w:r>
                </w:p>
              </w:tc>
            </w:tr>
            <w:tr w14:paraId="1583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24" w:type="pct"/>
                  <w:vAlign w:val="center"/>
                </w:tcPr>
                <w:p w14:paraId="538479AD">
                  <w:pPr>
                    <w:kinsoku/>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推进建设适宜高效的治污设施。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有条件的工业园区和产业集群等，推广集中喷涂、溶剂集中回收、活性炭集中再生等，加强资源共享，提高VOCs治理效率。采用催化燃烧工艺的，应满足《催化燃烧法工业有机废气治理工程技术规范》要求。采用蓄热燃烧等其他处理工艺的，应按相关技术规范要求设计。实行重点排放源排放浓度与去除效率双重控制。车间或生产设施收集排放的废气，VOCs初始排放速率大于等于3千克/小时、重点区域大于等于2千克/小时的，应加大控制力度，除确保排放浓度稳定达标外，还应实行去除效率控制，去除效率不低于80%；采用的原辅材料符合国家有关低VOCs含量产品规定的除外，有行业排放标准的按其相关规定执行。</w:t>
                  </w:r>
                </w:p>
              </w:tc>
              <w:tc>
                <w:tcPr>
                  <w:tcW w:w="1312" w:type="pct"/>
                  <w:vAlign w:val="center"/>
                </w:tcPr>
                <w:p w14:paraId="1C3CB3D2">
                  <w:pPr>
                    <w:kinsoku/>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企业使用溶剂型涂料</w:t>
                  </w:r>
                  <w:r>
                    <w:rPr>
                      <w:rFonts w:hint="eastAsia" w:ascii="Times New Roman" w:hAnsi="Times New Roman" w:eastAsia="宋体" w:cs="Times New Roman"/>
                      <w:color w:val="auto"/>
                      <w:lang w:eastAsia="zh-CN"/>
                    </w:rPr>
                    <w:t>及水性涂料</w:t>
                  </w:r>
                  <w:r>
                    <w:rPr>
                      <w:rFonts w:ascii="Times New Roman" w:hAnsi="Times New Roman" w:eastAsia="宋体" w:cs="Times New Roman"/>
                      <w:color w:val="auto"/>
                      <w:lang w:eastAsia="zh-CN"/>
                    </w:rPr>
                    <w:t>，喷漆、</w:t>
                  </w:r>
                  <w:r>
                    <w:rPr>
                      <w:rFonts w:hint="eastAsia" w:ascii="Times New Roman" w:hAnsi="Times New Roman" w:eastAsia="宋体" w:cs="Times New Roman"/>
                      <w:color w:val="auto"/>
                      <w:lang w:eastAsia="zh-CN"/>
                    </w:rPr>
                    <w:t>晾干</w:t>
                  </w:r>
                  <w:r>
                    <w:rPr>
                      <w:rFonts w:ascii="Times New Roman" w:hAnsi="Times New Roman" w:eastAsia="宋体" w:cs="Times New Roman"/>
                      <w:color w:val="auto"/>
                      <w:lang w:eastAsia="zh-CN"/>
                    </w:rPr>
                    <w:t>废气经“过滤棉+活性炭吸附/脱附+催化燃烧装置”处理设计大风量，处理效率不低于80%。</w:t>
                  </w:r>
                </w:p>
              </w:tc>
              <w:tc>
                <w:tcPr>
                  <w:tcW w:w="262" w:type="pct"/>
                  <w:vAlign w:val="center"/>
                </w:tcPr>
                <w:p w14:paraId="5FCB4E30">
                  <w:pPr>
                    <w:kinsoku/>
                    <w:jc w:val="center"/>
                    <w:rPr>
                      <w:rFonts w:ascii="Times New Roman" w:hAnsi="Times New Roman" w:eastAsia="宋体" w:cs="Times New Roman"/>
                      <w:color w:val="auto"/>
                    </w:rPr>
                  </w:pPr>
                  <w:r>
                    <w:rPr>
                      <w:rFonts w:ascii="Times New Roman" w:hAnsi="Times New Roman" w:eastAsia="宋体" w:cs="Times New Roman"/>
                      <w:color w:val="auto"/>
                    </w:rPr>
                    <w:t>符合</w:t>
                  </w:r>
                </w:p>
              </w:tc>
            </w:tr>
            <w:tr w14:paraId="0D33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4" w:type="pct"/>
                  <w:vAlign w:val="center"/>
                </w:tcPr>
                <w:p w14:paraId="6DC180BF">
                  <w:pPr>
                    <w:kinsoku/>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强化源头控制，加快使用粉末、水性、高固体分、辐射固化等低VOCs含量的涂料替代溶剂型涂料。重点区域汽车制造底漆大力推广使用水性涂料，乘用车中涂、色漆大力推广使用高固体分或水性涂料，加快客车、货车等中涂、色漆改造。钢制集装箱制造在箱内、箱外、木地板涂装等工序大力推广使用水性涂料，在确保防腐蚀功能的前提下，加快推进特种集装箱采用水性涂料。木质家具制造大力推广使用水性、辐射固化、粉末等涂料和水性胶粘剂；金属家具制造大力推广使用粉末涂料；软体家具制造大力推广使用水性胶粘剂。工程机械制造大力推广使用水性、粉末和高固体分涂料。电子产品制造推广使用粉末、水性、辐射固化等涂料。</w:t>
                  </w:r>
                </w:p>
              </w:tc>
              <w:tc>
                <w:tcPr>
                  <w:tcW w:w="1312" w:type="pct"/>
                  <w:vAlign w:val="center"/>
                </w:tcPr>
                <w:p w14:paraId="337503A4">
                  <w:pPr>
                    <w:kinsoku/>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本项目使用的油漆符合《低挥发性有机化合物含量涂料产品技术要求》（GB/T38597-2020）规定的溶剂型涂料，产品从源头减少VOCs产生。</w:t>
                  </w:r>
                </w:p>
              </w:tc>
              <w:tc>
                <w:tcPr>
                  <w:tcW w:w="262" w:type="pct"/>
                  <w:vAlign w:val="center"/>
                </w:tcPr>
                <w:p w14:paraId="2B1985EB">
                  <w:pPr>
                    <w:kinsoku/>
                    <w:jc w:val="center"/>
                    <w:rPr>
                      <w:rFonts w:ascii="Times New Roman" w:hAnsi="Times New Roman" w:eastAsia="宋体" w:cs="Times New Roman"/>
                      <w:color w:val="auto"/>
                    </w:rPr>
                  </w:pPr>
                  <w:r>
                    <w:rPr>
                      <w:rFonts w:ascii="Times New Roman" w:hAnsi="Times New Roman" w:eastAsia="宋体" w:cs="Times New Roman"/>
                      <w:color w:val="auto"/>
                    </w:rPr>
                    <w:t>符合</w:t>
                  </w:r>
                </w:p>
              </w:tc>
            </w:tr>
            <w:tr w14:paraId="54F1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4" w:type="pct"/>
                  <w:vAlign w:val="center"/>
                </w:tcPr>
                <w:p w14:paraId="03F5C9B4">
                  <w:pPr>
                    <w:kinsoku/>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有效控制无组织排放。涂料、稀释剂、清洗剂等原辅材料应密闭存储，调配、使用、回收等过程应采用密闭设备或在密闭空间内操作，采用密闭管道或密闭容器等输送。除大型工件外，禁止敞开式喷涂、晾（风）干作业。除工艺限制外，原则上实行集中调配。调配、喷涂和干燥等VOCs排放工序应配备有效的废气收集系统。</w:t>
                  </w:r>
                </w:p>
              </w:tc>
              <w:tc>
                <w:tcPr>
                  <w:tcW w:w="1312" w:type="pct"/>
                  <w:vAlign w:val="center"/>
                </w:tcPr>
                <w:p w14:paraId="0747ADC0">
                  <w:pPr>
                    <w:kinsoku/>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本项目油漆、稀释剂均存储于密闭容器内，并储存在专用密闭油漆库内；非取用状态下，油漆桶，稀释剂桶均密闭储存，不得敞口。喷漆、</w:t>
                  </w:r>
                  <w:r>
                    <w:rPr>
                      <w:rFonts w:hint="eastAsia" w:ascii="Times New Roman" w:hAnsi="Times New Roman" w:eastAsia="宋体" w:cs="Times New Roman"/>
                      <w:color w:val="auto"/>
                      <w:lang w:eastAsia="zh-CN"/>
                    </w:rPr>
                    <w:t>晾干</w:t>
                  </w:r>
                  <w:r>
                    <w:rPr>
                      <w:rFonts w:ascii="Times New Roman" w:hAnsi="Times New Roman" w:eastAsia="宋体" w:cs="Times New Roman"/>
                      <w:color w:val="auto"/>
                      <w:lang w:eastAsia="zh-CN"/>
                    </w:rPr>
                    <w:t>工序均在密闭负压车间内操作，无室外或露天作业</w:t>
                  </w:r>
                  <w:r>
                    <w:rPr>
                      <w:rFonts w:hint="eastAsia" w:ascii="Times New Roman" w:hAnsi="Times New Roman" w:eastAsia="宋体" w:cs="Times New Roman"/>
                      <w:color w:val="auto"/>
                      <w:lang w:eastAsia="zh-CN"/>
                    </w:rPr>
                    <w:t>。</w:t>
                  </w:r>
                </w:p>
              </w:tc>
              <w:tc>
                <w:tcPr>
                  <w:tcW w:w="262" w:type="pct"/>
                  <w:vAlign w:val="center"/>
                </w:tcPr>
                <w:p w14:paraId="63E14A6E">
                  <w:pPr>
                    <w:kinsoku/>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符合</w:t>
                  </w:r>
                </w:p>
              </w:tc>
            </w:tr>
          </w:tbl>
          <w:p w14:paraId="20F9B0D5">
            <w:pPr>
              <w:adjustRightInd/>
              <w:snapToGrid/>
              <w:spacing w:line="360" w:lineRule="auto"/>
              <w:rPr>
                <w:rFonts w:ascii="Times New Roman" w:hAnsi="Times New Roman" w:eastAsia="宋体" w:cs="Times New Roman"/>
                <w:b/>
                <w:bCs/>
                <w:color w:val="auto"/>
                <w:sz w:val="24"/>
                <w:lang w:eastAsia="zh-CN"/>
              </w:rPr>
            </w:pPr>
          </w:p>
          <w:p w14:paraId="2CE571E9">
            <w:pPr>
              <w:adjustRightInd/>
              <w:snapToGrid/>
              <w:spacing w:line="360" w:lineRule="auto"/>
              <w:rPr>
                <w:rFonts w:ascii="Times New Roman" w:hAnsi="Times New Roman" w:eastAsia="宋体" w:cs="Times New Roman"/>
                <w:b/>
                <w:bCs/>
                <w:color w:val="auto"/>
                <w:sz w:val="24"/>
                <w:lang w:eastAsia="zh-CN"/>
              </w:rPr>
            </w:pPr>
          </w:p>
          <w:p w14:paraId="6228F9A8">
            <w:pPr>
              <w:adjustRightInd/>
              <w:snapToGrid/>
              <w:spacing w:line="360" w:lineRule="auto"/>
              <w:rPr>
                <w:rFonts w:ascii="Times New Roman" w:hAnsi="Times New Roman" w:eastAsia="宋体" w:cs="Times New Roman"/>
                <w:b/>
                <w:bCs/>
                <w:color w:val="auto"/>
                <w:sz w:val="24"/>
                <w:lang w:eastAsia="zh-CN"/>
              </w:rPr>
            </w:pPr>
          </w:p>
          <w:p w14:paraId="4E3C199E">
            <w:pPr>
              <w:adjustRightInd/>
              <w:snapToGrid/>
              <w:spacing w:line="360" w:lineRule="auto"/>
              <w:rPr>
                <w:rFonts w:ascii="Times New Roman" w:hAnsi="Times New Roman" w:eastAsia="宋体" w:cs="Times New Roman"/>
                <w:b/>
                <w:bCs/>
                <w:color w:val="auto"/>
                <w:sz w:val="24"/>
                <w:lang w:eastAsia="zh-CN"/>
              </w:rPr>
            </w:pPr>
          </w:p>
          <w:p w14:paraId="4A1DE9C9">
            <w:pPr>
              <w:adjustRightInd/>
              <w:snapToGrid/>
              <w:spacing w:line="360" w:lineRule="auto"/>
              <w:rPr>
                <w:rFonts w:ascii="Times New Roman" w:hAnsi="Times New Roman" w:eastAsia="宋体" w:cs="Times New Roman"/>
                <w:b/>
                <w:bCs/>
                <w:color w:val="auto"/>
                <w:sz w:val="24"/>
                <w:lang w:eastAsia="zh-CN"/>
              </w:rPr>
            </w:pPr>
            <w:r>
              <w:rPr>
                <w:rFonts w:ascii="Times New Roman" w:hAnsi="Times New Roman" w:eastAsia="宋体" w:cs="Times New Roman"/>
                <w:b/>
                <w:bCs/>
                <w:color w:val="auto"/>
                <w:sz w:val="24"/>
                <w:lang w:eastAsia="zh-CN"/>
              </w:rPr>
              <w:t>（5）与《低挥发性有机化合物含量涂料产品技术要求》（GB/T 38597-2020）符合性分析</w:t>
            </w:r>
          </w:p>
          <w:p w14:paraId="789E91A4">
            <w:pPr>
              <w:adjustRightInd/>
              <w:snapToGrid/>
              <w:jc w:val="center"/>
              <w:rPr>
                <w:rFonts w:ascii="Times New Roman" w:hAnsi="Times New Roman" w:eastAsia="宋体" w:cs="Times New Roman"/>
                <w:b/>
                <w:color w:val="auto"/>
                <w:sz w:val="24"/>
                <w:lang w:eastAsia="zh-CN"/>
              </w:rPr>
            </w:pPr>
            <w:r>
              <w:rPr>
                <w:rFonts w:ascii="Times New Roman" w:hAnsi="Times New Roman" w:eastAsia="宋体" w:cs="Times New Roman"/>
                <w:b/>
                <w:color w:val="auto"/>
                <w:sz w:val="24"/>
                <w:lang w:eastAsia="zh-CN"/>
              </w:rPr>
              <w:t>表1-</w:t>
            </w:r>
            <w:r>
              <w:rPr>
                <w:rFonts w:hint="eastAsia" w:ascii="Times New Roman" w:hAnsi="Times New Roman" w:eastAsia="宋体" w:cs="Times New Roman"/>
                <w:b/>
                <w:color w:val="auto"/>
                <w:sz w:val="24"/>
                <w:lang w:val="en-US" w:eastAsia="zh-CN"/>
              </w:rPr>
              <w:t>6</w:t>
            </w:r>
            <w:r>
              <w:rPr>
                <w:rFonts w:ascii="Times New Roman" w:hAnsi="Times New Roman" w:eastAsia="宋体" w:cs="Times New Roman"/>
                <w:b/>
                <w:color w:val="auto"/>
                <w:sz w:val="24"/>
                <w:lang w:eastAsia="zh-CN"/>
              </w:rPr>
              <w:t xml:space="preserve"> 项目与《低挥发性有机化合物含量涂料产品技术要求》（GB/T 38597-2020）符合性分析一览表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4"/>
              <w:gridCol w:w="3910"/>
              <w:gridCol w:w="706"/>
            </w:tblGrid>
            <w:tr w14:paraId="6AB6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pct"/>
                  <w:vAlign w:val="center"/>
                </w:tcPr>
                <w:p w14:paraId="764647AC">
                  <w:pPr>
                    <w:kinsoku/>
                    <w:adjustRightInd/>
                    <w:snapToGrid/>
                    <w:jc w:val="center"/>
                    <w:rPr>
                      <w:rFonts w:ascii="Times New Roman" w:hAnsi="Times New Roman" w:eastAsia="宋体" w:cs="Times New Roman"/>
                      <w:color w:val="auto"/>
                    </w:rPr>
                  </w:pPr>
                  <w:r>
                    <w:rPr>
                      <w:rFonts w:ascii="Times New Roman" w:hAnsi="Times New Roman" w:eastAsia="宋体" w:cs="Times New Roman"/>
                      <w:color w:val="auto"/>
                    </w:rPr>
                    <w:t>文件要求</w:t>
                  </w:r>
                </w:p>
              </w:tc>
              <w:tc>
                <w:tcPr>
                  <w:tcW w:w="2372" w:type="pct"/>
                  <w:vAlign w:val="center"/>
                </w:tcPr>
                <w:p w14:paraId="01387E82">
                  <w:pPr>
                    <w:kinsoku/>
                    <w:adjustRightInd/>
                    <w:snapToGrid/>
                    <w:jc w:val="center"/>
                    <w:rPr>
                      <w:rFonts w:ascii="Times New Roman" w:hAnsi="Times New Roman" w:eastAsia="宋体" w:cs="Times New Roman"/>
                      <w:color w:val="auto"/>
                    </w:rPr>
                  </w:pPr>
                  <w:r>
                    <w:rPr>
                      <w:rFonts w:ascii="Times New Roman" w:hAnsi="Times New Roman" w:eastAsia="宋体" w:cs="Times New Roman"/>
                      <w:color w:val="auto"/>
                    </w:rPr>
                    <w:t>本项目情况对照简析</w:t>
                  </w:r>
                </w:p>
              </w:tc>
              <w:tc>
                <w:tcPr>
                  <w:tcW w:w="428" w:type="pct"/>
                  <w:vAlign w:val="center"/>
                </w:tcPr>
                <w:p w14:paraId="6F59FFCA">
                  <w:pPr>
                    <w:kinsoku/>
                    <w:adjustRightInd/>
                    <w:snapToGrid/>
                    <w:jc w:val="center"/>
                    <w:rPr>
                      <w:rFonts w:ascii="Times New Roman" w:hAnsi="Times New Roman" w:eastAsia="宋体" w:cs="Times New Roman"/>
                      <w:color w:val="auto"/>
                    </w:rPr>
                  </w:pPr>
                  <w:r>
                    <w:rPr>
                      <w:rFonts w:ascii="Times New Roman" w:hAnsi="Times New Roman" w:eastAsia="宋体" w:cs="Times New Roman"/>
                      <w:color w:val="auto"/>
                    </w:rPr>
                    <w:t>分析结果</w:t>
                  </w:r>
                </w:p>
              </w:tc>
            </w:tr>
            <w:tr w14:paraId="60B6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8" w:type="pct"/>
                  <w:vAlign w:val="center"/>
                </w:tcPr>
                <w:p w14:paraId="041FD590">
                  <w:pPr>
                    <w:kinsoku/>
                    <w:adjustRightInd/>
                    <w:snapToGrid/>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溶剂型涂料中VOCs含量的限量值应符合（GB/T 38597-2020）表2的要求，表2中“工程机械和农业机械涂料（含零部件涂料）”“底漆”限量值：≤420g/L，</w:t>
                  </w:r>
                  <w:r>
                    <w:rPr>
                      <w:rFonts w:hint="eastAsia" w:ascii="Times New Roman" w:hAnsi="Times New Roman" w:eastAsia="宋体" w:cs="Times New Roman"/>
                      <w:color w:val="auto"/>
                      <w:lang w:eastAsia="zh-CN"/>
                    </w:rPr>
                    <w:t>“中涂”</w:t>
                  </w:r>
                  <w:r>
                    <w:rPr>
                      <w:rFonts w:ascii="Times New Roman" w:hAnsi="Times New Roman" w:eastAsia="宋体" w:cs="Times New Roman"/>
                      <w:color w:val="auto"/>
                      <w:lang w:eastAsia="zh-CN"/>
                    </w:rPr>
                    <w:t>限量值：≤420g/L</w:t>
                  </w:r>
                  <w:r>
                    <w:rPr>
                      <w:rFonts w:hint="eastAsia" w:ascii="Times New Roman" w:hAnsi="Times New Roman" w:eastAsia="宋体" w:cs="Times New Roman"/>
                      <w:color w:val="auto"/>
                      <w:lang w:eastAsia="zh-CN"/>
                    </w:rPr>
                    <w:t>；</w:t>
                  </w:r>
                  <w:r>
                    <w:rPr>
                      <w:rFonts w:ascii="Times New Roman" w:hAnsi="Times New Roman" w:eastAsia="宋体" w:cs="Times New Roman"/>
                      <w:color w:val="auto"/>
                      <w:lang w:eastAsia="zh-CN"/>
                    </w:rPr>
                    <w:t>“面漆（单组分）”限量值：≤480g/L</w:t>
                  </w:r>
                </w:p>
              </w:tc>
              <w:tc>
                <w:tcPr>
                  <w:tcW w:w="2372" w:type="pct"/>
                  <w:vAlign w:val="center"/>
                </w:tcPr>
                <w:p w14:paraId="5450AD35">
                  <w:pPr>
                    <w:kinsoku/>
                    <w:adjustRightInd/>
                    <w:snapToGrid/>
                    <w:ind w:firstLine="420" w:firstLineChars="200"/>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根据企业提供的漆料安全技术说明书，本项目油性</w:t>
                  </w:r>
                  <w:r>
                    <w:rPr>
                      <w:rFonts w:ascii="Times New Roman" w:hAnsi="Times New Roman" w:eastAsia="宋体" w:cs="Times New Roman"/>
                      <w:color w:val="auto"/>
                      <w:lang w:val="zh-CN" w:eastAsia="zh-CN"/>
                    </w:rPr>
                    <w:t>底漆</w:t>
                  </w:r>
                  <w:r>
                    <w:rPr>
                      <w:rFonts w:hint="eastAsia" w:ascii="Times New Roman" w:hAnsi="Times New Roman" w:eastAsia="宋体" w:cs="Times New Roman"/>
                      <w:color w:val="auto"/>
                      <w:lang w:val="zh-CN" w:eastAsia="zh-CN"/>
                    </w:rPr>
                    <w:t>（调配后）</w:t>
                  </w:r>
                  <w:r>
                    <w:rPr>
                      <w:rFonts w:ascii="Times New Roman" w:hAnsi="Times New Roman" w:eastAsia="宋体" w:cs="Times New Roman"/>
                      <w:color w:val="auto"/>
                      <w:lang w:val="zh-CN" w:eastAsia="zh-CN"/>
                    </w:rPr>
                    <w:t>中</w:t>
                  </w:r>
                  <w:r>
                    <w:rPr>
                      <w:rFonts w:ascii="Times New Roman" w:hAnsi="Times New Roman" w:eastAsia="宋体" w:cs="Times New Roman"/>
                      <w:color w:val="auto"/>
                      <w:lang w:eastAsia="zh-CN"/>
                    </w:rPr>
                    <w:t>VOCs</w:t>
                  </w:r>
                  <w:r>
                    <w:rPr>
                      <w:rFonts w:ascii="Times New Roman" w:hAnsi="Times New Roman" w:eastAsia="宋体" w:cs="Times New Roman"/>
                      <w:bCs/>
                      <w:color w:val="auto"/>
                      <w:lang w:eastAsia="zh-CN"/>
                    </w:rPr>
                    <w:t>含量为</w:t>
                  </w:r>
                  <w:r>
                    <w:rPr>
                      <w:rFonts w:hint="eastAsia" w:ascii="Times New Roman" w:hAnsi="Times New Roman" w:eastAsia="宋体" w:cs="Times New Roman"/>
                      <w:bCs/>
                      <w:color w:val="auto"/>
                      <w:lang w:eastAsia="zh-CN"/>
                    </w:rPr>
                    <w:t>369</w:t>
                  </w:r>
                  <w:r>
                    <w:rPr>
                      <w:rFonts w:ascii="Times New Roman" w:hAnsi="Times New Roman" w:eastAsia="宋体" w:cs="Times New Roman"/>
                      <w:bCs/>
                      <w:color w:val="auto"/>
                      <w:lang w:eastAsia="zh-CN"/>
                    </w:rPr>
                    <w:t>g/L</w:t>
                  </w:r>
                  <w:r>
                    <w:rPr>
                      <w:rFonts w:ascii="Times New Roman" w:hAnsi="Times New Roman" w:eastAsia="宋体" w:cs="Times New Roman"/>
                      <w:color w:val="auto"/>
                      <w:lang w:eastAsia="zh-CN"/>
                    </w:rPr>
                    <w:t>&lt;</w:t>
                  </w:r>
                  <w:r>
                    <w:rPr>
                      <w:rFonts w:ascii="Times New Roman" w:hAnsi="Times New Roman" w:eastAsia="宋体" w:cs="Times New Roman"/>
                      <w:bCs/>
                      <w:color w:val="auto"/>
                      <w:lang w:eastAsia="zh-CN"/>
                    </w:rPr>
                    <w:t>420g/L，符合相关限量值要求</w:t>
                  </w:r>
                  <w:r>
                    <w:rPr>
                      <w:rFonts w:ascii="Times New Roman" w:hAnsi="Times New Roman" w:eastAsia="宋体" w:cs="Times New Roman"/>
                      <w:color w:val="auto"/>
                      <w:lang w:eastAsia="zh-CN"/>
                    </w:rPr>
                    <w:t>；本项目油性</w:t>
                  </w:r>
                  <w:r>
                    <w:rPr>
                      <w:rFonts w:hint="eastAsia" w:ascii="Times New Roman" w:hAnsi="Times New Roman" w:eastAsia="宋体" w:cs="Times New Roman"/>
                      <w:color w:val="auto"/>
                      <w:lang w:eastAsia="zh-CN"/>
                    </w:rPr>
                    <w:t>中间漆</w:t>
                  </w:r>
                  <w:r>
                    <w:rPr>
                      <w:rFonts w:hint="eastAsia" w:ascii="Times New Roman" w:hAnsi="Times New Roman" w:eastAsia="宋体" w:cs="Times New Roman"/>
                      <w:color w:val="auto"/>
                      <w:lang w:val="zh-CN" w:eastAsia="zh-CN"/>
                    </w:rPr>
                    <w:t>（调配后）</w:t>
                  </w:r>
                  <w:r>
                    <w:rPr>
                      <w:rFonts w:ascii="Times New Roman" w:hAnsi="Times New Roman" w:eastAsia="宋体" w:cs="Times New Roman"/>
                      <w:color w:val="auto"/>
                      <w:lang w:val="zh-CN" w:eastAsia="zh-CN"/>
                    </w:rPr>
                    <w:t>中</w:t>
                  </w:r>
                  <w:r>
                    <w:rPr>
                      <w:rFonts w:ascii="Times New Roman" w:hAnsi="Times New Roman" w:eastAsia="宋体" w:cs="Times New Roman"/>
                      <w:color w:val="auto"/>
                      <w:lang w:eastAsia="zh-CN"/>
                    </w:rPr>
                    <w:t>VOCs</w:t>
                  </w:r>
                  <w:r>
                    <w:rPr>
                      <w:rFonts w:ascii="Times New Roman" w:hAnsi="Times New Roman" w:eastAsia="宋体" w:cs="Times New Roman"/>
                      <w:bCs/>
                      <w:color w:val="auto"/>
                      <w:lang w:eastAsia="zh-CN"/>
                    </w:rPr>
                    <w:t>含量为</w:t>
                  </w:r>
                  <w:r>
                    <w:rPr>
                      <w:rFonts w:hint="eastAsia" w:ascii="Times New Roman" w:hAnsi="Times New Roman" w:eastAsia="宋体" w:cs="Times New Roman"/>
                      <w:bCs/>
                      <w:color w:val="auto"/>
                      <w:lang w:eastAsia="zh-CN"/>
                    </w:rPr>
                    <w:t>299</w:t>
                  </w:r>
                  <w:r>
                    <w:rPr>
                      <w:rFonts w:ascii="Times New Roman" w:hAnsi="Times New Roman" w:eastAsia="宋体" w:cs="Times New Roman"/>
                      <w:bCs/>
                      <w:color w:val="auto"/>
                      <w:lang w:eastAsia="zh-CN"/>
                    </w:rPr>
                    <w:t>g/L</w:t>
                  </w:r>
                  <w:r>
                    <w:rPr>
                      <w:rFonts w:ascii="Times New Roman" w:hAnsi="Times New Roman" w:eastAsia="宋体" w:cs="Times New Roman"/>
                      <w:color w:val="auto"/>
                      <w:lang w:eastAsia="zh-CN"/>
                    </w:rPr>
                    <w:t>&lt;</w:t>
                  </w:r>
                  <w:r>
                    <w:rPr>
                      <w:rFonts w:ascii="Times New Roman" w:hAnsi="Times New Roman" w:eastAsia="宋体" w:cs="Times New Roman"/>
                      <w:bCs/>
                      <w:color w:val="auto"/>
                      <w:lang w:eastAsia="zh-CN"/>
                    </w:rPr>
                    <w:t>420g/L，符合相关限量值要求</w:t>
                  </w:r>
                  <w:r>
                    <w:rPr>
                      <w:rFonts w:ascii="Times New Roman" w:hAnsi="Times New Roman" w:eastAsia="宋体" w:cs="Times New Roman"/>
                      <w:color w:val="auto"/>
                      <w:lang w:eastAsia="zh-CN"/>
                    </w:rPr>
                    <w:t>；本项目油性</w:t>
                  </w:r>
                  <w:r>
                    <w:rPr>
                      <w:rFonts w:ascii="Times New Roman" w:hAnsi="Times New Roman" w:eastAsia="宋体" w:cs="Times New Roman"/>
                      <w:color w:val="auto"/>
                      <w:lang w:val="zh-CN" w:eastAsia="zh-CN"/>
                    </w:rPr>
                    <w:t>面漆</w:t>
                  </w:r>
                  <w:r>
                    <w:rPr>
                      <w:rFonts w:hint="eastAsia" w:ascii="Times New Roman" w:hAnsi="Times New Roman" w:eastAsia="宋体" w:cs="Times New Roman"/>
                      <w:color w:val="auto"/>
                      <w:lang w:val="zh-CN" w:eastAsia="zh-CN"/>
                    </w:rPr>
                    <w:t>（调配后）</w:t>
                  </w:r>
                  <w:r>
                    <w:rPr>
                      <w:rFonts w:ascii="Times New Roman" w:hAnsi="Times New Roman" w:eastAsia="宋体" w:cs="Times New Roman"/>
                      <w:color w:val="auto"/>
                      <w:lang w:val="zh-CN" w:eastAsia="zh-CN"/>
                    </w:rPr>
                    <w:t>中</w:t>
                  </w:r>
                  <w:r>
                    <w:rPr>
                      <w:rFonts w:ascii="Times New Roman" w:hAnsi="Times New Roman" w:eastAsia="宋体" w:cs="Times New Roman"/>
                      <w:color w:val="auto"/>
                      <w:lang w:eastAsia="zh-CN"/>
                    </w:rPr>
                    <w:t>VOCs含量为</w:t>
                  </w:r>
                  <w:r>
                    <w:rPr>
                      <w:rFonts w:hint="eastAsia" w:ascii="Times New Roman" w:hAnsi="Times New Roman" w:eastAsia="宋体" w:cs="Times New Roman"/>
                      <w:color w:val="auto"/>
                      <w:lang w:eastAsia="zh-CN"/>
                    </w:rPr>
                    <w:t>371</w:t>
                  </w:r>
                  <w:r>
                    <w:rPr>
                      <w:rFonts w:ascii="Times New Roman" w:hAnsi="Times New Roman" w:eastAsia="宋体" w:cs="Times New Roman"/>
                      <w:color w:val="auto"/>
                      <w:lang w:eastAsia="zh-CN"/>
                    </w:rPr>
                    <w:t>g/L&lt;480g/L，符合相关限量值要求。</w:t>
                  </w:r>
                </w:p>
              </w:tc>
              <w:tc>
                <w:tcPr>
                  <w:tcW w:w="428" w:type="pct"/>
                  <w:vAlign w:val="center"/>
                </w:tcPr>
                <w:p w14:paraId="3611B76D">
                  <w:pPr>
                    <w:kinsoku/>
                    <w:adjustRightInd/>
                    <w:snapToGrid/>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符合</w:t>
                  </w:r>
                </w:p>
              </w:tc>
            </w:tr>
          </w:tbl>
          <w:p w14:paraId="68BA2EBF">
            <w:pPr>
              <w:keepNext w:val="0"/>
              <w:keepLines w:val="0"/>
              <w:pageBreakBefore w:val="0"/>
              <w:widowControl/>
              <w:kinsoku w:val="0"/>
              <w:wordWrap/>
              <w:overflowPunct/>
              <w:topLinePunct w:val="0"/>
              <w:autoSpaceDE w:val="0"/>
              <w:autoSpaceDN w:val="0"/>
              <w:bidi w:val="0"/>
              <w:adjustRightInd/>
              <w:snapToGrid/>
              <w:spacing w:line="360" w:lineRule="auto"/>
              <w:ind w:firstLine="482" w:firstLineChars="200"/>
              <w:textAlignment w:val="baseline"/>
              <w:rPr>
                <w:rFonts w:hint="eastAsia" w:ascii="Times New Roman" w:hAnsi="Times New Roman" w:eastAsia="宋体" w:cs="Times New Roman"/>
                <w:b/>
                <w:bCs/>
                <w:snapToGrid w:val="0"/>
                <w:color w:val="auto"/>
                <w:sz w:val="24"/>
                <w:szCs w:val="24"/>
                <w:lang w:val="en-US" w:eastAsia="zh-CN" w:bidi="ar-SA"/>
              </w:rPr>
            </w:pPr>
            <w:r>
              <w:rPr>
                <w:rFonts w:hint="eastAsia" w:ascii="Times New Roman" w:hAnsi="Times New Roman" w:eastAsia="宋体" w:cs="Times New Roman"/>
                <w:b/>
                <w:bCs/>
                <w:snapToGrid w:val="0"/>
                <w:color w:val="auto"/>
                <w:sz w:val="24"/>
                <w:szCs w:val="24"/>
                <w:lang w:val="en-US" w:eastAsia="zh-CN" w:bidi="ar-SA"/>
              </w:rPr>
              <w:t>（6）项目与《重点行业挥发性有机物治理环境管理技术规范 第11部分：其他工业涂装行业》（DB34/T4230.11-2022）相符性分析详见下表</w:t>
            </w:r>
          </w:p>
          <w:p w14:paraId="116D2875">
            <w:pPr>
              <w:kinsoku/>
              <w:jc w:val="cente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eastAsia="zh-CN"/>
              </w:rPr>
              <w:t>表1</w:t>
            </w:r>
            <w:r>
              <w:rPr>
                <w:rFonts w:hint="eastAsia" w:ascii="Times New Roman" w:hAnsi="Times New Roman" w:eastAsia="宋体" w:cs="Times New Roman"/>
                <w:b/>
                <w:bCs/>
                <w:color w:val="auto"/>
                <w:sz w:val="24"/>
                <w:szCs w:val="24"/>
                <w:lang w:val="en-US" w:eastAsia="zh-CN"/>
              </w:rPr>
              <w:t>-7</w:t>
            </w:r>
            <w:r>
              <w:rPr>
                <w:rFonts w:hint="default" w:ascii="Times New Roman" w:hAnsi="Times New Roman" w:eastAsia="宋体" w:cs="Times New Roman"/>
                <w:b/>
                <w:bCs/>
                <w:color w:val="auto"/>
                <w:sz w:val="24"/>
                <w:szCs w:val="24"/>
                <w:lang w:eastAsia="zh-CN"/>
              </w:rPr>
              <w:t xml:space="preserve"> 与《重点行业挥发性有机物治理环境管理技术规范》</w:t>
            </w:r>
            <w:r>
              <w:rPr>
                <w:rFonts w:hint="eastAsia" w:ascii="Times New Roman" w:hAnsi="Times New Roman" w:eastAsia="宋体" w:cs="Times New Roman"/>
                <w:b/>
                <w:bCs/>
                <w:color w:val="auto"/>
                <w:sz w:val="24"/>
                <w:szCs w:val="24"/>
                <w:lang w:val="en-US" w:eastAsia="zh-CN"/>
              </w:rPr>
              <w:t>符合性分析一览表</w:t>
            </w:r>
          </w:p>
          <w:tbl>
            <w:tblPr>
              <w:tblStyle w:val="25"/>
              <w:tblW w:w="8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3893"/>
              <w:gridCol w:w="2746"/>
              <w:gridCol w:w="664"/>
            </w:tblGrid>
            <w:tr w14:paraId="23FB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tcBorders>
                    <w:top w:val="single" w:color="auto" w:sz="4" w:space="0"/>
                    <w:left w:val="single" w:color="auto" w:sz="4" w:space="0"/>
                    <w:bottom w:val="single" w:color="auto" w:sz="4" w:space="0"/>
                    <w:right w:val="single" w:color="auto" w:sz="4" w:space="0"/>
                  </w:tcBorders>
                  <w:vAlign w:val="center"/>
                </w:tcPr>
                <w:p w14:paraId="4842B6CF">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序号</w:t>
                  </w:r>
                </w:p>
              </w:tc>
              <w:tc>
                <w:tcPr>
                  <w:tcW w:w="2648" w:type="pct"/>
                  <w:gridSpan w:val="2"/>
                  <w:tcBorders>
                    <w:top w:val="single" w:color="auto" w:sz="4" w:space="0"/>
                    <w:left w:val="nil"/>
                    <w:bottom w:val="single" w:color="auto" w:sz="4" w:space="0"/>
                    <w:right w:val="single" w:color="auto" w:sz="4" w:space="0"/>
                  </w:tcBorders>
                  <w:vAlign w:val="center"/>
                </w:tcPr>
                <w:p w14:paraId="209A5B6F">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重点行业挥发性有机物治理环境管理技术规范</w:t>
                  </w:r>
                </w:p>
              </w:tc>
              <w:tc>
                <w:tcPr>
                  <w:tcW w:w="1683" w:type="pct"/>
                  <w:tcBorders>
                    <w:top w:val="single" w:color="auto" w:sz="4" w:space="0"/>
                    <w:left w:val="nil"/>
                    <w:bottom w:val="single" w:color="auto" w:sz="4" w:space="0"/>
                    <w:right w:val="single" w:color="auto" w:sz="4" w:space="0"/>
                  </w:tcBorders>
                  <w:vAlign w:val="center"/>
                </w:tcPr>
                <w:p w14:paraId="66E8D4CE">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项目情况</w:t>
                  </w:r>
                </w:p>
              </w:tc>
              <w:tc>
                <w:tcPr>
                  <w:tcW w:w="407" w:type="pct"/>
                  <w:tcBorders>
                    <w:top w:val="single" w:color="auto" w:sz="4" w:space="0"/>
                    <w:left w:val="nil"/>
                    <w:bottom w:val="single" w:color="auto" w:sz="4" w:space="0"/>
                    <w:right w:val="single" w:color="auto" w:sz="4" w:space="0"/>
                  </w:tcBorders>
                  <w:vAlign w:val="center"/>
                </w:tcPr>
                <w:p w14:paraId="1E801CCA">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相符性</w:t>
                  </w:r>
                </w:p>
              </w:tc>
            </w:tr>
            <w:tr w14:paraId="155B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restart"/>
                  <w:tcBorders>
                    <w:left w:val="single" w:color="auto" w:sz="4" w:space="0"/>
                    <w:right w:val="single" w:color="auto" w:sz="4" w:space="0"/>
                  </w:tcBorders>
                  <w:vAlign w:val="center"/>
                </w:tcPr>
                <w:p w14:paraId="30E9EF7F">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p>
              </w:tc>
              <w:tc>
                <w:tcPr>
                  <w:tcW w:w="261" w:type="pct"/>
                  <w:vMerge w:val="restart"/>
                  <w:tcBorders>
                    <w:left w:val="nil"/>
                    <w:right w:val="single" w:color="auto" w:sz="4" w:space="0"/>
                  </w:tcBorders>
                  <w:vAlign w:val="center"/>
                </w:tcPr>
                <w:p w14:paraId="5E5D8172">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源头削减</w:t>
                  </w:r>
                </w:p>
              </w:tc>
              <w:tc>
                <w:tcPr>
                  <w:tcW w:w="2386" w:type="pct"/>
                  <w:tcBorders>
                    <w:top w:val="single" w:color="auto" w:sz="4" w:space="0"/>
                    <w:left w:val="single" w:color="auto" w:sz="4" w:space="0"/>
                    <w:bottom w:val="single" w:color="auto" w:sz="4" w:space="0"/>
                    <w:right w:val="single" w:color="auto" w:sz="4" w:space="0"/>
                  </w:tcBorders>
                  <w:vAlign w:val="center"/>
                </w:tcPr>
                <w:p w14:paraId="1757293E">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涂料、胶粘剂、清洗剂中V</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Cs含量限值应符合GB18581、GB24409、GB30981、GB33372、GB38469和GB38508的要求</w:t>
                  </w:r>
                  <w:r>
                    <w:rPr>
                      <w:rFonts w:hint="eastAsia" w:ascii="Times New Roman" w:hAnsi="Times New Roman" w:cs="Times New Roman"/>
                      <w:b w:val="0"/>
                      <w:bCs/>
                      <w:sz w:val="21"/>
                      <w:szCs w:val="21"/>
                      <w:lang w:eastAsia="zh-CN"/>
                    </w:rPr>
                    <w:t>。</w:t>
                  </w:r>
                </w:p>
              </w:tc>
              <w:tc>
                <w:tcPr>
                  <w:tcW w:w="1683" w:type="pct"/>
                  <w:tcBorders>
                    <w:top w:val="single" w:color="auto" w:sz="4" w:space="0"/>
                    <w:left w:val="nil"/>
                    <w:bottom w:val="single" w:color="auto" w:sz="4" w:space="0"/>
                    <w:right w:val="single" w:color="auto" w:sz="4" w:space="0"/>
                  </w:tcBorders>
                  <w:vAlign w:val="center"/>
                </w:tcPr>
                <w:p w14:paraId="2E0F9455">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本项目不使用清洗剂及胶粘剂，项目所用涂料中</w:t>
                  </w:r>
                  <w:r>
                    <w:rPr>
                      <w:rFonts w:hint="default" w:ascii="Times New Roman" w:hAnsi="Times New Roman" w:eastAsia="宋体" w:cs="Times New Roman"/>
                      <w:b w:val="0"/>
                      <w:bCs/>
                      <w:sz w:val="21"/>
                      <w:szCs w:val="21"/>
                    </w:rPr>
                    <w:t>V</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Cs含量</w:t>
                  </w:r>
                  <w:r>
                    <w:rPr>
                      <w:rFonts w:hint="eastAsia" w:ascii="Times New Roman" w:hAnsi="Times New Roman" w:eastAsia="宋体" w:cs="Times New Roman"/>
                      <w:b w:val="0"/>
                      <w:bCs/>
                      <w:sz w:val="21"/>
                      <w:szCs w:val="21"/>
                      <w:lang w:val="en-US" w:eastAsia="zh-CN"/>
                    </w:rPr>
                    <w:t>均满足</w:t>
                  </w:r>
                  <w:r>
                    <w:rPr>
                      <w:rFonts w:hint="default" w:ascii="Times New Roman" w:hAnsi="Times New Roman" w:eastAsia="宋体" w:cs="Times New Roman"/>
                      <w:b w:val="0"/>
                      <w:bCs/>
                      <w:sz w:val="21"/>
                      <w:szCs w:val="21"/>
                    </w:rPr>
                    <w:t>GB30981</w:t>
                  </w:r>
                  <w:r>
                    <w:rPr>
                      <w:rFonts w:hint="eastAsia" w:ascii="Times New Roman" w:hAnsi="Times New Roman" w:eastAsia="宋体" w:cs="Times New Roman"/>
                      <w:b w:val="0"/>
                      <w:bCs/>
                      <w:sz w:val="21"/>
                      <w:szCs w:val="21"/>
                      <w:lang w:val="en-US" w:eastAsia="zh-CN"/>
                    </w:rPr>
                    <w:t>中限值要求。</w:t>
                  </w:r>
                </w:p>
              </w:tc>
              <w:tc>
                <w:tcPr>
                  <w:tcW w:w="407" w:type="pct"/>
                  <w:tcBorders>
                    <w:top w:val="single" w:color="auto" w:sz="4" w:space="0"/>
                    <w:left w:val="nil"/>
                    <w:bottom w:val="single" w:color="auto" w:sz="4" w:space="0"/>
                    <w:right w:val="single" w:color="auto" w:sz="4" w:space="0"/>
                  </w:tcBorders>
                  <w:vAlign w:val="center"/>
                </w:tcPr>
                <w:p w14:paraId="2C15BD12">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55ED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0290E7BF">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2EB488AE">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6" w:type="pct"/>
                  <w:tcBorders>
                    <w:top w:val="single" w:color="auto" w:sz="4" w:space="0"/>
                    <w:left w:val="single" w:color="auto" w:sz="4" w:space="0"/>
                    <w:bottom w:val="single" w:color="auto" w:sz="4" w:space="0"/>
                    <w:right w:val="single" w:color="auto" w:sz="4" w:space="0"/>
                  </w:tcBorders>
                  <w:vAlign w:val="center"/>
                </w:tcPr>
                <w:p w14:paraId="76AA0E12">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除大型工件特殊作业(例如，船舶制造行业的分段总组、船台、船坞、造船码头等涂装工序)外禁止敞开式喷涂、晾(风)干作业</w:t>
                  </w:r>
                  <w:r>
                    <w:rPr>
                      <w:rFonts w:hint="eastAsia" w:ascii="Times New Roman" w:hAnsi="Times New Roman" w:cs="Times New Roman"/>
                      <w:b w:val="0"/>
                      <w:bCs/>
                      <w:sz w:val="21"/>
                      <w:szCs w:val="21"/>
                      <w:lang w:eastAsia="zh-CN"/>
                    </w:rPr>
                    <w:t>。</w:t>
                  </w:r>
                </w:p>
              </w:tc>
              <w:tc>
                <w:tcPr>
                  <w:tcW w:w="1683" w:type="pct"/>
                  <w:tcBorders>
                    <w:top w:val="single" w:color="auto" w:sz="4" w:space="0"/>
                    <w:left w:val="nil"/>
                    <w:bottom w:val="single" w:color="auto" w:sz="4" w:space="0"/>
                    <w:right w:val="single" w:color="auto" w:sz="4" w:space="0"/>
                  </w:tcBorders>
                  <w:vAlign w:val="center"/>
                </w:tcPr>
                <w:p w14:paraId="36F044C6">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本项目喷涂晾干均在室内喷漆房中进行。</w:t>
                  </w:r>
                </w:p>
              </w:tc>
              <w:tc>
                <w:tcPr>
                  <w:tcW w:w="407" w:type="pct"/>
                  <w:tcBorders>
                    <w:top w:val="single" w:color="auto" w:sz="4" w:space="0"/>
                    <w:left w:val="nil"/>
                    <w:bottom w:val="single" w:color="auto" w:sz="4" w:space="0"/>
                    <w:right w:val="single" w:color="auto" w:sz="4" w:space="0"/>
                  </w:tcBorders>
                  <w:vAlign w:val="center"/>
                </w:tcPr>
                <w:p w14:paraId="3BC0C4FF">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356B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restart"/>
                  <w:tcBorders>
                    <w:left w:val="single" w:color="auto" w:sz="4" w:space="0"/>
                    <w:right w:val="single" w:color="auto" w:sz="4" w:space="0"/>
                  </w:tcBorders>
                  <w:vAlign w:val="center"/>
                </w:tcPr>
                <w:p w14:paraId="16633AFC">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w:t>
                  </w:r>
                </w:p>
              </w:tc>
              <w:tc>
                <w:tcPr>
                  <w:tcW w:w="261" w:type="pct"/>
                  <w:vMerge w:val="restart"/>
                  <w:tcBorders>
                    <w:left w:val="nil"/>
                    <w:right w:val="single" w:color="auto" w:sz="4" w:space="0"/>
                  </w:tcBorders>
                  <w:vAlign w:val="center"/>
                </w:tcPr>
                <w:p w14:paraId="5AAE2BCC">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过程控制</w:t>
                  </w:r>
                </w:p>
              </w:tc>
              <w:tc>
                <w:tcPr>
                  <w:tcW w:w="2386" w:type="pct"/>
                  <w:tcBorders>
                    <w:top w:val="single" w:color="auto" w:sz="4" w:space="0"/>
                    <w:left w:val="single" w:color="auto" w:sz="4" w:space="0"/>
                    <w:bottom w:val="single" w:color="auto" w:sz="4" w:space="0"/>
                    <w:right w:val="single" w:color="auto" w:sz="4" w:space="0"/>
                  </w:tcBorders>
                  <w:vAlign w:val="center"/>
                </w:tcPr>
                <w:p w14:paraId="7F7865F9">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涂料、稀释剂、清洗剂、固化剂、胶粘剂、密封胶等VOCs物料密闭储存。</w:t>
                  </w:r>
                </w:p>
              </w:tc>
              <w:tc>
                <w:tcPr>
                  <w:tcW w:w="1683" w:type="pct"/>
                  <w:tcBorders>
                    <w:top w:val="single" w:color="auto" w:sz="4" w:space="0"/>
                    <w:left w:val="nil"/>
                    <w:bottom w:val="single" w:color="auto" w:sz="4" w:space="0"/>
                    <w:right w:val="single" w:color="auto" w:sz="4" w:space="0"/>
                  </w:tcBorders>
                  <w:vAlign w:val="center"/>
                </w:tcPr>
                <w:p w14:paraId="2ECC28F7">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本项目涂料</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稀释剂</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固化剂</w:t>
                  </w:r>
                  <w:r>
                    <w:rPr>
                      <w:rFonts w:hint="default" w:ascii="Times New Roman" w:hAnsi="Times New Roman" w:eastAsia="宋体" w:cs="Times New Roman"/>
                      <w:b w:val="0"/>
                      <w:bCs/>
                      <w:sz w:val="21"/>
                      <w:szCs w:val="21"/>
                    </w:rPr>
                    <w:t>、</w:t>
                  </w:r>
                  <w:r>
                    <w:rPr>
                      <w:rFonts w:hint="eastAsia" w:ascii="Times New Roman" w:hAnsi="Times New Roman" w:eastAsia="宋体" w:cs="Times New Roman"/>
                      <w:b w:val="0"/>
                      <w:bCs/>
                      <w:sz w:val="21"/>
                      <w:szCs w:val="21"/>
                      <w:lang w:val="en-US" w:eastAsia="zh-CN"/>
                    </w:rPr>
                    <w:t>等</w:t>
                  </w:r>
                  <w:r>
                    <w:rPr>
                      <w:rFonts w:hint="default" w:ascii="Times New Roman" w:hAnsi="Times New Roman" w:eastAsia="宋体" w:cs="Times New Roman"/>
                      <w:b w:val="0"/>
                      <w:bCs/>
                      <w:sz w:val="21"/>
                      <w:szCs w:val="21"/>
                    </w:rPr>
                    <w:t>VOCs物料</w:t>
                  </w:r>
                  <w:r>
                    <w:rPr>
                      <w:rFonts w:hint="eastAsia" w:ascii="Times New Roman" w:hAnsi="Times New Roman" w:eastAsia="宋体" w:cs="Times New Roman"/>
                      <w:b w:val="0"/>
                      <w:bCs/>
                      <w:sz w:val="21"/>
                      <w:szCs w:val="21"/>
                      <w:lang w:val="en-US" w:eastAsia="zh-CN"/>
                    </w:rPr>
                    <w:t>均</w:t>
                  </w:r>
                  <w:r>
                    <w:rPr>
                      <w:rFonts w:hint="default" w:ascii="Times New Roman" w:hAnsi="Times New Roman" w:eastAsia="宋体" w:cs="Times New Roman"/>
                      <w:b w:val="0"/>
                      <w:bCs/>
                      <w:sz w:val="21"/>
                      <w:szCs w:val="21"/>
                    </w:rPr>
                    <w:t>密闭储存。</w:t>
                  </w:r>
                </w:p>
              </w:tc>
              <w:tc>
                <w:tcPr>
                  <w:tcW w:w="407" w:type="pct"/>
                  <w:tcBorders>
                    <w:top w:val="single" w:color="auto" w:sz="4" w:space="0"/>
                    <w:left w:val="nil"/>
                    <w:bottom w:val="single" w:color="auto" w:sz="4" w:space="0"/>
                    <w:right w:val="single" w:color="auto" w:sz="4" w:space="0"/>
                  </w:tcBorders>
                  <w:vAlign w:val="center"/>
                </w:tcPr>
                <w:p w14:paraId="4C890225">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7824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44711F19">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4E7F3E2F">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6" w:type="pct"/>
                  <w:tcBorders>
                    <w:top w:val="single" w:color="auto" w:sz="4" w:space="0"/>
                    <w:left w:val="single" w:color="auto" w:sz="4" w:space="0"/>
                    <w:bottom w:val="single" w:color="auto" w:sz="4" w:space="0"/>
                    <w:right w:val="single" w:color="auto" w:sz="4" w:space="0"/>
                  </w:tcBorders>
                  <w:vAlign w:val="center"/>
                </w:tcPr>
                <w:p w14:paraId="257AE6E1">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盛装</w:t>
                  </w:r>
                  <w:r>
                    <w:rPr>
                      <w:rFonts w:hint="eastAsia" w:ascii="Times New Roman" w:hAnsi="Times New Roman" w:cs="Times New Roman"/>
                      <w:b w:val="0"/>
                      <w:bCs/>
                      <w:sz w:val="21"/>
                      <w:szCs w:val="21"/>
                      <w:lang w:val="en-US" w:eastAsia="zh-CN"/>
                    </w:rPr>
                    <w:t>VO</w:t>
                  </w:r>
                  <w:r>
                    <w:rPr>
                      <w:rFonts w:hint="default" w:ascii="Times New Roman" w:hAnsi="Times New Roman" w:eastAsia="宋体" w:cs="Times New Roman"/>
                      <w:b w:val="0"/>
                      <w:bCs/>
                      <w:sz w:val="21"/>
                      <w:szCs w:val="21"/>
                    </w:rPr>
                    <w:t>Cs物料的容器或包装袋应存放于室内,或存放于设置有雨棚、遮阳和防渗设施的专用场地</w:t>
                  </w:r>
                  <w:r>
                    <w:rPr>
                      <w:rFonts w:hint="eastAsia" w:ascii="Times New Roman" w:hAnsi="Times New Roman" w:cs="Times New Roman"/>
                      <w:b w:val="0"/>
                      <w:bCs/>
                      <w:sz w:val="21"/>
                      <w:szCs w:val="21"/>
                      <w:lang w:eastAsia="zh-CN"/>
                    </w:rPr>
                    <w:t>。</w:t>
                  </w:r>
                </w:p>
              </w:tc>
              <w:tc>
                <w:tcPr>
                  <w:tcW w:w="1683" w:type="pct"/>
                  <w:tcBorders>
                    <w:top w:val="single" w:color="auto" w:sz="4" w:space="0"/>
                    <w:left w:val="nil"/>
                    <w:bottom w:val="single" w:color="auto" w:sz="4" w:space="0"/>
                    <w:right w:val="single" w:color="auto" w:sz="4" w:space="0"/>
                  </w:tcBorders>
                  <w:vAlign w:val="center"/>
                </w:tcPr>
                <w:p w14:paraId="1AE90E31">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本项目</w:t>
                  </w:r>
                  <w:r>
                    <w:rPr>
                      <w:rFonts w:hint="default" w:ascii="Times New Roman" w:hAnsi="Times New Roman" w:eastAsia="宋体" w:cs="Times New Roman"/>
                      <w:b w:val="0"/>
                      <w:bCs/>
                      <w:sz w:val="21"/>
                      <w:szCs w:val="21"/>
                    </w:rPr>
                    <w:t>盛装</w:t>
                  </w:r>
                  <w:r>
                    <w:rPr>
                      <w:rFonts w:hint="eastAsia" w:ascii="Times New Roman" w:hAnsi="Times New Roman" w:cs="Times New Roman"/>
                      <w:b w:val="0"/>
                      <w:bCs/>
                      <w:sz w:val="21"/>
                      <w:szCs w:val="21"/>
                      <w:lang w:val="en-US" w:eastAsia="zh-CN"/>
                    </w:rPr>
                    <w:t>VO</w:t>
                  </w:r>
                  <w:r>
                    <w:rPr>
                      <w:rFonts w:hint="default" w:ascii="Times New Roman" w:hAnsi="Times New Roman" w:eastAsia="宋体" w:cs="Times New Roman"/>
                      <w:b w:val="0"/>
                      <w:bCs/>
                      <w:sz w:val="21"/>
                      <w:szCs w:val="21"/>
                    </w:rPr>
                    <w:t>Cs物料的容器</w:t>
                  </w:r>
                  <w:r>
                    <w:rPr>
                      <w:rFonts w:hint="eastAsia" w:ascii="Times New Roman" w:hAnsi="Times New Roman" w:eastAsia="宋体" w:cs="Times New Roman"/>
                      <w:b w:val="0"/>
                      <w:bCs/>
                      <w:sz w:val="21"/>
                      <w:szCs w:val="21"/>
                      <w:lang w:val="en-US" w:eastAsia="zh-CN"/>
                    </w:rPr>
                    <w:t>均存放于油漆库内。</w:t>
                  </w:r>
                </w:p>
              </w:tc>
              <w:tc>
                <w:tcPr>
                  <w:tcW w:w="407" w:type="pct"/>
                  <w:tcBorders>
                    <w:top w:val="single" w:color="auto" w:sz="4" w:space="0"/>
                    <w:left w:val="nil"/>
                    <w:bottom w:val="single" w:color="auto" w:sz="4" w:space="0"/>
                    <w:right w:val="single" w:color="auto" w:sz="4" w:space="0"/>
                  </w:tcBorders>
                  <w:vAlign w:val="center"/>
                </w:tcPr>
                <w:p w14:paraId="4DC80F9F">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020A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3658636E">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68B27A78">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6" w:type="pct"/>
                  <w:tcBorders>
                    <w:top w:val="single" w:color="auto" w:sz="4" w:space="0"/>
                    <w:left w:val="single" w:color="auto" w:sz="4" w:space="0"/>
                    <w:bottom w:val="single" w:color="auto" w:sz="4" w:space="0"/>
                    <w:right w:val="single" w:color="auto" w:sz="4" w:space="0"/>
                  </w:tcBorders>
                  <w:vAlign w:val="center"/>
                </w:tcPr>
                <w:p w14:paraId="3B2F0033">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盛装V</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Cs物料的容器或包装袋在非取用状态时应加盖、封口，保持密闭</w:t>
                  </w:r>
                  <w:r>
                    <w:rPr>
                      <w:rFonts w:hint="eastAsia" w:ascii="Times New Roman" w:hAnsi="Times New Roman" w:cs="Times New Roman"/>
                      <w:b w:val="0"/>
                      <w:bCs/>
                      <w:sz w:val="21"/>
                      <w:szCs w:val="21"/>
                      <w:lang w:eastAsia="zh-CN"/>
                    </w:rPr>
                    <w:t>。</w:t>
                  </w:r>
                </w:p>
              </w:tc>
              <w:tc>
                <w:tcPr>
                  <w:tcW w:w="1683" w:type="pct"/>
                  <w:tcBorders>
                    <w:top w:val="single" w:color="auto" w:sz="4" w:space="0"/>
                    <w:left w:val="nil"/>
                    <w:bottom w:val="single" w:color="auto" w:sz="4" w:space="0"/>
                    <w:right w:val="single" w:color="auto" w:sz="4" w:space="0"/>
                  </w:tcBorders>
                  <w:vAlign w:val="center"/>
                </w:tcPr>
                <w:p w14:paraId="0C1933AE">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val="en-US" w:eastAsia="zh-CN"/>
                    </w:rPr>
                    <w:t>环评要求本项目加强日常管理，</w:t>
                  </w:r>
                  <w:r>
                    <w:rPr>
                      <w:rFonts w:hint="default" w:ascii="Times New Roman" w:hAnsi="Times New Roman" w:eastAsia="宋体" w:cs="Times New Roman"/>
                      <w:b w:val="0"/>
                      <w:bCs/>
                      <w:sz w:val="21"/>
                      <w:szCs w:val="21"/>
                    </w:rPr>
                    <w:t>盛装V</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Cs物料的容器在非取用状态时</w:t>
                  </w:r>
                  <w:r>
                    <w:rPr>
                      <w:rFonts w:hint="eastAsia" w:ascii="Times New Roman" w:hAnsi="Times New Roman" w:eastAsia="宋体" w:cs="Times New Roman"/>
                      <w:b w:val="0"/>
                      <w:bCs/>
                      <w:sz w:val="21"/>
                      <w:szCs w:val="21"/>
                      <w:lang w:val="en-US" w:eastAsia="zh-CN"/>
                    </w:rPr>
                    <w:t>做到</w:t>
                  </w:r>
                  <w:r>
                    <w:rPr>
                      <w:rFonts w:hint="default" w:ascii="Times New Roman" w:hAnsi="Times New Roman" w:eastAsia="宋体" w:cs="Times New Roman"/>
                      <w:b w:val="0"/>
                      <w:bCs/>
                      <w:sz w:val="21"/>
                      <w:szCs w:val="21"/>
                    </w:rPr>
                    <w:t>加盖、封口，保持密闭</w:t>
                  </w:r>
                  <w:r>
                    <w:rPr>
                      <w:rFonts w:hint="eastAsia" w:ascii="Times New Roman" w:hAnsi="Times New Roman" w:eastAsia="宋体" w:cs="Times New Roman"/>
                      <w:b w:val="0"/>
                      <w:bCs/>
                      <w:sz w:val="21"/>
                      <w:szCs w:val="21"/>
                      <w:lang w:eastAsia="zh-CN"/>
                    </w:rPr>
                    <w:t>。</w:t>
                  </w:r>
                </w:p>
              </w:tc>
              <w:tc>
                <w:tcPr>
                  <w:tcW w:w="407" w:type="pct"/>
                  <w:tcBorders>
                    <w:top w:val="single" w:color="auto" w:sz="4" w:space="0"/>
                    <w:left w:val="nil"/>
                    <w:bottom w:val="single" w:color="auto" w:sz="4" w:space="0"/>
                    <w:right w:val="single" w:color="auto" w:sz="4" w:space="0"/>
                  </w:tcBorders>
                  <w:vAlign w:val="center"/>
                </w:tcPr>
                <w:p w14:paraId="2E262B16">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4554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0946BFC1">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0ECBCDA6">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6" w:type="pct"/>
                  <w:tcBorders>
                    <w:top w:val="single" w:color="auto" w:sz="4" w:space="0"/>
                    <w:left w:val="single" w:color="auto" w:sz="4" w:space="0"/>
                    <w:bottom w:val="single" w:color="auto" w:sz="4" w:space="0"/>
                    <w:right w:val="single" w:color="auto" w:sz="4" w:space="0"/>
                  </w:tcBorders>
                  <w:vAlign w:val="center"/>
                </w:tcPr>
                <w:p w14:paraId="62E5D648">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废涂料、废稀释剂、废清洗剂、等危险废物密封储存于危废储存间。废活性炭等含V</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Cs废料(渣、液)以及V</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Cs物料废包装物等危险废物密封储存于危废储存间。</w:t>
                  </w:r>
                </w:p>
              </w:tc>
              <w:tc>
                <w:tcPr>
                  <w:tcW w:w="1683" w:type="pct"/>
                  <w:tcBorders>
                    <w:top w:val="single" w:color="auto" w:sz="4" w:space="0"/>
                    <w:left w:val="nil"/>
                    <w:bottom w:val="single" w:color="auto" w:sz="4" w:space="0"/>
                    <w:right w:val="single" w:color="auto" w:sz="4" w:space="0"/>
                  </w:tcBorders>
                  <w:vAlign w:val="center"/>
                </w:tcPr>
                <w:p w14:paraId="23203B9E">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本项目设置危废暂存间，喷涂作业所产生的危废及</w:t>
                  </w:r>
                  <w:r>
                    <w:rPr>
                      <w:rFonts w:hint="default" w:ascii="Times New Roman" w:hAnsi="Times New Roman" w:eastAsia="宋体" w:cs="Times New Roman"/>
                      <w:b w:val="0"/>
                      <w:bCs/>
                      <w:sz w:val="21"/>
                      <w:szCs w:val="21"/>
                    </w:rPr>
                    <w:t>废活性炭等含V</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Cs废料(渣、液)以及V</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Cs物料废包装物等危险废物</w:t>
                  </w:r>
                  <w:r>
                    <w:rPr>
                      <w:rFonts w:hint="eastAsia" w:ascii="Times New Roman" w:hAnsi="Times New Roman" w:eastAsia="宋体" w:cs="Times New Roman"/>
                      <w:b w:val="0"/>
                      <w:bCs/>
                      <w:sz w:val="21"/>
                      <w:szCs w:val="21"/>
                      <w:lang w:val="en-US" w:eastAsia="zh-CN"/>
                    </w:rPr>
                    <w:t>及时</w:t>
                  </w:r>
                  <w:r>
                    <w:rPr>
                      <w:rFonts w:hint="default" w:ascii="Times New Roman" w:hAnsi="Times New Roman" w:eastAsia="宋体" w:cs="Times New Roman"/>
                      <w:b w:val="0"/>
                      <w:bCs/>
                      <w:sz w:val="21"/>
                      <w:szCs w:val="21"/>
                    </w:rPr>
                    <w:t>密封储存于危废储存间</w:t>
                  </w:r>
                </w:p>
              </w:tc>
              <w:tc>
                <w:tcPr>
                  <w:tcW w:w="407" w:type="pct"/>
                  <w:tcBorders>
                    <w:top w:val="single" w:color="auto" w:sz="4" w:space="0"/>
                    <w:left w:val="nil"/>
                    <w:bottom w:val="single" w:color="auto" w:sz="4" w:space="0"/>
                    <w:right w:val="single" w:color="auto" w:sz="4" w:space="0"/>
                  </w:tcBorders>
                  <w:vAlign w:val="center"/>
                </w:tcPr>
                <w:p w14:paraId="37067153">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755E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497E5E0F">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16CD9DBB">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6" w:type="pct"/>
                  <w:tcBorders>
                    <w:top w:val="single" w:color="auto" w:sz="4" w:space="0"/>
                    <w:left w:val="single" w:color="auto" w:sz="4" w:space="0"/>
                    <w:bottom w:val="single" w:color="auto" w:sz="4" w:space="0"/>
                    <w:right w:val="single" w:color="auto" w:sz="4" w:space="0"/>
                  </w:tcBorders>
                  <w:vAlign w:val="center"/>
                </w:tcPr>
                <w:p w14:paraId="51262F1C">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V</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Cs物料转移和输送应采用密闭管道或密闭容器等</w:t>
                  </w:r>
                  <w:r>
                    <w:rPr>
                      <w:rFonts w:hint="eastAsia" w:ascii="Times New Roman" w:hAnsi="Times New Roman" w:cs="Times New Roman"/>
                      <w:b w:val="0"/>
                      <w:bCs/>
                      <w:sz w:val="21"/>
                      <w:szCs w:val="21"/>
                      <w:lang w:eastAsia="zh-CN"/>
                    </w:rPr>
                    <w:t>。</w:t>
                  </w:r>
                </w:p>
              </w:tc>
              <w:tc>
                <w:tcPr>
                  <w:tcW w:w="1683" w:type="pct"/>
                  <w:tcBorders>
                    <w:top w:val="single" w:color="auto" w:sz="4" w:space="0"/>
                    <w:left w:val="nil"/>
                    <w:bottom w:val="single" w:color="auto" w:sz="4" w:space="0"/>
                    <w:right w:val="single" w:color="auto" w:sz="4" w:space="0"/>
                  </w:tcBorders>
                  <w:vAlign w:val="center"/>
                </w:tcPr>
                <w:p w14:paraId="6FB832D3">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本项目</w:t>
                  </w:r>
                  <w:r>
                    <w:rPr>
                      <w:rFonts w:hint="default" w:ascii="Times New Roman" w:hAnsi="Times New Roman" w:eastAsia="宋体" w:cs="Times New Roman"/>
                      <w:b w:val="0"/>
                      <w:bCs/>
                      <w:sz w:val="21"/>
                      <w:szCs w:val="21"/>
                    </w:rPr>
                    <w:t>V</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Cs物料转移</w:t>
                  </w:r>
                  <w:r>
                    <w:rPr>
                      <w:rFonts w:hint="eastAsia" w:ascii="Times New Roman" w:hAnsi="Times New Roman" w:eastAsia="宋体" w:cs="Times New Roman"/>
                      <w:b w:val="0"/>
                      <w:bCs/>
                      <w:sz w:val="21"/>
                      <w:szCs w:val="21"/>
                      <w:lang w:val="en-US" w:eastAsia="zh-CN"/>
                    </w:rPr>
                    <w:t>过程中均使用密闭容器。</w:t>
                  </w:r>
                </w:p>
              </w:tc>
              <w:tc>
                <w:tcPr>
                  <w:tcW w:w="407" w:type="pct"/>
                  <w:tcBorders>
                    <w:top w:val="single" w:color="auto" w:sz="4" w:space="0"/>
                    <w:left w:val="nil"/>
                    <w:bottom w:val="single" w:color="auto" w:sz="4" w:space="0"/>
                    <w:right w:val="single" w:color="auto" w:sz="4" w:space="0"/>
                  </w:tcBorders>
                  <w:vAlign w:val="center"/>
                </w:tcPr>
                <w:p w14:paraId="5DD15C3C">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459A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17D14F84">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249A3D07">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6" w:type="pct"/>
                  <w:tcBorders>
                    <w:top w:val="single" w:color="auto" w:sz="4" w:space="0"/>
                    <w:left w:val="single" w:color="auto" w:sz="4" w:space="0"/>
                    <w:bottom w:val="single" w:color="auto" w:sz="4" w:space="0"/>
                    <w:right w:val="single" w:color="auto" w:sz="4" w:space="0"/>
                  </w:tcBorders>
                  <w:vAlign w:val="center"/>
                </w:tcPr>
                <w:p w14:paraId="1A014E24">
                  <w:pPr>
                    <w:pStyle w:val="53"/>
                    <w:keepNext w:val="0"/>
                    <w:keepLines w:val="0"/>
                    <w:pageBreakBefore w:val="0"/>
                    <w:widowControl/>
                    <w:tabs>
                      <w:tab w:val="left" w:pos="1150"/>
                    </w:tabs>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eastAsia="宋体" w:cs="Times New Roman"/>
                      <w:b w:val="0"/>
                      <w:bCs/>
                      <w:sz w:val="21"/>
                      <w:szCs w:val="21"/>
                      <w:lang w:eastAsia="zh-CN"/>
                    </w:rPr>
                  </w:pPr>
                  <w:r>
                    <w:rPr>
                      <w:rFonts w:hint="eastAsia" w:ascii="Times New Roman" w:hAnsi="Times New Roman" w:cs="Times New Roman"/>
                      <w:b w:val="0"/>
                      <w:bCs/>
                      <w:sz w:val="21"/>
                      <w:szCs w:val="21"/>
                      <w:lang w:eastAsia="zh-CN"/>
                    </w:rPr>
                    <w:t>涂料、稀释剂等V</w:t>
                  </w:r>
                  <w:r>
                    <w:rPr>
                      <w:rFonts w:hint="eastAsia" w:ascii="Times New Roman" w:hAnsi="Times New Roman" w:cs="Times New Roman"/>
                      <w:b w:val="0"/>
                      <w:bCs/>
                      <w:sz w:val="21"/>
                      <w:szCs w:val="21"/>
                      <w:lang w:val="en-US" w:eastAsia="zh-CN"/>
                    </w:rPr>
                    <w:t>O</w:t>
                  </w:r>
                  <w:r>
                    <w:rPr>
                      <w:rFonts w:hint="eastAsia" w:ascii="Times New Roman" w:hAnsi="Times New Roman" w:cs="Times New Roman"/>
                      <w:b w:val="0"/>
                      <w:bCs/>
                      <w:sz w:val="21"/>
                      <w:szCs w:val="21"/>
                      <w:lang w:eastAsia="zh-CN"/>
                    </w:rPr>
                    <w:t>Cs物料的调配过程应采用密闭设备或在密闭空间内操作,废气应排至VOCs废气收集处理系统;无法密闭的，应采取局部气体收集措施，废气应排至V0Cs废气收集处理系统。</w:t>
                  </w:r>
                </w:p>
              </w:tc>
              <w:tc>
                <w:tcPr>
                  <w:tcW w:w="1683" w:type="pct"/>
                  <w:tcBorders>
                    <w:top w:val="single" w:color="auto" w:sz="4" w:space="0"/>
                    <w:left w:val="nil"/>
                    <w:bottom w:val="single" w:color="auto" w:sz="4" w:space="0"/>
                    <w:right w:val="single" w:color="auto" w:sz="4" w:space="0"/>
                  </w:tcBorders>
                  <w:vAlign w:val="center"/>
                </w:tcPr>
                <w:p w14:paraId="400C460E">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本项目调漆工序在密闭喷漆房内进行，调漆废气经收集后经二级活性炭吸附/脱附+催化燃烧装置处理后经19m高排气筒（DA003）外排。</w:t>
                  </w:r>
                </w:p>
              </w:tc>
              <w:tc>
                <w:tcPr>
                  <w:tcW w:w="407" w:type="pct"/>
                  <w:tcBorders>
                    <w:top w:val="single" w:color="auto" w:sz="4" w:space="0"/>
                    <w:left w:val="nil"/>
                    <w:bottom w:val="single" w:color="auto" w:sz="4" w:space="0"/>
                    <w:right w:val="single" w:color="auto" w:sz="4" w:space="0"/>
                  </w:tcBorders>
                  <w:vAlign w:val="center"/>
                </w:tcPr>
                <w:p w14:paraId="5B01A58A">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0026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517BAD1A">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2C4D6716">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6" w:type="pct"/>
                  <w:tcBorders>
                    <w:top w:val="single" w:color="auto" w:sz="4" w:space="0"/>
                    <w:left w:val="single" w:color="auto" w:sz="4" w:space="0"/>
                    <w:bottom w:val="single" w:color="auto" w:sz="4" w:space="0"/>
                    <w:right w:val="single" w:color="auto" w:sz="4" w:space="0"/>
                  </w:tcBorders>
                  <w:vAlign w:val="center"/>
                </w:tcPr>
                <w:p w14:paraId="56B6E958">
                  <w:pPr>
                    <w:pStyle w:val="53"/>
                    <w:keepNext w:val="0"/>
                    <w:keepLines w:val="0"/>
                    <w:pageBreakBefore w:val="0"/>
                    <w:widowControl/>
                    <w:tabs>
                      <w:tab w:val="left" w:pos="1150"/>
                    </w:tabs>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cs="Times New Roman"/>
                      <w:b w:val="0"/>
                      <w:bCs/>
                      <w:sz w:val="21"/>
                      <w:szCs w:val="21"/>
                      <w:lang w:eastAsia="zh-CN"/>
                    </w:rPr>
                  </w:pPr>
                  <w:r>
                    <w:rPr>
                      <w:rFonts w:hint="eastAsia" w:ascii="Times New Roman" w:hAnsi="Times New Roman" w:cs="Times New Roman"/>
                      <w:b w:val="0"/>
                      <w:bCs/>
                      <w:sz w:val="21"/>
                      <w:szCs w:val="21"/>
                      <w:lang w:eastAsia="zh-CN"/>
                    </w:rPr>
                    <w:t>喷涂过程应采用密闭设备或在密闭空间内操作，废气应排至VOCs废气收集处理系统；无法密闭的，应采取局部气体收集措施，废气应排至VOCs:废气收集处理系统。</w:t>
                  </w:r>
                </w:p>
              </w:tc>
              <w:tc>
                <w:tcPr>
                  <w:tcW w:w="1683" w:type="pct"/>
                  <w:tcBorders>
                    <w:top w:val="single" w:color="auto" w:sz="4" w:space="0"/>
                    <w:left w:val="nil"/>
                    <w:bottom w:val="single" w:color="auto" w:sz="4" w:space="0"/>
                    <w:right w:val="single" w:color="auto" w:sz="4" w:space="0"/>
                  </w:tcBorders>
                  <w:vAlign w:val="center"/>
                </w:tcPr>
                <w:p w14:paraId="68655C77">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本项目喷漆工序在密闭喷漆房内进行，喷漆废气经收集后经二级活性炭吸附/脱附+催化燃烧装置处理后经19m高排气筒（DA003）外排。</w:t>
                  </w:r>
                </w:p>
              </w:tc>
              <w:tc>
                <w:tcPr>
                  <w:tcW w:w="407" w:type="pct"/>
                  <w:tcBorders>
                    <w:top w:val="single" w:color="auto" w:sz="4" w:space="0"/>
                    <w:left w:val="nil"/>
                    <w:bottom w:val="single" w:color="auto" w:sz="4" w:space="0"/>
                    <w:right w:val="single" w:color="auto" w:sz="4" w:space="0"/>
                  </w:tcBorders>
                  <w:vAlign w:val="center"/>
                </w:tcPr>
                <w:p w14:paraId="2DF37F7E">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345E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66F8A20A">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2E522878">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6" w:type="pct"/>
                  <w:tcBorders>
                    <w:top w:val="single" w:color="auto" w:sz="4" w:space="0"/>
                    <w:left w:val="single" w:color="auto" w:sz="4" w:space="0"/>
                    <w:bottom w:val="single" w:color="auto" w:sz="4" w:space="0"/>
                    <w:right w:val="single" w:color="auto" w:sz="4" w:space="0"/>
                  </w:tcBorders>
                  <w:vAlign w:val="center"/>
                </w:tcPr>
                <w:p w14:paraId="33467E14">
                  <w:pPr>
                    <w:pStyle w:val="53"/>
                    <w:keepNext w:val="0"/>
                    <w:keepLines w:val="0"/>
                    <w:pageBreakBefore w:val="0"/>
                    <w:widowControl/>
                    <w:tabs>
                      <w:tab w:val="left" w:pos="1150"/>
                    </w:tabs>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cs="Times New Roman"/>
                      <w:b w:val="0"/>
                      <w:bCs/>
                      <w:sz w:val="21"/>
                      <w:szCs w:val="21"/>
                      <w:lang w:eastAsia="zh-CN"/>
                    </w:rPr>
                  </w:pPr>
                  <w:r>
                    <w:rPr>
                      <w:rFonts w:hint="eastAsia" w:ascii="Times New Roman" w:hAnsi="Times New Roman" w:cs="Times New Roman"/>
                      <w:b w:val="0"/>
                      <w:bCs/>
                      <w:sz w:val="21"/>
                      <w:szCs w:val="21"/>
                      <w:lang w:eastAsia="zh-CN"/>
                    </w:rPr>
                    <w:t>流平过程应在密闭空间内操作，废气应排至VOCs废气收集处理系统;无法密闭的，应采取局部气体收集措施，废气应排至VOCs废气收集处理系统。</w:t>
                  </w:r>
                </w:p>
              </w:tc>
              <w:tc>
                <w:tcPr>
                  <w:tcW w:w="1683" w:type="pct"/>
                  <w:tcBorders>
                    <w:top w:val="single" w:color="auto" w:sz="4" w:space="0"/>
                    <w:left w:val="nil"/>
                    <w:bottom w:val="single" w:color="auto" w:sz="4" w:space="0"/>
                    <w:right w:val="single" w:color="auto" w:sz="4" w:space="0"/>
                  </w:tcBorders>
                  <w:vAlign w:val="center"/>
                </w:tcPr>
                <w:p w14:paraId="6F879E53">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本项目调漆后流平在密闭喷漆房内进行，流平废气经收集后经二级活性炭吸附/脱附+催化燃烧装置处理后经19m高排气筒（DA003）外排。</w:t>
                  </w:r>
                </w:p>
              </w:tc>
              <w:tc>
                <w:tcPr>
                  <w:tcW w:w="407" w:type="pct"/>
                  <w:tcBorders>
                    <w:top w:val="single" w:color="auto" w:sz="4" w:space="0"/>
                    <w:left w:val="nil"/>
                    <w:bottom w:val="single" w:color="auto" w:sz="4" w:space="0"/>
                    <w:right w:val="single" w:color="auto" w:sz="4" w:space="0"/>
                  </w:tcBorders>
                  <w:vAlign w:val="center"/>
                </w:tcPr>
                <w:p w14:paraId="48F646D8">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5B38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2974EAEC">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07217296">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6" w:type="pct"/>
                  <w:tcBorders>
                    <w:top w:val="single" w:color="auto" w:sz="4" w:space="0"/>
                    <w:left w:val="single" w:color="auto" w:sz="4" w:space="0"/>
                    <w:bottom w:val="single" w:color="auto" w:sz="4" w:space="0"/>
                    <w:right w:val="single" w:color="auto" w:sz="4" w:space="0"/>
                  </w:tcBorders>
                  <w:vAlign w:val="center"/>
                </w:tcPr>
                <w:p w14:paraId="639D0372">
                  <w:pPr>
                    <w:pStyle w:val="53"/>
                    <w:keepNext w:val="0"/>
                    <w:keepLines w:val="0"/>
                    <w:pageBreakBefore w:val="0"/>
                    <w:widowControl/>
                    <w:tabs>
                      <w:tab w:val="left" w:pos="1150"/>
                    </w:tabs>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cs="Times New Roman"/>
                      <w:b w:val="0"/>
                      <w:bCs/>
                      <w:sz w:val="21"/>
                      <w:szCs w:val="21"/>
                      <w:lang w:eastAsia="zh-CN"/>
                    </w:rPr>
                  </w:pPr>
                  <w:r>
                    <w:rPr>
                      <w:rFonts w:hint="eastAsia" w:ascii="Times New Roman" w:hAnsi="Times New Roman" w:cs="Times New Roman"/>
                      <w:b w:val="0"/>
                      <w:bCs/>
                      <w:sz w:val="21"/>
                      <w:szCs w:val="21"/>
                      <w:lang w:eastAsia="zh-CN"/>
                    </w:rPr>
                    <w:t>干燥(烘干、风干、晾干等)过程应在密闭空间内操作,废气应排至VOCs废气收集处理系统:无法密闭的，应采取局部气体收集措施，废气应排至VOCs废气收集处理系统。</w:t>
                  </w:r>
                </w:p>
              </w:tc>
              <w:tc>
                <w:tcPr>
                  <w:tcW w:w="1683" w:type="pct"/>
                  <w:tcBorders>
                    <w:top w:val="single" w:color="auto" w:sz="4" w:space="0"/>
                    <w:left w:val="nil"/>
                    <w:bottom w:val="single" w:color="auto" w:sz="4" w:space="0"/>
                    <w:right w:val="single" w:color="auto" w:sz="4" w:space="0"/>
                  </w:tcBorders>
                  <w:vAlign w:val="center"/>
                </w:tcPr>
                <w:p w14:paraId="3AAD2A15">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eastAsia" w:ascii="Times New Roman" w:hAnsi="Times New Roman" w:cs="Times New Roman"/>
                      <w:b w:val="0"/>
                      <w:bCs/>
                      <w:sz w:val="21"/>
                      <w:szCs w:val="21"/>
                      <w:lang w:val="en-US" w:eastAsia="zh-CN"/>
                    </w:rPr>
                    <w:t>本项目晾干工序在密闭喷漆房内进行，晾干废气经收集后经二级活性炭吸附/脱附+催化燃烧装置处理后经19m高排气筒（DA003）外排。</w:t>
                  </w:r>
                </w:p>
              </w:tc>
              <w:tc>
                <w:tcPr>
                  <w:tcW w:w="407" w:type="pct"/>
                  <w:tcBorders>
                    <w:top w:val="single" w:color="auto" w:sz="4" w:space="0"/>
                    <w:left w:val="nil"/>
                    <w:bottom w:val="single" w:color="auto" w:sz="4" w:space="0"/>
                    <w:right w:val="single" w:color="auto" w:sz="4" w:space="0"/>
                  </w:tcBorders>
                  <w:vAlign w:val="center"/>
                </w:tcPr>
                <w:p w14:paraId="0CC6DDF5">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7517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1D9DBF91">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0C0B1238">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6" w:type="pct"/>
                  <w:tcBorders>
                    <w:top w:val="single" w:color="auto" w:sz="4" w:space="0"/>
                    <w:left w:val="single" w:color="auto" w:sz="4" w:space="0"/>
                    <w:bottom w:val="single" w:color="auto" w:sz="4" w:space="0"/>
                    <w:right w:val="single" w:color="auto" w:sz="4" w:space="0"/>
                  </w:tcBorders>
                  <w:vAlign w:val="center"/>
                </w:tcPr>
                <w:p w14:paraId="34F8A756">
                  <w:pPr>
                    <w:pStyle w:val="53"/>
                    <w:keepNext w:val="0"/>
                    <w:keepLines w:val="0"/>
                    <w:pageBreakBefore w:val="0"/>
                    <w:widowControl/>
                    <w:tabs>
                      <w:tab w:val="left" w:pos="1150"/>
                    </w:tabs>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cs="Times New Roman"/>
                      <w:b w:val="0"/>
                      <w:bCs/>
                      <w:sz w:val="21"/>
                      <w:szCs w:val="21"/>
                      <w:lang w:eastAsia="zh-CN"/>
                    </w:rPr>
                  </w:pPr>
                  <w:r>
                    <w:rPr>
                      <w:rFonts w:hint="eastAsia" w:ascii="Times New Roman" w:hAnsi="Times New Roman" w:cs="Times New Roman"/>
                      <w:b w:val="0"/>
                      <w:bCs/>
                      <w:sz w:val="21"/>
                      <w:szCs w:val="21"/>
                      <w:lang w:eastAsia="zh-CN"/>
                    </w:rPr>
                    <w:t>涂装作业结束时，除集中供漆外，应将所有剩余的VOCs物料密闭储存，送回至调配间或储存间。</w:t>
                  </w:r>
                </w:p>
              </w:tc>
              <w:tc>
                <w:tcPr>
                  <w:tcW w:w="1683" w:type="pct"/>
                  <w:tcBorders>
                    <w:top w:val="single" w:color="auto" w:sz="4" w:space="0"/>
                    <w:left w:val="nil"/>
                    <w:bottom w:val="single" w:color="auto" w:sz="4" w:space="0"/>
                    <w:right w:val="single" w:color="auto" w:sz="4" w:space="0"/>
                  </w:tcBorders>
                  <w:vAlign w:val="center"/>
                </w:tcPr>
                <w:p w14:paraId="35C8C840">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本项目涂装作业结束时，</w:t>
                  </w:r>
                  <w:r>
                    <w:rPr>
                      <w:rFonts w:hint="eastAsia" w:ascii="Times New Roman" w:hAnsi="Times New Roman" w:cs="Times New Roman"/>
                      <w:b w:val="0"/>
                      <w:bCs/>
                      <w:sz w:val="21"/>
                      <w:szCs w:val="21"/>
                      <w:lang w:eastAsia="zh-CN"/>
                    </w:rPr>
                    <w:t>将所有剩余的VOCs物料密闭储存，送回至</w:t>
                  </w:r>
                  <w:r>
                    <w:rPr>
                      <w:rFonts w:hint="eastAsia" w:ascii="Times New Roman" w:hAnsi="Times New Roman" w:cs="Times New Roman"/>
                      <w:b w:val="0"/>
                      <w:bCs/>
                      <w:sz w:val="21"/>
                      <w:szCs w:val="21"/>
                      <w:lang w:val="en-US" w:eastAsia="zh-CN"/>
                    </w:rPr>
                    <w:t>油漆库</w:t>
                  </w:r>
                  <w:r>
                    <w:rPr>
                      <w:rFonts w:hint="eastAsia" w:ascii="Times New Roman" w:hAnsi="Times New Roman" w:cs="Times New Roman"/>
                      <w:b w:val="0"/>
                      <w:bCs/>
                      <w:sz w:val="21"/>
                      <w:szCs w:val="21"/>
                      <w:lang w:eastAsia="zh-CN"/>
                    </w:rPr>
                    <w:t>。</w:t>
                  </w:r>
                </w:p>
              </w:tc>
              <w:tc>
                <w:tcPr>
                  <w:tcW w:w="407" w:type="pct"/>
                  <w:tcBorders>
                    <w:top w:val="single" w:color="auto" w:sz="4" w:space="0"/>
                    <w:left w:val="nil"/>
                    <w:bottom w:val="single" w:color="auto" w:sz="4" w:space="0"/>
                    <w:right w:val="single" w:color="auto" w:sz="4" w:space="0"/>
                  </w:tcBorders>
                  <w:vAlign w:val="center"/>
                </w:tcPr>
                <w:p w14:paraId="103A1C8B">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49DF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restart"/>
                  <w:tcBorders>
                    <w:left w:val="single" w:color="auto" w:sz="4" w:space="0"/>
                    <w:right w:val="single" w:color="auto" w:sz="4" w:space="0"/>
                  </w:tcBorders>
                  <w:vAlign w:val="center"/>
                </w:tcPr>
                <w:p w14:paraId="773975CD">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3</w:t>
                  </w:r>
                </w:p>
              </w:tc>
              <w:tc>
                <w:tcPr>
                  <w:tcW w:w="261" w:type="pct"/>
                  <w:vMerge w:val="restart"/>
                  <w:tcBorders>
                    <w:left w:val="nil"/>
                    <w:right w:val="single" w:color="auto" w:sz="4" w:space="0"/>
                  </w:tcBorders>
                  <w:vAlign w:val="center"/>
                </w:tcPr>
                <w:p w14:paraId="16E3661B">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末端治理</w:t>
                  </w:r>
                </w:p>
              </w:tc>
              <w:tc>
                <w:tcPr>
                  <w:tcW w:w="2386" w:type="pct"/>
                  <w:tcBorders>
                    <w:top w:val="single" w:color="auto" w:sz="4" w:space="0"/>
                    <w:left w:val="single" w:color="auto" w:sz="4" w:space="0"/>
                    <w:bottom w:val="single" w:color="auto" w:sz="4" w:space="0"/>
                    <w:right w:val="single" w:color="auto" w:sz="4" w:space="0"/>
                  </w:tcBorders>
                  <w:vAlign w:val="center"/>
                </w:tcPr>
                <w:p w14:paraId="76D579C2">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应设置高效漆雾处理装置，宜采用文丘里/水旋/水幕湿法漆雾捕集+多级干式过滤除湿联合装置，或采用干式漆雾捕集过滤系统。</w:t>
                  </w:r>
                </w:p>
              </w:tc>
              <w:tc>
                <w:tcPr>
                  <w:tcW w:w="1683" w:type="pct"/>
                  <w:tcBorders>
                    <w:top w:val="single" w:color="auto" w:sz="4" w:space="0"/>
                    <w:left w:val="nil"/>
                    <w:bottom w:val="single" w:color="auto" w:sz="4" w:space="0"/>
                    <w:right w:val="single" w:color="auto" w:sz="4" w:space="0"/>
                  </w:tcBorders>
                  <w:vAlign w:val="center"/>
                </w:tcPr>
                <w:p w14:paraId="5D832FF7">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lang w:val="en-US"/>
                    </w:rPr>
                  </w:pPr>
                  <w:r>
                    <w:rPr>
                      <w:rFonts w:hint="eastAsia" w:ascii="Times New Roman" w:hAnsi="Times New Roman" w:cs="Times New Roman"/>
                      <w:b w:val="0"/>
                      <w:bCs/>
                      <w:sz w:val="21"/>
                      <w:szCs w:val="21"/>
                      <w:lang w:val="en-US" w:eastAsia="zh-CN"/>
                    </w:rPr>
                    <w:t>本项目设置干式过滤系统。</w:t>
                  </w:r>
                </w:p>
              </w:tc>
              <w:tc>
                <w:tcPr>
                  <w:tcW w:w="407" w:type="pct"/>
                  <w:tcBorders>
                    <w:top w:val="single" w:color="auto" w:sz="4" w:space="0"/>
                    <w:left w:val="nil"/>
                    <w:bottom w:val="single" w:color="auto" w:sz="4" w:space="0"/>
                    <w:right w:val="single" w:color="auto" w:sz="4" w:space="0"/>
                  </w:tcBorders>
                  <w:vAlign w:val="center"/>
                </w:tcPr>
                <w:p w14:paraId="107B85B8">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2D69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0067F600">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50789944">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6" w:type="pct"/>
                  <w:tcBorders>
                    <w:top w:val="single" w:color="auto" w:sz="4" w:space="0"/>
                    <w:left w:val="single" w:color="auto" w:sz="4" w:space="0"/>
                    <w:bottom w:val="single" w:color="auto" w:sz="4" w:space="0"/>
                    <w:right w:val="single" w:color="auto" w:sz="4" w:space="0"/>
                  </w:tcBorders>
                  <w:vAlign w:val="center"/>
                </w:tcPr>
                <w:p w14:paraId="7A2758CB">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喷涂、晾(风)干废气宜采用吸附浓缩+燃烧或其他等效方式处理，小风量低浓度或不适宜浓缩脱附的废气可采用活性炭吸附等工艺。</w:t>
                  </w:r>
                </w:p>
              </w:tc>
              <w:tc>
                <w:tcPr>
                  <w:tcW w:w="1683" w:type="pct"/>
                  <w:tcBorders>
                    <w:top w:val="single" w:color="auto" w:sz="4" w:space="0"/>
                    <w:left w:val="nil"/>
                    <w:bottom w:val="single" w:color="auto" w:sz="4" w:space="0"/>
                    <w:right w:val="single" w:color="auto" w:sz="4" w:space="0"/>
                  </w:tcBorders>
                  <w:vAlign w:val="center"/>
                </w:tcPr>
                <w:p w14:paraId="500A90FB">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本项目</w:t>
                  </w:r>
                  <w:r>
                    <w:rPr>
                      <w:rFonts w:hint="default" w:ascii="Times New Roman" w:hAnsi="Times New Roman" w:eastAsia="宋体" w:cs="Times New Roman"/>
                      <w:b w:val="0"/>
                      <w:bCs/>
                      <w:sz w:val="21"/>
                      <w:szCs w:val="21"/>
                    </w:rPr>
                    <w:t>喷涂、晾(风)干废气</w:t>
                  </w:r>
                  <w:r>
                    <w:rPr>
                      <w:rFonts w:hint="eastAsia" w:ascii="Times New Roman" w:hAnsi="Times New Roman" w:eastAsia="宋体" w:cs="Times New Roman"/>
                      <w:b w:val="0"/>
                      <w:bCs/>
                      <w:sz w:val="21"/>
                      <w:szCs w:val="21"/>
                      <w:lang w:val="en-US" w:eastAsia="zh-CN"/>
                    </w:rPr>
                    <w:t>采用</w:t>
                  </w:r>
                  <w:r>
                    <w:rPr>
                      <w:rFonts w:hint="default" w:ascii="Times New Roman" w:hAnsi="Times New Roman" w:eastAsia="宋体" w:cs="Times New Roman"/>
                      <w:b w:val="0"/>
                      <w:bCs/>
                      <w:sz w:val="21"/>
                      <w:szCs w:val="21"/>
                    </w:rPr>
                    <w:t>吸附浓缩+燃烧方式处理</w:t>
                  </w:r>
                  <w:r>
                    <w:rPr>
                      <w:rFonts w:hint="eastAsia" w:ascii="Times New Roman" w:hAnsi="Times New Roman" w:eastAsia="宋体" w:cs="Times New Roman"/>
                      <w:b w:val="0"/>
                      <w:bCs/>
                      <w:sz w:val="21"/>
                      <w:szCs w:val="21"/>
                      <w:lang w:eastAsia="zh-CN"/>
                    </w:rPr>
                    <w:t>。</w:t>
                  </w:r>
                </w:p>
              </w:tc>
              <w:tc>
                <w:tcPr>
                  <w:tcW w:w="407" w:type="pct"/>
                  <w:tcBorders>
                    <w:top w:val="single" w:color="auto" w:sz="4" w:space="0"/>
                    <w:left w:val="nil"/>
                    <w:bottom w:val="single" w:color="auto" w:sz="4" w:space="0"/>
                    <w:right w:val="single" w:color="auto" w:sz="4" w:space="0"/>
                  </w:tcBorders>
                  <w:vAlign w:val="center"/>
                </w:tcPr>
                <w:p w14:paraId="60B5AB8A">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bl>
          <w:p w14:paraId="05676666">
            <w:pPr>
              <w:keepNext w:val="0"/>
              <w:keepLines w:val="0"/>
              <w:pageBreakBefore w:val="0"/>
              <w:widowControl/>
              <w:kinsoku w:val="0"/>
              <w:wordWrap/>
              <w:overflowPunct/>
              <w:topLinePunct w:val="0"/>
              <w:autoSpaceDE w:val="0"/>
              <w:autoSpaceDN w:val="0"/>
              <w:bidi w:val="0"/>
              <w:adjustRightInd/>
              <w:snapToGrid/>
              <w:spacing w:line="360" w:lineRule="auto"/>
              <w:ind w:firstLine="482" w:firstLineChars="200"/>
              <w:textAlignment w:val="baseline"/>
              <w:rPr>
                <w:rFonts w:hint="eastAsia" w:ascii="Times New Roman" w:hAnsi="Times New Roman" w:eastAsia="宋体" w:cs="Times New Roman"/>
                <w:b/>
                <w:bCs/>
                <w:snapToGrid w:val="0"/>
                <w:color w:val="auto"/>
                <w:sz w:val="24"/>
                <w:szCs w:val="24"/>
                <w:lang w:val="en-US" w:eastAsia="zh-CN" w:bidi="ar-SA"/>
              </w:rPr>
            </w:pPr>
            <w:r>
              <w:rPr>
                <w:rFonts w:hint="eastAsia" w:ascii="Times New Roman" w:hAnsi="Times New Roman" w:eastAsia="宋体" w:cs="Times New Roman"/>
                <w:b/>
                <w:bCs/>
                <w:snapToGrid w:val="0"/>
                <w:color w:val="auto"/>
                <w:sz w:val="24"/>
                <w:szCs w:val="24"/>
                <w:lang w:val="en-US" w:eastAsia="zh-CN" w:bidi="ar-SA"/>
              </w:rPr>
              <w:t>（7）项目与《挥发性有机物治理实用手册（第二版） 第1部分：重点行业与领域VOCs排放控制技术指南 第3节工业涂装中钢结构制造》（生态环境部大气环境司</w:t>
            </w:r>
            <w:r>
              <w:rPr>
                <w:rFonts w:hint="default" w:ascii="Times New Roman" w:hAnsi="Times New Roman" w:eastAsia="宋体" w:cs="Times New Roman"/>
                <w:b w:val="0"/>
                <w:bCs/>
                <w:sz w:val="21"/>
                <w:szCs w:val="21"/>
              </w:rPr>
              <w:t>、</w:t>
            </w:r>
            <w:r>
              <w:rPr>
                <w:rFonts w:hint="eastAsia" w:ascii="Times New Roman" w:hAnsi="Times New Roman" w:eastAsia="宋体" w:cs="Times New Roman"/>
                <w:b/>
                <w:bCs/>
                <w:snapToGrid w:val="0"/>
                <w:color w:val="auto"/>
                <w:sz w:val="24"/>
                <w:szCs w:val="24"/>
                <w:lang w:val="en-US" w:eastAsia="zh-CN" w:bidi="ar-SA"/>
              </w:rPr>
              <w:t>生态环境部规划院编著）相符性分析详见下表</w:t>
            </w:r>
          </w:p>
          <w:p w14:paraId="46C686CE">
            <w:pPr>
              <w:kinsoku/>
              <w:jc w:val="center"/>
              <w:rPr>
                <w:rFonts w:hint="default" w:ascii="Times New Roman" w:hAnsi="Times New Roman" w:eastAsia="宋体" w:cs="Times New Roman"/>
                <w:b/>
                <w:bCs/>
                <w:color w:val="auto"/>
                <w:sz w:val="24"/>
                <w:szCs w:val="24"/>
                <w:lang w:eastAsia="zh-CN"/>
              </w:rPr>
            </w:pPr>
          </w:p>
          <w:p w14:paraId="01828191">
            <w:pPr>
              <w:kinsoku/>
              <w:jc w:val="center"/>
              <w:rPr>
                <w:rFonts w:hint="default" w:ascii="Times New Roman" w:hAnsi="Times New Roman" w:eastAsia="宋体" w:cs="Times New Roman"/>
                <w:b/>
                <w:bCs/>
                <w:color w:val="auto"/>
                <w:sz w:val="24"/>
                <w:szCs w:val="24"/>
                <w:lang w:eastAsia="zh-CN"/>
              </w:rPr>
            </w:pPr>
          </w:p>
          <w:p w14:paraId="7B618698">
            <w:pPr>
              <w:kinsoku/>
              <w:jc w:val="center"/>
              <w:rPr>
                <w:rFonts w:hint="default" w:ascii="Times New Roman" w:hAnsi="Times New Roman" w:eastAsia="宋体" w:cs="Times New Roman"/>
                <w:b/>
                <w:bCs/>
                <w:color w:val="auto"/>
                <w:sz w:val="24"/>
                <w:szCs w:val="24"/>
                <w:lang w:eastAsia="zh-CN"/>
              </w:rPr>
            </w:pPr>
          </w:p>
          <w:p w14:paraId="0CBF6374">
            <w:pPr>
              <w:kinsoku/>
              <w:jc w:val="center"/>
              <w:rPr>
                <w:rFonts w:hint="default" w:ascii="Times New Roman" w:hAnsi="Times New Roman" w:eastAsia="宋体" w:cs="Times New Roman"/>
                <w:b/>
                <w:bCs/>
                <w:color w:val="auto"/>
                <w:sz w:val="24"/>
                <w:szCs w:val="24"/>
                <w:lang w:eastAsia="zh-CN"/>
              </w:rPr>
            </w:pPr>
          </w:p>
          <w:p w14:paraId="213FB6DA">
            <w:pPr>
              <w:kinsoku/>
              <w:jc w:val="center"/>
              <w:rPr>
                <w:rFonts w:hint="default" w:ascii="Times New Roman" w:hAnsi="Times New Roman" w:eastAsia="宋体" w:cs="Times New Roman"/>
                <w:b/>
                <w:bCs/>
                <w:color w:val="auto"/>
                <w:sz w:val="24"/>
                <w:szCs w:val="24"/>
                <w:lang w:eastAsia="zh-CN"/>
              </w:rPr>
            </w:pPr>
          </w:p>
          <w:p w14:paraId="563732DA">
            <w:pPr>
              <w:kinsoku/>
              <w:jc w:val="cente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eastAsia="zh-CN"/>
              </w:rPr>
              <w:t>表1</w:t>
            </w:r>
            <w:r>
              <w:rPr>
                <w:rFonts w:hint="eastAsia" w:ascii="Times New Roman" w:hAnsi="Times New Roman" w:eastAsia="宋体" w:cs="Times New Roman"/>
                <w:b/>
                <w:bCs/>
                <w:color w:val="auto"/>
                <w:sz w:val="24"/>
                <w:szCs w:val="24"/>
                <w:lang w:val="en-US" w:eastAsia="zh-CN"/>
              </w:rPr>
              <w:t>-8</w:t>
            </w:r>
            <w:r>
              <w:rPr>
                <w:rFonts w:hint="default" w:ascii="Times New Roman" w:hAnsi="Times New Roman" w:eastAsia="宋体" w:cs="Times New Roman"/>
                <w:b/>
                <w:bCs/>
                <w:color w:val="auto"/>
                <w:sz w:val="24"/>
                <w:szCs w:val="24"/>
                <w:lang w:eastAsia="zh-CN"/>
              </w:rPr>
              <w:t xml:space="preserve"> 与《</w:t>
            </w:r>
            <w:r>
              <w:rPr>
                <w:rFonts w:hint="eastAsia" w:ascii="Times New Roman" w:hAnsi="Times New Roman" w:eastAsia="宋体" w:cs="Times New Roman"/>
                <w:b/>
                <w:bCs/>
                <w:snapToGrid w:val="0"/>
                <w:color w:val="auto"/>
                <w:sz w:val="24"/>
                <w:szCs w:val="24"/>
                <w:lang w:val="en-US" w:eastAsia="zh-CN" w:bidi="ar-SA"/>
              </w:rPr>
              <w:t>挥发性有机物治理实用手册（第二版）第1部分：重点行业与领域VOCs排放控制技术指南 第3节工业涂装中钢结构制造</w:t>
            </w:r>
            <w:r>
              <w:rPr>
                <w:rFonts w:hint="default"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lang w:val="en-US" w:eastAsia="zh-CN"/>
              </w:rPr>
              <w:t>符合性分析一览表</w:t>
            </w:r>
          </w:p>
          <w:tbl>
            <w:tblPr>
              <w:tblStyle w:val="25"/>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3890"/>
              <w:gridCol w:w="2743"/>
              <w:gridCol w:w="663"/>
            </w:tblGrid>
            <w:tr w14:paraId="0709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tcBorders>
                    <w:top w:val="single" w:color="auto" w:sz="4" w:space="0"/>
                    <w:left w:val="single" w:color="auto" w:sz="4" w:space="0"/>
                    <w:bottom w:val="single" w:color="auto" w:sz="4" w:space="0"/>
                    <w:right w:val="single" w:color="auto" w:sz="4" w:space="0"/>
                  </w:tcBorders>
                  <w:vAlign w:val="center"/>
                </w:tcPr>
                <w:p w14:paraId="1D475A58">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序号</w:t>
                  </w:r>
                </w:p>
              </w:tc>
              <w:tc>
                <w:tcPr>
                  <w:tcW w:w="2648" w:type="pct"/>
                  <w:gridSpan w:val="2"/>
                  <w:tcBorders>
                    <w:top w:val="single" w:color="auto" w:sz="4" w:space="0"/>
                    <w:left w:val="nil"/>
                    <w:bottom w:val="single" w:color="auto" w:sz="4" w:space="0"/>
                    <w:right w:val="single" w:color="auto" w:sz="4" w:space="0"/>
                  </w:tcBorders>
                  <w:vAlign w:val="center"/>
                </w:tcPr>
                <w:p w14:paraId="1D2FBA8B">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重点行业与领域VOCs排放控制技术规范</w:t>
                  </w:r>
                </w:p>
              </w:tc>
              <w:tc>
                <w:tcPr>
                  <w:tcW w:w="1683" w:type="pct"/>
                  <w:tcBorders>
                    <w:top w:val="single" w:color="auto" w:sz="4" w:space="0"/>
                    <w:left w:val="nil"/>
                    <w:bottom w:val="single" w:color="auto" w:sz="4" w:space="0"/>
                    <w:right w:val="single" w:color="auto" w:sz="4" w:space="0"/>
                  </w:tcBorders>
                  <w:vAlign w:val="center"/>
                </w:tcPr>
                <w:p w14:paraId="6AF7DA5C">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项目情况</w:t>
                  </w:r>
                </w:p>
              </w:tc>
              <w:tc>
                <w:tcPr>
                  <w:tcW w:w="407" w:type="pct"/>
                  <w:tcBorders>
                    <w:top w:val="single" w:color="auto" w:sz="4" w:space="0"/>
                    <w:left w:val="nil"/>
                    <w:bottom w:val="single" w:color="auto" w:sz="4" w:space="0"/>
                    <w:right w:val="single" w:color="auto" w:sz="4" w:space="0"/>
                  </w:tcBorders>
                  <w:vAlign w:val="center"/>
                </w:tcPr>
                <w:p w14:paraId="75FBB92E">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相符性</w:t>
                  </w:r>
                </w:p>
              </w:tc>
            </w:tr>
            <w:tr w14:paraId="7D9D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restart"/>
                  <w:tcBorders>
                    <w:left w:val="single" w:color="auto" w:sz="4" w:space="0"/>
                    <w:right w:val="single" w:color="auto" w:sz="4" w:space="0"/>
                  </w:tcBorders>
                  <w:vAlign w:val="center"/>
                </w:tcPr>
                <w:p w14:paraId="4CE70AC2">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1</w:t>
                  </w:r>
                </w:p>
              </w:tc>
              <w:tc>
                <w:tcPr>
                  <w:tcW w:w="261" w:type="pct"/>
                  <w:vMerge w:val="restart"/>
                  <w:tcBorders>
                    <w:left w:val="nil"/>
                    <w:right w:val="single" w:color="auto" w:sz="4" w:space="0"/>
                  </w:tcBorders>
                  <w:vAlign w:val="center"/>
                </w:tcPr>
                <w:p w14:paraId="50E45800">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源头削减</w:t>
                  </w:r>
                </w:p>
              </w:tc>
              <w:tc>
                <w:tcPr>
                  <w:tcW w:w="2387" w:type="pct"/>
                  <w:tcBorders>
                    <w:top w:val="single" w:color="auto" w:sz="4" w:space="0"/>
                    <w:left w:val="single" w:color="auto" w:sz="4" w:space="0"/>
                    <w:bottom w:val="single" w:color="auto" w:sz="4" w:space="0"/>
                    <w:right w:val="single" w:color="auto" w:sz="4" w:space="0"/>
                  </w:tcBorders>
                  <w:vAlign w:val="center"/>
                </w:tcPr>
                <w:p w14:paraId="38E2C6B8">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使用的涂料、清洗剂、胶粘剂中VOCs含量应符合表1</w:t>
                  </w:r>
                  <w:r>
                    <w:rPr>
                      <w:rFonts w:hint="eastAsia" w:ascii="Times New Roman" w:hAnsi="Times New Roman" w:eastAsia="宋体" w:cs="Times New Roman"/>
                      <w:b w:val="0"/>
                      <w:bCs/>
                      <w:sz w:val="21"/>
                      <w:szCs w:val="21"/>
                      <w:lang w:val="en-US" w:eastAsia="zh-CN"/>
                    </w:rPr>
                    <w:t>-</w:t>
                  </w:r>
                  <w:r>
                    <w:rPr>
                      <w:rFonts w:hint="default" w:ascii="Times New Roman" w:hAnsi="Times New Roman" w:eastAsia="宋体" w:cs="Times New Roman"/>
                      <w:b w:val="0"/>
                      <w:bCs/>
                      <w:sz w:val="21"/>
                      <w:szCs w:val="21"/>
                    </w:rPr>
                    <w:t>9的要求，鼓励使用符合表1</w:t>
                  </w:r>
                  <w:r>
                    <w:rPr>
                      <w:rFonts w:hint="eastAsia" w:ascii="Times New Roman" w:hAnsi="Times New Roman" w:eastAsia="宋体" w:cs="Times New Roman"/>
                      <w:b w:val="0"/>
                      <w:bCs/>
                      <w:sz w:val="21"/>
                      <w:szCs w:val="21"/>
                      <w:lang w:val="en-US" w:eastAsia="zh-CN"/>
                    </w:rPr>
                    <w:t>-</w:t>
                  </w:r>
                  <w:r>
                    <w:rPr>
                      <w:rFonts w:hint="default" w:ascii="Times New Roman" w:hAnsi="Times New Roman" w:eastAsia="宋体" w:cs="Times New Roman"/>
                      <w:b w:val="0"/>
                      <w:bCs/>
                      <w:sz w:val="21"/>
                      <w:szCs w:val="21"/>
                    </w:rPr>
                    <w:t>10要求的低VOCs含量涂料、清洗剂、胶粘剂。</w:t>
                  </w:r>
                </w:p>
              </w:tc>
              <w:tc>
                <w:tcPr>
                  <w:tcW w:w="1683" w:type="pct"/>
                  <w:tcBorders>
                    <w:top w:val="single" w:color="auto" w:sz="4" w:space="0"/>
                    <w:left w:val="nil"/>
                    <w:bottom w:val="single" w:color="auto" w:sz="4" w:space="0"/>
                    <w:right w:val="single" w:color="auto" w:sz="4" w:space="0"/>
                  </w:tcBorders>
                  <w:vAlign w:val="center"/>
                </w:tcPr>
                <w:p w14:paraId="12D0F5C9">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本项目不使用清洗剂及胶粘剂，项目所用涂料中</w:t>
                  </w:r>
                  <w:r>
                    <w:rPr>
                      <w:rFonts w:hint="default" w:ascii="Times New Roman" w:hAnsi="Times New Roman" w:eastAsia="宋体" w:cs="Times New Roman"/>
                      <w:b w:val="0"/>
                      <w:bCs/>
                      <w:sz w:val="21"/>
                      <w:szCs w:val="21"/>
                    </w:rPr>
                    <w:t>V</w:t>
                  </w:r>
                  <w:r>
                    <w:rPr>
                      <w:rFonts w:hint="eastAsia" w:ascii="Times New Roman" w:hAnsi="Times New Roman" w:cs="Times New Roman"/>
                      <w:b w:val="0"/>
                      <w:bCs/>
                      <w:sz w:val="21"/>
                      <w:szCs w:val="21"/>
                      <w:lang w:val="en-US" w:eastAsia="zh-CN"/>
                    </w:rPr>
                    <w:t>O</w:t>
                  </w:r>
                  <w:r>
                    <w:rPr>
                      <w:rFonts w:hint="default" w:ascii="Times New Roman" w:hAnsi="Times New Roman" w:eastAsia="宋体" w:cs="Times New Roman"/>
                      <w:b w:val="0"/>
                      <w:bCs/>
                      <w:sz w:val="21"/>
                      <w:szCs w:val="21"/>
                    </w:rPr>
                    <w:t>Cs含量</w:t>
                  </w:r>
                  <w:r>
                    <w:rPr>
                      <w:rFonts w:hint="eastAsia" w:ascii="Times New Roman" w:hAnsi="Times New Roman" w:eastAsia="宋体" w:cs="Times New Roman"/>
                      <w:b w:val="0"/>
                      <w:bCs/>
                      <w:sz w:val="21"/>
                      <w:szCs w:val="21"/>
                      <w:lang w:val="en-US" w:eastAsia="zh-CN"/>
                    </w:rPr>
                    <w:t>均满足表格中限值要求。</w:t>
                  </w:r>
                </w:p>
              </w:tc>
              <w:tc>
                <w:tcPr>
                  <w:tcW w:w="407" w:type="pct"/>
                  <w:tcBorders>
                    <w:top w:val="single" w:color="auto" w:sz="4" w:space="0"/>
                    <w:left w:val="nil"/>
                    <w:bottom w:val="single" w:color="auto" w:sz="4" w:space="0"/>
                    <w:right w:val="single" w:color="auto" w:sz="4" w:space="0"/>
                  </w:tcBorders>
                  <w:vAlign w:val="center"/>
                </w:tcPr>
                <w:p w14:paraId="40B809F4">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663E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64A799B7">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67F23264">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7" w:type="pct"/>
                  <w:tcBorders>
                    <w:top w:val="single" w:color="auto" w:sz="4" w:space="0"/>
                    <w:left w:val="single" w:color="auto" w:sz="4" w:space="0"/>
                    <w:bottom w:val="single" w:color="auto" w:sz="4" w:space="0"/>
                    <w:right w:val="single" w:color="auto" w:sz="4" w:space="0"/>
                  </w:tcBorders>
                  <w:vAlign w:val="center"/>
                </w:tcPr>
                <w:p w14:paraId="41F0D190">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eastAsia="宋体" w:cs="Times New Roman"/>
                      <w:b w:val="0"/>
                      <w:bCs/>
                      <w:sz w:val="21"/>
                      <w:szCs w:val="21"/>
                      <w:lang w:eastAsia="zh-CN"/>
                    </w:rPr>
                  </w:pPr>
                  <w:r>
                    <w:rPr>
                      <w:rFonts w:hint="default" w:ascii="Times New Roman" w:hAnsi="Times New Roman" w:eastAsia="宋体" w:cs="Times New Roman"/>
                      <w:b w:val="0"/>
                      <w:bCs/>
                      <w:sz w:val="21"/>
                      <w:szCs w:val="21"/>
                    </w:rPr>
                    <w:t>推广使用高固体分、无溶剂、水性等低VOCs含量涂料。</w:t>
                  </w:r>
                </w:p>
              </w:tc>
              <w:tc>
                <w:tcPr>
                  <w:tcW w:w="1683" w:type="pct"/>
                  <w:tcBorders>
                    <w:top w:val="single" w:color="auto" w:sz="4" w:space="0"/>
                    <w:left w:val="nil"/>
                    <w:bottom w:val="single" w:color="auto" w:sz="4" w:space="0"/>
                    <w:right w:val="single" w:color="auto" w:sz="4" w:space="0"/>
                  </w:tcBorders>
                  <w:vAlign w:val="center"/>
                </w:tcPr>
                <w:p w14:paraId="4A95D5CB">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lang w:val="en-US" w:eastAsia="zh-CN"/>
                    </w:rPr>
                  </w:pPr>
                  <w:r>
                    <w:rPr>
                      <w:rFonts w:hint="eastAsia" w:ascii="Times New Roman" w:hAnsi="Times New Roman" w:cs="Times New Roman"/>
                      <w:b w:val="0"/>
                      <w:bCs/>
                      <w:sz w:val="21"/>
                      <w:szCs w:val="21"/>
                      <w:lang w:val="en-US" w:eastAsia="zh-CN"/>
                    </w:rPr>
                    <w:t>本项目所用涂料多为水性涂料，仅有一小部分溶剂型涂料，且已论证其不可替代性。</w:t>
                  </w:r>
                </w:p>
              </w:tc>
              <w:tc>
                <w:tcPr>
                  <w:tcW w:w="407" w:type="pct"/>
                  <w:tcBorders>
                    <w:top w:val="single" w:color="auto" w:sz="4" w:space="0"/>
                    <w:left w:val="nil"/>
                    <w:bottom w:val="single" w:color="auto" w:sz="4" w:space="0"/>
                    <w:right w:val="single" w:color="auto" w:sz="4" w:space="0"/>
                  </w:tcBorders>
                  <w:vAlign w:val="center"/>
                </w:tcPr>
                <w:p w14:paraId="14D72D14">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2CAE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1B0204DF">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4C9A005B">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7" w:type="pct"/>
                  <w:tcBorders>
                    <w:top w:val="single" w:color="auto" w:sz="4" w:space="0"/>
                    <w:left w:val="single" w:color="auto" w:sz="4" w:space="0"/>
                    <w:bottom w:val="single" w:color="auto" w:sz="4" w:space="0"/>
                    <w:right w:val="single" w:color="auto" w:sz="4" w:space="0"/>
                  </w:tcBorders>
                  <w:vAlign w:val="center"/>
                </w:tcPr>
                <w:p w14:paraId="23EC1E09">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逐步淘汰非必须的露天喷涂，推进室内作业</w:t>
                  </w:r>
                  <w:r>
                    <w:rPr>
                      <w:rFonts w:hint="eastAsia" w:ascii="Times New Roman" w:hAnsi="Times New Roman" w:eastAsia="宋体" w:cs="Times New Roman"/>
                      <w:b w:val="0"/>
                      <w:bCs/>
                      <w:sz w:val="21"/>
                      <w:szCs w:val="21"/>
                      <w:lang w:eastAsia="zh-CN"/>
                    </w:rPr>
                    <w:t>；</w:t>
                  </w:r>
                  <w:r>
                    <w:rPr>
                      <w:rFonts w:hint="default" w:ascii="Times New Roman" w:hAnsi="Times New Roman" w:eastAsia="宋体" w:cs="Times New Roman"/>
                      <w:b w:val="0"/>
                      <w:bCs/>
                      <w:sz w:val="21"/>
                      <w:szCs w:val="21"/>
                    </w:rPr>
                    <w:t>对于确需露天涂装的，应采用符合国家或地方标准要求的低(无)VOCs含量涂料，或使用移动式废气收集治理设施。</w:t>
                  </w:r>
                </w:p>
              </w:tc>
              <w:tc>
                <w:tcPr>
                  <w:tcW w:w="1683" w:type="pct"/>
                  <w:tcBorders>
                    <w:top w:val="single" w:color="auto" w:sz="4" w:space="0"/>
                    <w:left w:val="nil"/>
                    <w:bottom w:val="single" w:color="auto" w:sz="4" w:space="0"/>
                    <w:right w:val="single" w:color="auto" w:sz="4" w:space="0"/>
                  </w:tcBorders>
                  <w:vAlign w:val="center"/>
                </w:tcPr>
                <w:p w14:paraId="1F3C4D0A">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本项目设置两座室内喷漆房。</w:t>
                  </w:r>
                </w:p>
              </w:tc>
              <w:tc>
                <w:tcPr>
                  <w:tcW w:w="407" w:type="pct"/>
                  <w:tcBorders>
                    <w:top w:val="single" w:color="auto" w:sz="4" w:space="0"/>
                    <w:left w:val="nil"/>
                    <w:bottom w:val="single" w:color="auto" w:sz="4" w:space="0"/>
                    <w:right w:val="single" w:color="auto" w:sz="4" w:space="0"/>
                  </w:tcBorders>
                  <w:vAlign w:val="center"/>
                </w:tcPr>
                <w:p w14:paraId="445AC023">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r>
            <w:tr w14:paraId="0E7E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restart"/>
                  <w:tcBorders>
                    <w:left w:val="single" w:color="auto" w:sz="4" w:space="0"/>
                    <w:right w:val="single" w:color="auto" w:sz="4" w:space="0"/>
                  </w:tcBorders>
                  <w:vAlign w:val="center"/>
                </w:tcPr>
                <w:p w14:paraId="2D5793A5">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2</w:t>
                  </w:r>
                </w:p>
              </w:tc>
              <w:tc>
                <w:tcPr>
                  <w:tcW w:w="261" w:type="pct"/>
                  <w:vMerge w:val="restart"/>
                  <w:tcBorders>
                    <w:left w:val="nil"/>
                    <w:right w:val="single" w:color="auto" w:sz="4" w:space="0"/>
                  </w:tcBorders>
                  <w:vAlign w:val="center"/>
                </w:tcPr>
                <w:p w14:paraId="0BF67513">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过程控制</w:t>
                  </w:r>
                </w:p>
              </w:tc>
              <w:tc>
                <w:tcPr>
                  <w:tcW w:w="2387" w:type="pct"/>
                  <w:tcBorders>
                    <w:top w:val="single" w:color="auto" w:sz="4" w:space="0"/>
                    <w:left w:val="single" w:color="auto" w:sz="4" w:space="0"/>
                    <w:bottom w:val="single" w:color="auto" w:sz="4" w:space="0"/>
                    <w:right w:val="single" w:color="auto" w:sz="4" w:space="0"/>
                  </w:tcBorders>
                  <w:vAlign w:val="center"/>
                </w:tcPr>
                <w:p w14:paraId="7691F06E">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喷涂作业应优先采用密闭设备、在密闭空间中操作或采用全密闭集气罩收集方式，并保持负压运行，设置负压标识(如飘带);无法密闭的，应采取局部气体收集措施，推广以生产线或设备为单位设置隔间，收集风量应确保隔间保持微负压。</w:t>
                  </w:r>
                </w:p>
              </w:tc>
              <w:tc>
                <w:tcPr>
                  <w:tcW w:w="1683" w:type="pct"/>
                  <w:tcBorders>
                    <w:top w:val="single" w:color="auto" w:sz="4" w:space="0"/>
                    <w:left w:val="nil"/>
                    <w:bottom w:val="single" w:color="auto" w:sz="4" w:space="0"/>
                    <w:right w:val="single" w:color="auto" w:sz="4" w:space="0"/>
                  </w:tcBorders>
                  <w:vAlign w:val="center"/>
                </w:tcPr>
                <w:p w14:paraId="4512C169">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本项目设置两座密闭喷漆间，喷涂工作在喷漆间内进行，喷涂废气采用密闭负压收集。</w:t>
                  </w:r>
                </w:p>
              </w:tc>
              <w:tc>
                <w:tcPr>
                  <w:tcW w:w="407" w:type="pct"/>
                  <w:tcBorders>
                    <w:top w:val="single" w:color="auto" w:sz="4" w:space="0"/>
                    <w:left w:val="nil"/>
                    <w:bottom w:val="single" w:color="auto" w:sz="4" w:space="0"/>
                    <w:right w:val="single" w:color="auto" w:sz="4" w:space="0"/>
                  </w:tcBorders>
                  <w:vAlign w:val="center"/>
                </w:tcPr>
                <w:p w14:paraId="7FCC1129">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7503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2C6F6325">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2B2A6FA4">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7" w:type="pct"/>
                  <w:tcBorders>
                    <w:top w:val="single" w:color="auto" w:sz="4" w:space="0"/>
                    <w:left w:val="single" w:color="auto" w:sz="4" w:space="0"/>
                    <w:bottom w:val="single" w:color="auto" w:sz="4" w:space="0"/>
                    <w:right w:val="single" w:color="auto" w:sz="4" w:space="0"/>
                  </w:tcBorders>
                  <w:vAlign w:val="center"/>
                </w:tcPr>
                <w:p w14:paraId="2B5C4DE3">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新建线宜建设干式喷漆房;使用湿式喷漆房时，循环水泵间和刮渣间应密闭，废气应排至VOCs废气收集处理系统。</w:t>
                  </w:r>
                </w:p>
              </w:tc>
              <w:tc>
                <w:tcPr>
                  <w:tcW w:w="1683" w:type="pct"/>
                  <w:tcBorders>
                    <w:top w:val="single" w:color="auto" w:sz="4" w:space="0"/>
                    <w:left w:val="nil"/>
                    <w:bottom w:val="single" w:color="auto" w:sz="4" w:space="0"/>
                    <w:right w:val="single" w:color="auto" w:sz="4" w:space="0"/>
                  </w:tcBorders>
                  <w:vAlign w:val="center"/>
                </w:tcPr>
                <w:p w14:paraId="6D68D882">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本项目新建干式喷漆房。</w:t>
                  </w:r>
                </w:p>
              </w:tc>
              <w:tc>
                <w:tcPr>
                  <w:tcW w:w="407" w:type="pct"/>
                  <w:tcBorders>
                    <w:top w:val="single" w:color="auto" w:sz="4" w:space="0"/>
                    <w:left w:val="nil"/>
                    <w:bottom w:val="single" w:color="auto" w:sz="4" w:space="0"/>
                    <w:right w:val="single" w:color="auto" w:sz="4" w:space="0"/>
                  </w:tcBorders>
                  <w:vAlign w:val="center"/>
                </w:tcPr>
                <w:p w14:paraId="29EFFE17">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0C79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7EBE2451">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4B7619E3">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7" w:type="pct"/>
                  <w:tcBorders>
                    <w:top w:val="single" w:color="auto" w:sz="4" w:space="0"/>
                    <w:left w:val="single" w:color="auto" w:sz="4" w:space="0"/>
                    <w:bottom w:val="single" w:color="auto" w:sz="4" w:space="0"/>
                    <w:right w:val="single" w:color="auto" w:sz="4" w:space="0"/>
                  </w:tcBorders>
                  <w:vAlign w:val="center"/>
                </w:tcPr>
                <w:p w14:paraId="34F56009">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eastAsia="宋体" w:cs="Times New Roman"/>
                      <w:b w:val="0"/>
                      <w:bCs/>
                      <w:sz w:val="21"/>
                      <w:szCs w:val="21"/>
                      <w:lang w:eastAsia="zh-CN"/>
                    </w:rPr>
                  </w:pPr>
                  <w:r>
                    <w:rPr>
                      <w:rFonts w:hint="eastAsia" w:ascii="Times New Roman" w:hAnsi="Times New Roman" w:eastAsia="宋体" w:cs="Times New Roman"/>
                      <w:b w:val="0"/>
                      <w:bCs/>
                      <w:sz w:val="21"/>
                      <w:szCs w:val="21"/>
                      <w:lang w:eastAsia="zh-CN"/>
                    </w:rPr>
                    <w:t>涂装车间应根据相应的技术规范设计送排风速率，禁止通过加大送排风量或其他通风措施故意稀释排放。</w:t>
                  </w:r>
                </w:p>
              </w:tc>
              <w:tc>
                <w:tcPr>
                  <w:tcW w:w="1683" w:type="pct"/>
                  <w:tcBorders>
                    <w:top w:val="single" w:color="auto" w:sz="4" w:space="0"/>
                    <w:left w:val="nil"/>
                    <w:bottom w:val="single" w:color="auto" w:sz="4" w:space="0"/>
                    <w:right w:val="single" w:color="auto" w:sz="4" w:space="0"/>
                  </w:tcBorders>
                  <w:vAlign w:val="center"/>
                </w:tcPr>
                <w:p w14:paraId="32E3C615">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项目应按照喷漆房实际建成情况，根据</w:t>
                  </w:r>
                  <w:r>
                    <w:rPr>
                      <w:rFonts w:hint="eastAsia" w:ascii="Times New Roman" w:hAnsi="Times New Roman" w:eastAsia="宋体" w:cs="Times New Roman"/>
                      <w:b w:val="0"/>
                      <w:bCs/>
                      <w:sz w:val="21"/>
                      <w:szCs w:val="21"/>
                      <w:lang w:eastAsia="zh-CN"/>
                    </w:rPr>
                    <w:t>相应的技术规范设计送排风速率。</w:t>
                  </w:r>
                </w:p>
              </w:tc>
              <w:tc>
                <w:tcPr>
                  <w:tcW w:w="407" w:type="pct"/>
                  <w:tcBorders>
                    <w:top w:val="single" w:color="auto" w:sz="4" w:space="0"/>
                    <w:left w:val="nil"/>
                    <w:bottom w:val="single" w:color="auto" w:sz="4" w:space="0"/>
                    <w:right w:val="single" w:color="auto" w:sz="4" w:space="0"/>
                  </w:tcBorders>
                  <w:vAlign w:val="center"/>
                </w:tcPr>
                <w:p w14:paraId="06AC6501">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5762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6F94A76F">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1A9883F0">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7" w:type="pct"/>
                  <w:tcBorders>
                    <w:top w:val="single" w:color="auto" w:sz="4" w:space="0"/>
                    <w:left w:val="single" w:color="auto" w:sz="4" w:space="0"/>
                    <w:bottom w:val="single" w:color="auto" w:sz="4" w:space="0"/>
                    <w:right w:val="single" w:color="auto" w:sz="4" w:space="0"/>
                  </w:tcBorders>
                  <w:vAlign w:val="center"/>
                </w:tcPr>
                <w:p w14:paraId="62A5BA25">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清洗过程应采用密闭设备或在密闭空间内操作，产生的废气应排至VOCs废气收集处理系统;无法密闭的，应采取局部气体收集措施，废气应排至VOCs废气收集处理系统。</w:t>
                  </w:r>
                </w:p>
              </w:tc>
              <w:tc>
                <w:tcPr>
                  <w:tcW w:w="1683" w:type="pct"/>
                  <w:tcBorders>
                    <w:top w:val="single" w:color="auto" w:sz="4" w:space="0"/>
                    <w:left w:val="nil"/>
                    <w:bottom w:val="single" w:color="auto" w:sz="4" w:space="0"/>
                    <w:right w:val="single" w:color="auto" w:sz="4" w:space="0"/>
                  </w:tcBorders>
                  <w:vAlign w:val="center"/>
                </w:tcPr>
                <w:p w14:paraId="748C1608">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本项目喷枪清洗在喷漆间内进行，产生的</w:t>
                  </w:r>
                  <w:r>
                    <w:rPr>
                      <w:rFonts w:hint="default" w:ascii="Times New Roman" w:hAnsi="Times New Roman" w:eastAsia="宋体" w:cs="Times New Roman"/>
                      <w:b w:val="0"/>
                      <w:bCs/>
                      <w:sz w:val="21"/>
                      <w:szCs w:val="21"/>
                    </w:rPr>
                    <w:t>废气排至VOCs废气收集处理系统</w:t>
                  </w:r>
                  <w:r>
                    <w:rPr>
                      <w:rFonts w:hint="eastAsia" w:ascii="Times New Roman" w:hAnsi="Times New Roman" w:eastAsia="宋体" w:cs="Times New Roman"/>
                      <w:b w:val="0"/>
                      <w:bCs/>
                      <w:sz w:val="21"/>
                      <w:szCs w:val="21"/>
                      <w:lang w:eastAsia="zh-CN"/>
                    </w:rPr>
                    <w:t>。</w:t>
                  </w:r>
                </w:p>
              </w:tc>
              <w:tc>
                <w:tcPr>
                  <w:tcW w:w="407" w:type="pct"/>
                  <w:tcBorders>
                    <w:top w:val="single" w:color="auto" w:sz="4" w:space="0"/>
                    <w:left w:val="nil"/>
                    <w:bottom w:val="single" w:color="auto" w:sz="4" w:space="0"/>
                    <w:right w:val="single" w:color="auto" w:sz="4" w:space="0"/>
                  </w:tcBorders>
                  <w:vAlign w:val="center"/>
                </w:tcPr>
                <w:p w14:paraId="19AB0315">
                  <w:pPr>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12F5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restart"/>
                  <w:tcBorders>
                    <w:left w:val="single" w:color="auto" w:sz="4" w:space="0"/>
                    <w:right w:val="single" w:color="auto" w:sz="4" w:space="0"/>
                  </w:tcBorders>
                  <w:vAlign w:val="center"/>
                </w:tcPr>
                <w:p w14:paraId="2CBB9BA1">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3</w:t>
                  </w:r>
                </w:p>
              </w:tc>
              <w:tc>
                <w:tcPr>
                  <w:tcW w:w="261" w:type="pct"/>
                  <w:vMerge w:val="restart"/>
                  <w:tcBorders>
                    <w:left w:val="nil"/>
                    <w:right w:val="single" w:color="auto" w:sz="4" w:space="0"/>
                  </w:tcBorders>
                  <w:vAlign w:val="center"/>
                </w:tcPr>
                <w:p w14:paraId="2D733DA5">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末端治理</w:t>
                  </w:r>
                </w:p>
              </w:tc>
              <w:tc>
                <w:tcPr>
                  <w:tcW w:w="2387" w:type="pct"/>
                  <w:tcBorders>
                    <w:top w:val="single" w:color="auto" w:sz="4" w:space="0"/>
                    <w:left w:val="single" w:color="auto" w:sz="4" w:space="0"/>
                    <w:bottom w:val="single" w:color="auto" w:sz="4" w:space="0"/>
                    <w:right w:val="single" w:color="auto" w:sz="4" w:space="0"/>
                  </w:tcBorders>
                  <w:vAlign w:val="center"/>
                </w:tcPr>
                <w:p w14:paraId="319CE89F">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应设置高效漆雾处理装置，宜采用多级漆雾捕集装置。</w:t>
                  </w:r>
                </w:p>
              </w:tc>
              <w:tc>
                <w:tcPr>
                  <w:tcW w:w="1683" w:type="pct"/>
                  <w:tcBorders>
                    <w:top w:val="single" w:color="auto" w:sz="4" w:space="0"/>
                    <w:left w:val="nil"/>
                    <w:bottom w:val="single" w:color="auto" w:sz="4" w:space="0"/>
                    <w:right w:val="single" w:color="auto" w:sz="4" w:space="0"/>
                  </w:tcBorders>
                  <w:vAlign w:val="center"/>
                </w:tcPr>
                <w:p w14:paraId="41B0AA25">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lang w:val="en-US"/>
                    </w:rPr>
                  </w:pPr>
                  <w:r>
                    <w:rPr>
                      <w:rFonts w:hint="eastAsia" w:ascii="Times New Roman" w:hAnsi="Times New Roman" w:cs="Times New Roman"/>
                      <w:b w:val="0"/>
                      <w:bCs/>
                      <w:sz w:val="21"/>
                      <w:szCs w:val="21"/>
                      <w:lang w:val="en-US" w:eastAsia="zh-CN"/>
                    </w:rPr>
                    <w:t>本项目设置干式过滤系统。</w:t>
                  </w:r>
                </w:p>
              </w:tc>
              <w:tc>
                <w:tcPr>
                  <w:tcW w:w="407" w:type="pct"/>
                  <w:tcBorders>
                    <w:top w:val="single" w:color="auto" w:sz="4" w:space="0"/>
                    <w:left w:val="nil"/>
                    <w:bottom w:val="single" w:color="auto" w:sz="4" w:space="0"/>
                    <w:right w:val="single" w:color="auto" w:sz="4" w:space="0"/>
                  </w:tcBorders>
                  <w:vAlign w:val="center"/>
                </w:tcPr>
                <w:p w14:paraId="471A3C5A">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r w14:paraId="6A57E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1" w:type="pct"/>
                  <w:vMerge w:val="continue"/>
                  <w:tcBorders>
                    <w:left w:val="single" w:color="auto" w:sz="4" w:space="0"/>
                    <w:right w:val="single" w:color="auto" w:sz="4" w:space="0"/>
                  </w:tcBorders>
                  <w:vAlign w:val="center"/>
                </w:tcPr>
                <w:p w14:paraId="7584F1C5">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61" w:type="pct"/>
                  <w:vMerge w:val="continue"/>
                  <w:tcBorders>
                    <w:left w:val="nil"/>
                    <w:right w:val="single" w:color="auto" w:sz="4" w:space="0"/>
                  </w:tcBorders>
                  <w:vAlign w:val="center"/>
                </w:tcPr>
                <w:p w14:paraId="1B3C80C3">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p>
              </w:tc>
              <w:tc>
                <w:tcPr>
                  <w:tcW w:w="2387" w:type="pct"/>
                  <w:tcBorders>
                    <w:top w:val="single" w:color="auto" w:sz="4" w:space="0"/>
                    <w:left w:val="single" w:color="auto" w:sz="4" w:space="0"/>
                    <w:bottom w:val="single" w:color="auto" w:sz="4" w:space="0"/>
                    <w:right w:val="single" w:color="auto" w:sz="4" w:space="0"/>
                  </w:tcBorders>
                  <w:vAlign w:val="center"/>
                </w:tcPr>
                <w:p w14:paraId="7C61E9B9">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喷涂、晾(风)干废气宜采用吸附浓缩+燃烧或其他等效方式处置，不适宜浓缩脱附的废气可采用一次性活性炭吸附等工艺。</w:t>
                  </w:r>
                </w:p>
              </w:tc>
              <w:tc>
                <w:tcPr>
                  <w:tcW w:w="1683" w:type="pct"/>
                  <w:tcBorders>
                    <w:top w:val="single" w:color="auto" w:sz="4" w:space="0"/>
                    <w:left w:val="nil"/>
                    <w:bottom w:val="single" w:color="auto" w:sz="4" w:space="0"/>
                    <w:right w:val="single" w:color="auto" w:sz="4" w:space="0"/>
                  </w:tcBorders>
                  <w:vAlign w:val="center"/>
                </w:tcPr>
                <w:p w14:paraId="313AAAF5">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本项目</w:t>
                  </w:r>
                  <w:r>
                    <w:rPr>
                      <w:rFonts w:hint="default" w:ascii="Times New Roman" w:hAnsi="Times New Roman" w:eastAsia="宋体" w:cs="Times New Roman"/>
                      <w:b w:val="0"/>
                      <w:bCs/>
                      <w:sz w:val="21"/>
                      <w:szCs w:val="21"/>
                    </w:rPr>
                    <w:t>喷涂、晾(风)干废气</w:t>
                  </w:r>
                  <w:r>
                    <w:rPr>
                      <w:rFonts w:hint="eastAsia" w:ascii="Times New Roman" w:hAnsi="Times New Roman" w:eastAsia="宋体" w:cs="Times New Roman"/>
                      <w:b w:val="0"/>
                      <w:bCs/>
                      <w:sz w:val="21"/>
                      <w:szCs w:val="21"/>
                      <w:lang w:val="en-US" w:eastAsia="zh-CN"/>
                    </w:rPr>
                    <w:t>采用</w:t>
                  </w:r>
                  <w:r>
                    <w:rPr>
                      <w:rFonts w:hint="default" w:ascii="Times New Roman" w:hAnsi="Times New Roman" w:eastAsia="宋体" w:cs="Times New Roman"/>
                      <w:b w:val="0"/>
                      <w:bCs/>
                      <w:sz w:val="21"/>
                      <w:szCs w:val="21"/>
                    </w:rPr>
                    <w:t>吸附浓缩+燃烧方式处理</w:t>
                  </w:r>
                  <w:r>
                    <w:rPr>
                      <w:rFonts w:hint="eastAsia" w:ascii="Times New Roman" w:hAnsi="Times New Roman" w:eastAsia="宋体" w:cs="Times New Roman"/>
                      <w:b w:val="0"/>
                      <w:bCs/>
                      <w:sz w:val="21"/>
                      <w:szCs w:val="21"/>
                      <w:lang w:eastAsia="zh-CN"/>
                    </w:rPr>
                    <w:t>。</w:t>
                  </w:r>
                </w:p>
              </w:tc>
              <w:tc>
                <w:tcPr>
                  <w:tcW w:w="407" w:type="pct"/>
                  <w:tcBorders>
                    <w:top w:val="single" w:color="auto" w:sz="4" w:space="0"/>
                    <w:left w:val="nil"/>
                    <w:bottom w:val="single" w:color="auto" w:sz="4" w:space="0"/>
                    <w:right w:val="single" w:color="auto" w:sz="4" w:space="0"/>
                  </w:tcBorders>
                  <w:vAlign w:val="center"/>
                </w:tcPr>
                <w:p w14:paraId="01A81BA1">
                  <w:pPr>
                    <w:pStyle w:val="53"/>
                    <w:keepNext w:val="0"/>
                    <w:keepLines w:val="0"/>
                    <w:pageBreakBefore w:val="0"/>
                    <w:widowControl/>
                    <w:kinsoku/>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符合</w:t>
                  </w:r>
                </w:p>
              </w:tc>
            </w:tr>
          </w:tbl>
          <w:p w14:paraId="58B2D382">
            <w:pPr>
              <w:pStyle w:val="4"/>
              <w:kinsoku/>
              <w:snapToGrid/>
              <w:spacing w:line="360" w:lineRule="auto"/>
              <w:ind w:left="0" w:firstLine="0"/>
              <w:rPr>
                <w:rFonts w:ascii="Times New Roman" w:hAnsi="Times New Roman" w:eastAsia="宋体" w:cs="Times New Roman"/>
                <w:b/>
                <w:bCs/>
                <w:color w:val="auto"/>
                <w:szCs w:val="24"/>
                <w:lang w:eastAsia="zh-CN"/>
              </w:rPr>
            </w:pPr>
            <w:r>
              <w:rPr>
                <w:rFonts w:hint="eastAsia" w:ascii="Times New Roman" w:hAnsi="Times New Roman" w:eastAsia="宋体" w:cs="Times New Roman"/>
                <w:b/>
                <w:bCs/>
                <w:color w:val="auto"/>
                <w:szCs w:val="24"/>
                <w:lang w:eastAsia="zh-CN"/>
              </w:rPr>
              <w:t>（</w:t>
            </w:r>
            <w:r>
              <w:rPr>
                <w:rFonts w:hint="eastAsia" w:ascii="Times New Roman" w:hAnsi="Times New Roman" w:eastAsia="宋体" w:cs="Times New Roman"/>
                <w:b/>
                <w:bCs/>
                <w:color w:val="auto"/>
                <w:szCs w:val="24"/>
                <w:lang w:val="en-US" w:eastAsia="zh-CN"/>
              </w:rPr>
              <w:t>8</w:t>
            </w:r>
            <w:r>
              <w:rPr>
                <w:rFonts w:hint="eastAsia" w:ascii="Times New Roman" w:hAnsi="Times New Roman" w:eastAsia="宋体" w:cs="Times New Roman"/>
                <w:b/>
                <w:bCs/>
                <w:color w:val="auto"/>
                <w:szCs w:val="24"/>
                <w:lang w:eastAsia="zh-CN"/>
              </w:rPr>
              <w:t>）与</w:t>
            </w:r>
            <w:r>
              <w:rPr>
                <w:rFonts w:ascii="Times New Roman" w:hAnsi="Times New Roman" w:eastAsia="宋体" w:cs="Times New Roman"/>
                <w:b/>
                <w:bCs/>
                <w:color w:val="auto"/>
                <w:szCs w:val="24"/>
                <w:lang w:eastAsia="zh-CN"/>
              </w:rPr>
              <w:t>《安徽省低挥发性有机物含量原辅材料替代工作方案》（皖环发[2024]1号）相符性分析</w:t>
            </w:r>
          </w:p>
          <w:p w14:paraId="690D2E77">
            <w:pPr>
              <w:kinsoku/>
              <w:jc w:val="center"/>
              <w:rPr>
                <w:rFonts w:ascii="Times New Roman" w:hAnsi="Times New Roman" w:eastAsia="宋体" w:cs="Times New Roman"/>
                <w:b/>
                <w:bCs/>
                <w:color w:val="auto"/>
                <w:sz w:val="24"/>
                <w:szCs w:val="24"/>
                <w:lang w:eastAsia="zh-CN"/>
              </w:rPr>
            </w:pPr>
          </w:p>
          <w:p w14:paraId="23B0B787">
            <w:pPr>
              <w:kinsoku/>
              <w:jc w:val="center"/>
              <w:rPr>
                <w:rFonts w:ascii="Times New Roman" w:hAnsi="Times New Roman" w:eastAsia="宋体" w:cs="Times New Roman"/>
                <w:b/>
                <w:bCs/>
                <w:color w:val="auto"/>
                <w:sz w:val="24"/>
                <w:szCs w:val="24"/>
                <w:lang w:eastAsia="zh-CN"/>
              </w:rPr>
            </w:pPr>
          </w:p>
          <w:p w14:paraId="0757CC19">
            <w:pPr>
              <w:kinsoku/>
              <w:jc w:val="center"/>
              <w:rPr>
                <w:rFonts w:ascii="Times New Roman" w:hAnsi="Times New Roman" w:eastAsia="宋体" w:cs="Times New Roman"/>
                <w:b/>
                <w:bCs/>
                <w:color w:val="auto"/>
                <w:sz w:val="24"/>
                <w:szCs w:val="24"/>
                <w:lang w:eastAsia="zh-CN"/>
              </w:rPr>
            </w:pPr>
          </w:p>
          <w:p w14:paraId="5874419C">
            <w:pPr>
              <w:kinsoku/>
              <w:jc w:val="center"/>
              <w:rPr>
                <w:rFonts w:ascii="Times New Roman" w:hAnsi="Times New Roman" w:eastAsia="宋体" w:cs="Times New Roman"/>
                <w:b/>
                <w:bCs/>
                <w:color w:val="auto"/>
                <w:sz w:val="24"/>
                <w:szCs w:val="24"/>
                <w:lang w:eastAsia="zh-CN"/>
              </w:rPr>
            </w:pPr>
          </w:p>
          <w:p w14:paraId="5F690462">
            <w:pPr>
              <w:kinsoku/>
              <w:jc w:val="center"/>
              <w:rPr>
                <w:color w:val="000000" w:themeColor="text1"/>
                <w:sz w:val="24"/>
                <w:szCs w:val="24"/>
                <w:lang w:eastAsia="zh-CN"/>
                <w14:textFill>
                  <w14:solidFill>
                    <w14:schemeClr w14:val="tx1"/>
                  </w14:solidFill>
                </w14:textFill>
              </w:rPr>
            </w:pPr>
            <w:r>
              <w:rPr>
                <w:rFonts w:ascii="Times New Roman" w:hAnsi="Times New Roman" w:eastAsia="宋体" w:cs="Times New Roman"/>
                <w:b/>
                <w:bCs/>
                <w:color w:val="auto"/>
                <w:sz w:val="24"/>
                <w:szCs w:val="24"/>
                <w:lang w:eastAsia="zh-CN"/>
              </w:rPr>
              <w:t>表</w:t>
            </w:r>
            <w:r>
              <w:rPr>
                <w:rFonts w:ascii="Times New Roman" w:hAnsi="Times New Roman" w:eastAsia="宋体" w:cs="Times New Roman"/>
                <w:b/>
                <w:bCs/>
                <w:color w:val="000000" w:themeColor="text1"/>
                <w:sz w:val="24"/>
                <w:szCs w:val="24"/>
                <w:lang w:eastAsia="zh-CN"/>
                <w14:textFill>
                  <w14:solidFill>
                    <w14:schemeClr w14:val="tx1"/>
                  </w14:solidFill>
                </w14:textFill>
              </w:rPr>
              <w:t>1-</w:t>
            </w: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9</w:t>
            </w:r>
            <w:r>
              <w:rPr>
                <w:rFonts w:ascii="Times New Roman" w:hAnsi="Times New Roman" w:eastAsia="宋体" w:cs="Times New Roman"/>
                <w:b/>
                <w:bCs/>
                <w:color w:val="000000" w:themeColor="text1"/>
                <w:sz w:val="24"/>
                <w:szCs w:val="24"/>
                <w:lang w:eastAsia="zh-CN"/>
                <w14:textFill>
                  <w14:solidFill>
                    <w14:schemeClr w14:val="tx1"/>
                  </w14:solidFill>
                </w14:textFill>
              </w:rPr>
              <w:t xml:space="preserve"> 与《安徽省低挥发性有机物含量原辅材料替代工作方案》（皖环发[2024]1号）相符性分析</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2"/>
              <w:gridCol w:w="2358"/>
              <w:gridCol w:w="587"/>
            </w:tblGrid>
            <w:tr w14:paraId="44D2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2" w:type="pct"/>
                  <w:vAlign w:val="center"/>
                </w:tcPr>
                <w:p w14:paraId="5AD9FB7E">
                  <w:pPr>
                    <w:kinsoku/>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文件要求</w:t>
                  </w:r>
                </w:p>
              </w:tc>
              <w:tc>
                <w:tcPr>
                  <w:tcW w:w="1431" w:type="pct"/>
                  <w:vAlign w:val="center"/>
                </w:tcPr>
                <w:p w14:paraId="7791ED15">
                  <w:pPr>
                    <w:kinsoku/>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本项目建设内容</w:t>
                  </w:r>
                </w:p>
              </w:tc>
              <w:tc>
                <w:tcPr>
                  <w:tcW w:w="356" w:type="pct"/>
                  <w:vAlign w:val="center"/>
                </w:tcPr>
                <w:p w14:paraId="34413671">
                  <w:pPr>
                    <w:kinsoku/>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符合性</w:t>
                  </w:r>
                </w:p>
              </w:tc>
            </w:tr>
            <w:tr w14:paraId="4B91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2" w:type="pct"/>
                  <w:vAlign w:val="center"/>
                </w:tcPr>
                <w:p w14:paraId="5391AF3A">
                  <w:pPr>
                    <w:pStyle w:val="8"/>
                    <w:kinsoku/>
                    <w:adjustRightInd/>
                    <w:snapToGrid/>
                    <w:spacing w:before="0" w:after="0" w:line="240" w:lineRule="auto"/>
                    <w:ind w:right="0"/>
                    <w:jc w:val="center"/>
                    <w:rPr>
                      <w:rFonts w:ascii="Times New Roman" w:hAnsi="Times New Roman" w:eastAsia="宋体" w:cs="Times New Roman"/>
                      <w:color w:val="000000" w:themeColor="text1"/>
                      <w:kern w:val="2"/>
                      <w:sz w:val="21"/>
                      <w:szCs w:val="21"/>
                      <w:lang w:eastAsia="zh-CN"/>
                      <w14:textFill>
                        <w14:solidFill>
                          <w14:schemeClr w14:val="tx1"/>
                        </w14:solidFill>
                      </w14:textFill>
                    </w:rPr>
                  </w:pPr>
                  <w:r>
                    <w:rPr>
                      <w:rFonts w:ascii="Times New Roman" w:hAnsi="Times New Roman" w:eastAsia="宋体" w:cs="Times New Roman"/>
                      <w:color w:val="000000" w:themeColor="text1"/>
                      <w:kern w:val="2"/>
                      <w:sz w:val="21"/>
                      <w:szCs w:val="21"/>
                      <w:lang w:eastAsia="zh-CN"/>
                      <w14:textFill>
                        <w14:solidFill>
                          <w14:schemeClr w14:val="tx1"/>
                        </w14:solidFill>
                      </w14:textFill>
                    </w:rPr>
                    <w:t>（一）加强替代管理。工业涂装、包装印刷、竹木加工、家具制造、汽车修理与维护、鞋和皮革制品制造等重点行业企业，要按照《低挥发性有机物含量原辅材料源头替代技术指引（试行）》（附件3）要求，开展低VOCs原辅材料和生产方式替代，优化管控台账及档案管理，持续提升环境管理水平。各地要根据《关于深入开展挥发性有机物污染治理工作的通知》（皖大气办[2021]4号）要求，在认真梳理2021至2023年度VOCs源头削减治理项目清单基础上，对涉VOCs重点行业和使用溶剂型涂料、油墨、胶粘剂、清洗剂以及涉及有机化工生产的产业集群进行再排查，将含VOCs原辅材料使用企业全面纳入源头替代企业排查台账（附件2），对具备替代条件的，加强调度指导；对无法替代的，要开展论证核实，严格把关并逐一说明。</w:t>
                  </w:r>
                </w:p>
              </w:tc>
              <w:tc>
                <w:tcPr>
                  <w:tcW w:w="1431" w:type="pct"/>
                  <w:vMerge w:val="restart"/>
                  <w:vAlign w:val="center"/>
                </w:tcPr>
                <w:p w14:paraId="16FC30F2">
                  <w:pPr>
                    <w:pStyle w:val="10"/>
                    <w:kinsoku/>
                    <w:adjustRightInd/>
                    <w:snapToGrid/>
                    <w:ind w:left="0"/>
                    <w:jc w:val="center"/>
                    <w:rPr>
                      <w:color w:val="000000" w:themeColor="text1"/>
                      <w:lang w:eastAsia="zh-CN"/>
                      <w14:textFill>
                        <w14:solidFill>
                          <w14:schemeClr w14:val="tx1"/>
                        </w14:solidFill>
                      </w14:textFill>
                    </w:rPr>
                  </w:pPr>
                  <w:r>
                    <w:rPr>
                      <w:rFonts w:ascii="Times New Roman" w:hAnsi="Times New Roman" w:eastAsia="宋体" w:cs="Times New Roman"/>
                      <w:color w:val="000000" w:themeColor="text1"/>
                      <w:sz w:val="21"/>
                      <w:lang w:eastAsia="zh-CN"/>
                      <w14:textFill>
                        <w14:solidFill>
                          <w14:schemeClr w14:val="tx1"/>
                        </w14:solidFill>
                      </w14:textFill>
                    </w:rPr>
                    <w:t>本项目使用的</w:t>
                  </w:r>
                  <w:r>
                    <w:rPr>
                      <w:rFonts w:hint="eastAsia" w:ascii="Times New Roman" w:hAnsi="Times New Roman" w:eastAsia="宋体" w:cs="Times New Roman"/>
                      <w:color w:val="000000" w:themeColor="text1"/>
                      <w:sz w:val="21"/>
                      <w:lang w:eastAsia="zh-CN"/>
                      <w14:textFill>
                        <w14:solidFill>
                          <w14:schemeClr w14:val="tx1"/>
                        </w14:solidFill>
                      </w14:textFill>
                    </w:rPr>
                    <w:t>少量油性底漆中间漆和油性面漆</w:t>
                  </w:r>
                  <w:r>
                    <w:rPr>
                      <w:rFonts w:ascii="Times New Roman" w:hAnsi="Times New Roman" w:eastAsia="宋体" w:cs="Times New Roman"/>
                      <w:color w:val="000000" w:themeColor="text1"/>
                      <w:sz w:val="21"/>
                      <w:lang w:eastAsia="zh-CN"/>
                      <w14:textFill>
                        <w14:solidFill>
                          <w14:schemeClr w14:val="tx1"/>
                        </w14:solidFill>
                      </w14:textFill>
                    </w:rPr>
                    <w:t>VOCs含量符合《安徽省低挥发性有机物含量原辅材料替代工作方案》（皖环发[2024]1号）附录A表3工程机械整机制造业低VOCs含量原辅材料含量限值、《低挥发性有机化合物含量涂料产品技术要求》（GB/T38597-2020）及《工业防护涂料中有害物质限量》（GB30981-2020）标准要求。</w:t>
                  </w:r>
                  <w:r>
                    <w:rPr>
                      <w:rFonts w:hint="eastAsia" w:ascii="Times New Roman" w:hAnsi="Times New Roman" w:eastAsia="宋体" w:cs="Times New Roman"/>
                      <w:color w:val="000000" w:themeColor="text1"/>
                      <w:sz w:val="21"/>
                      <w:lang w:eastAsia="zh-CN"/>
                      <w14:textFill>
                        <w14:solidFill>
                          <w14:schemeClr w14:val="tx1"/>
                        </w14:solidFill>
                      </w14:textFill>
                    </w:rPr>
                    <w:t>且项目仅对少量涂层防护要求级别较高的产品使用油性漆，其余大部分产品使用水性漆，</w:t>
                  </w:r>
                  <w:r>
                    <w:rPr>
                      <w:rFonts w:ascii="Times New Roman" w:hAnsi="Times New Roman" w:eastAsia="宋体" w:cs="Times New Roman"/>
                      <w:color w:val="000000" w:themeColor="text1"/>
                      <w:sz w:val="21"/>
                      <w:lang w:eastAsia="zh-CN"/>
                      <w14:textFill>
                        <w14:solidFill>
                          <w14:schemeClr w14:val="tx1"/>
                        </w14:solidFill>
                      </w14:textFill>
                    </w:rPr>
                    <w:t>在目前的技术条件下，没有合适的低VOCs水性漆可以替代溶剂型涂料</w:t>
                  </w:r>
                  <w:r>
                    <w:rPr>
                      <w:rFonts w:hint="eastAsia" w:ascii="Times New Roman" w:hAnsi="Times New Roman" w:eastAsia="宋体" w:cs="Times New Roman"/>
                      <w:color w:val="000000" w:themeColor="text1"/>
                      <w:sz w:val="21"/>
                      <w:lang w:eastAsia="zh-CN"/>
                      <w14:textFill>
                        <w14:solidFill>
                          <w14:schemeClr w14:val="tx1"/>
                        </w14:solidFill>
                      </w14:textFill>
                    </w:rPr>
                    <w:t>，本公司已开具油性漆不可替代论证说明。</w:t>
                  </w:r>
                </w:p>
              </w:tc>
              <w:tc>
                <w:tcPr>
                  <w:tcW w:w="356" w:type="pct"/>
                  <w:vAlign w:val="center"/>
                </w:tcPr>
                <w:p w14:paraId="63EE6477">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符合</w:t>
                  </w:r>
                </w:p>
              </w:tc>
            </w:tr>
            <w:tr w14:paraId="1762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2" w:type="pct"/>
                  <w:vAlign w:val="center"/>
                </w:tcPr>
                <w:p w14:paraId="193A6CA8">
                  <w:pPr>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（二）严格项目准入。根据《低挥发性有机化合物含量涂料产品技术要求》（GB/T 38597-2020）要求，进一步完善VOCs排放管控地方标准建设，细化相关行业涂料种类及各项污染物指标限值，编制实施固定源挥发性有机物综合排放标准和制鞋、汽修、木材等行业大气污染物排放标准。禁止建设生产和使用高VOCs含量的溶剂型涂料、油墨、胶黏剂等项目，全省工业涂装、包装印刷等重点行业和涂料、油墨等生产企业的新（改、扩）建项目需满足低（无）VOCs含量限值要求。省内市场上流通的水性涂料等低VOCs含量涂料产品，执行《低挥发性有机化合物含量涂料产品技术要求》，应在包装标志或产品说明上标明符合标准的分类、产品类别及产品类型（或施涂方式）。</w:t>
                  </w:r>
                </w:p>
              </w:tc>
              <w:tc>
                <w:tcPr>
                  <w:tcW w:w="1431" w:type="pct"/>
                  <w:vMerge w:val="continue"/>
                  <w:vAlign w:val="center"/>
                </w:tcPr>
                <w:p w14:paraId="716728A5">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356" w:type="pct"/>
                  <w:vAlign w:val="center"/>
                </w:tcPr>
                <w:p w14:paraId="1D8F23F3">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符合</w:t>
                  </w:r>
                </w:p>
              </w:tc>
            </w:tr>
          </w:tbl>
          <w:p w14:paraId="48E71AFD">
            <w:pPr>
              <w:adjustRightInd/>
              <w:snapToGrid/>
              <w:spacing w:line="360" w:lineRule="auto"/>
              <w:rPr>
                <w:rFonts w:ascii="Times New Roman" w:hAnsi="Times New Roman" w:eastAsia="宋体" w:cs="Times New Roman"/>
                <w:color w:val="auto"/>
                <w:sz w:val="24"/>
                <w:lang w:eastAsia="zh-CN"/>
              </w:rPr>
            </w:pPr>
            <w:r>
              <w:rPr>
                <w:rFonts w:ascii="Times New Roman" w:hAnsi="Times New Roman" w:eastAsia="宋体" w:cs="Times New Roman"/>
                <w:b/>
                <w:color w:val="auto"/>
                <w:sz w:val="24"/>
                <w:lang w:eastAsia="zh-CN"/>
              </w:rPr>
              <w:t>（</w:t>
            </w:r>
            <w:r>
              <w:rPr>
                <w:rFonts w:hint="eastAsia" w:ascii="Times New Roman" w:hAnsi="Times New Roman" w:eastAsia="宋体" w:cs="Times New Roman"/>
                <w:b/>
                <w:color w:val="auto"/>
                <w:sz w:val="24"/>
                <w:lang w:val="en-US" w:eastAsia="zh-CN"/>
              </w:rPr>
              <w:t>9</w:t>
            </w:r>
            <w:r>
              <w:rPr>
                <w:rFonts w:ascii="Times New Roman" w:hAnsi="Times New Roman" w:eastAsia="宋体" w:cs="Times New Roman"/>
                <w:b/>
                <w:color w:val="auto"/>
                <w:sz w:val="24"/>
                <w:lang w:eastAsia="zh-CN"/>
              </w:rPr>
              <w:t>）项目与《挥发性有机物（VOC</w:t>
            </w:r>
            <w:r>
              <w:rPr>
                <w:rFonts w:ascii="Times New Roman" w:hAnsi="Times New Roman" w:eastAsia="宋体" w:cs="Times New Roman"/>
                <w:b/>
                <w:color w:val="auto"/>
                <w:sz w:val="24"/>
                <w:vertAlign w:val="subscript"/>
                <w:lang w:eastAsia="zh-CN"/>
              </w:rPr>
              <w:t>S</w:t>
            </w:r>
            <w:r>
              <w:rPr>
                <w:rFonts w:ascii="Times New Roman" w:hAnsi="Times New Roman" w:eastAsia="宋体" w:cs="Times New Roman"/>
                <w:b/>
                <w:color w:val="auto"/>
                <w:sz w:val="24"/>
                <w:lang w:eastAsia="zh-CN"/>
              </w:rPr>
              <w:t>）污染防治技术政策》符合性分析</w:t>
            </w:r>
          </w:p>
          <w:p w14:paraId="65032C9B">
            <w:pPr>
              <w:adjustRightInd/>
              <w:snapToGrid/>
              <w:jc w:val="center"/>
              <w:rPr>
                <w:rFonts w:ascii="Times New Roman" w:hAnsi="Times New Roman" w:eastAsia="宋体" w:cs="Times New Roman"/>
                <w:b/>
                <w:bCs/>
                <w:color w:val="auto"/>
                <w:sz w:val="24"/>
                <w:lang w:eastAsia="zh-CN"/>
              </w:rPr>
            </w:pPr>
            <w:r>
              <w:rPr>
                <w:rFonts w:ascii="Times New Roman" w:hAnsi="Times New Roman" w:eastAsia="宋体" w:cs="Times New Roman"/>
                <w:b/>
                <w:bCs/>
                <w:color w:val="auto"/>
                <w:sz w:val="24"/>
                <w:lang w:eastAsia="zh-CN"/>
              </w:rPr>
              <w:t>表1</w:t>
            </w:r>
            <w:r>
              <w:rPr>
                <w:rFonts w:hint="eastAsia" w:ascii="Times New Roman" w:hAnsi="Times New Roman" w:eastAsia="宋体" w:cs="Times New Roman"/>
                <w:b/>
                <w:bCs/>
                <w:color w:val="auto"/>
                <w:sz w:val="24"/>
                <w:lang w:eastAsia="zh-CN"/>
              </w:rPr>
              <w:t>-</w:t>
            </w:r>
            <w:r>
              <w:rPr>
                <w:rFonts w:hint="eastAsia" w:ascii="Times New Roman" w:hAnsi="Times New Roman" w:eastAsia="宋体" w:cs="Times New Roman"/>
                <w:b/>
                <w:bCs/>
                <w:color w:val="auto"/>
                <w:sz w:val="24"/>
                <w:lang w:val="en-US" w:eastAsia="zh-CN"/>
              </w:rPr>
              <w:t>10</w:t>
            </w:r>
            <w:r>
              <w:rPr>
                <w:rFonts w:ascii="Times New Roman" w:hAnsi="Times New Roman" w:eastAsia="宋体" w:cs="Times New Roman"/>
                <w:b/>
                <w:bCs/>
                <w:color w:val="auto"/>
                <w:sz w:val="24"/>
                <w:lang w:eastAsia="zh-CN"/>
              </w:rPr>
              <w:t>《</w:t>
            </w:r>
            <w:r>
              <w:rPr>
                <w:rFonts w:ascii="Times New Roman" w:hAnsi="Times New Roman" w:eastAsia="宋体" w:cs="Times New Roman"/>
                <w:b/>
                <w:color w:val="auto"/>
                <w:sz w:val="24"/>
                <w:lang w:eastAsia="zh-CN"/>
              </w:rPr>
              <w:t>挥发性有机物（VOC</w:t>
            </w:r>
            <w:r>
              <w:rPr>
                <w:rFonts w:ascii="Times New Roman" w:hAnsi="Times New Roman" w:eastAsia="宋体" w:cs="Times New Roman"/>
                <w:b/>
                <w:color w:val="auto"/>
                <w:sz w:val="24"/>
                <w:vertAlign w:val="subscript"/>
                <w:lang w:eastAsia="zh-CN"/>
              </w:rPr>
              <w:t>S</w:t>
            </w:r>
            <w:r>
              <w:rPr>
                <w:rFonts w:ascii="Times New Roman" w:hAnsi="Times New Roman" w:eastAsia="宋体" w:cs="Times New Roman"/>
                <w:b/>
                <w:color w:val="auto"/>
                <w:sz w:val="24"/>
                <w:lang w:eastAsia="zh-CN"/>
              </w:rPr>
              <w:t>）污染防治技术政策</w:t>
            </w:r>
            <w:r>
              <w:rPr>
                <w:rFonts w:ascii="Times New Roman" w:hAnsi="Times New Roman" w:eastAsia="宋体" w:cs="Times New Roman"/>
                <w:b/>
                <w:bCs/>
                <w:color w:val="auto"/>
                <w:sz w:val="24"/>
                <w:lang w:eastAsia="zh-CN"/>
              </w:rPr>
              <w:t>》符合性分析</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5"/>
              <w:gridCol w:w="2797"/>
              <w:gridCol w:w="888"/>
            </w:tblGrid>
            <w:tr w14:paraId="51EC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763" w:type="pct"/>
                  <w:vAlign w:val="center"/>
                </w:tcPr>
                <w:p w14:paraId="45D32833">
                  <w:pPr>
                    <w:kinsoku/>
                    <w:adjustRightInd/>
                    <w:snapToGrid/>
                    <w:jc w:val="center"/>
                    <w:rPr>
                      <w:rFonts w:ascii="Times New Roman" w:hAnsi="Times New Roman" w:eastAsia="宋体" w:cs="Times New Roman"/>
                      <w:bCs/>
                      <w:color w:val="auto"/>
                    </w:rPr>
                  </w:pPr>
                  <w:r>
                    <w:rPr>
                      <w:rFonts w:hint="eastAsia" w:ascii="Times New Roman" w:hAnsi="Times New Roman" w:eastAsia="宋体" w:cs="Times New Roman"/>
                      <w:bCs/>
                      <w:color w:val="auto"/>
                    </w:rPr>
                    <w:t>内容要求</w:t>
                  </w:r>
                </w:p>
              </w:tc>
              <w:tc>
                <w:tcPr>
                  <w:tcW w:w="1697" w:type="pct"/>
                  <w:vAlign w:val="center"/>
                </w:tcPr>
                <w:p w14:paraId="50BA09F6">
                  <w:pPr>
                    <w:kinsoku/>
                    <w:adjustRightInd/>
                    <w:snapToGrid/>
                    <w:jc w:val="center"/>
                    <w:rPr>
                      <w:rFonts w:ascii="Times New Roman" w:hAnsi="Times New Roman" w:eastAsia="宋体" w:cs="Times New Roman"/>
                      <w:bCs/>
                      <w:color w:val="auto"/>
                    </w:rPr>
                  </w:pPr>
                  <w:r>
                    <w:rPr>
                      <w:rFonts w:hint="eastAsia" w:ascii="Times New Roman" w:hAnsi="Times New Roman" w:eastAsia="宋体" w:cs="Times New Roman"/>
                      <w:bCs/>
                      <w:color w:val="auto"/>
                    </w:rPr>
                    <w:t>项目情况</w:t>
                  </w:r>
                </w:p>
              </w:tc>
              <w:tc>
                <w:tcPr>
                  <w:tcW w:w="539" w:type="pct"/>
                  <w:vAlign w:val="center"/>
                </w:tcPr>
                <w:p w14:paraId="0C1D0F9E">
                  <w:pPr>
                    <w:kinsoku/>
                    <w:adjustRightInd/>
                    <w:snapToGrid/>
                    <w:jc w:val="center"/>
                    <w:rPr>
                      <w:rFonts w:ascii="Times New Roman" w:hAnsi="Times New Roman" w:eastAsia="宋体" w:cs="Times New Roman"/>
                      <w:bCs/>
                      <w:color w:val="auto"/>
                    </w:rPr>
                  </w:pPr>
                  <w:r>
                    <w:rPr>
                      <w:rFonts w:hint="eastAsia" w:ascii="Times New Roman" w:hAnsi="Times New Roman" w:eastAsia="宋体" w:cs="Times New Roman"/>
                      <w:bCs/>
                      <w:color w:val="auto"/>
                    </w:rPr>
                    <w:t>符合性</w:t>
                  </w:r>
                </w:p>
              </w:tc>
            </w:tr>
            <w:tr w14:paraId="7DE4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763" w:type="pct"/>
                  <w:vAlign w:val="center"/>
                </w:tcPr>
                <w:p w14:paraId="0491D52C">
                  <w:pPr>
                    <w:kinsoku/>
                    <w:adjustRightInd/>
                    <w:snapToGrid/>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二、过程控制：含VOC</w:t>
                  </w:r>
                  <w:r>
                    <w:rPr>
                      <w:rFonts w:ascii="Times New Roman" w:hAnsi="Times New Roman" w:eastAsia="宋体" w:cs="Times New Roman"/>
                      <w:color w:val="auto"/>
                      <w:vertAlign w:val="subscript"/>
                      <w:lang w:eastAsia="zh-CN"/>
                    </w:rPr>
                    <w:t>S</w:t>
                  </w:r>
                  <w:r>
                    <w:rPr>
                      <w:rFonts w:ascii="Times New Roman" w:hAnsi="Times New Roman" w:eastAsia="宋体" w:cs="Times New Roman"/>
                      <w:color w:val="auto"/>
                      <w:lang w:eastAsia="zh-CN"/>
                    </w:rPr>
                    <w:t>产品的使用过程中，应采取废气收集措施，提高废气收集效率，减少废气的无组织排放和散逸，并对收集后的废气进行回收或处理后达标排放</w:t>
                  </w:r>
                </w:p>
              </w:tc>
              <w:tc>
                <w:tcPr>
                  <w:tcW w:w="1697" w:type="pct"/>
                  <w:vAlign w:val="center"/>
                </w:tcPr>
                <w:p w14:paraId="69ABB526">
                  <w:pPr>
                    <w:kinsoku/>
                    <w:adjustRightInd/>
                    <w:snapToGrid/>
                    <w:jc w:val="center"/>
                    <w:rPr>
                      <w:rFonts w:ascii="Times New Roman" w:hAnsi="Times New Roman" w:eastAsia="宋体" w:cs="Times New Roman"/>
                      <w:bCs/>
                      <w:color w:val="auto"/>
                      <w:lang w:eastAsia="zh-CN"/>
                    </w:rPr>
                  </w:pPr>
                  <w:r>
                    <w:rPr>
                      <w:rFonts w:ascii="Times New Roman" w:hAnsi="Times New Roman" w:eastAsia="宋体" w:cs="Times New Roman"/>
                      <w:bCs/>
                      <w:color w:val="auto"/>
                      <w:lang w:eastAsia="zh-CN"/>
                    </w:rPr>
                    <w:t>本项目</w:t>
                  </w:r>
                  <w:r>
                    <w:rPr>
                      <w:rFonts w:hint="eastAsia" w:ascii="Times New Roman" w:hAnsi="Times New Roman" w:eastAsia="宋体" w:cs="Times New Roman"/>
                      <w:bCs/>
                      <w:color w:val="auto"/>
                      <w:lang w:eastAsia="zh-CN"/>
                    </w:rPr>
                    <w:t>采用</w:t>
                  </w:r>
                  <w:r>
                    <w:rPr>
                      <w:rFonts w:ascii="Times New Roman" w:hAnsi="Times New Roman" w:eastAsia="宋体" w:cs="Times New Roman"/>
                      <w:bCs/>
                      <w:color w:val="auto"/>
                      <w:lang w:eastAsia="zh-CN"/>
                    </w:rPr>
                    <w:t>封闭式</w:t>
                  </w:r>
                  <w:r>
                    <w:rPr>
                      <w:rFonts w:hint="eastAsia" w:ascii="Times New Roman" w:hAnsi="Times New Roman" w:eastAsia="宋体" w:cs="Times New Roman"/>
                      <w:bCs/>
                      <w:color w:val="auto"/>
                      <w:lang w:eastAsia="zh-CN"/>
                    </w:rPr>
                    <w:t>喷漆房</w:t>
                  </w:r>
                  <w:r>
                    <w:rPr>
                      <w:rFonts w:ascii="Times New Roman" w:hAnsi="Times New Roman" w:eastAsia="宋体" w:cs="Times New Roman"/>
                      <w:bCs/>
                      <w:color w:val="auto"/>
                      <w:lang w:eastAsia="zh-CN"/>
                    </w:rPr>
                    <w:t>，采用</w:t>
                  </w:r>
                  <w:r>
                    <w:rPr>
                      <w:rFonts w:hint="eastAsia" w:ascii="Times New Roman" w:hAnsi="Times New Roman" w:eastAsia="宋体" w:cs="Times New Roman"/>
                      <w:bCs/>
                      <w:color w:val="auto"/>
                      <w:lang w:eastAsia="zh-CN"/>
                    </w:rPr>
                    <w:t>负压收集系统</w:t>
                  </w:r>
                  <w:r>
                    <w:rPr>
                      <w:rFonts w:ascii="Times New Roman" w:hAnsi="Times New Roman" w:eastAsia="宋体" w:cs="Times New Roman"/>
                      <w:bCs/>
                      <w:color w:val="auto"/>
                      <w:lang w:eastAsia="zh-CN"/>
                    </w:rPr>
                    <w:t>收集废气</w:t>
                  </w:r>
                  <w:r>
                    <w:rPr>
                      <w:rFonts w:hint="eastAsia" w:ascii="Times New Roman" w:hAnsi="Times New Roman" w:eastAsia="宋体" w:cs="Times New Roman"/>
                      <w:bCs/>
                      <w:color w:val="auto"/>
                      <w:lang w:eastAsia="zh-CN"/>
                    </w:rPr>
                    <w:t>经</w:t>
                  </w:r>
                  <w:r>
                    <w:rPr>
                      <w:rFonts w:ascii="Times New Roman" w:hAnsi="Times New Roman" w:eastAsia="宋体" w:cs="Times New Roman"/>
                      <w:color w:val="auto"/>
                      <w:lang w:eastAsia="zh-CN"/>
                    </w:rPr>
                    <w:t>过滤棉</w:t>
                  </w:r>
                  <w:r>
                    <w:rPr>
                      <w:rFonts w:hint="eastAsia" w:ascii="Times New Roman" w:hAnsi="Times New Roman" w:eastAsia="宋体" w:cs="Times New Roman"/>
                      <w:color w:val="auto"/>
                      <w:lang w:eastAsia="zh-CN"/>
                    </w:rPr>
                    <w:t>+布袋除尘</w:t>
                  </w:r>
                  <w:r>
                    <w:rPr>
                      <w:rFonts w:ascii="Times New Roman" w:hAnsi="Times New Roman" w:eastAsia="宋体" w:cs="Times New Roman"/>
                      <w:color w:val="auto"/>
                      <w:lang w:eastAsia="zh-CN"/>
                    </w:rPr>
                    <w:t>+活性炭吸附/脱附+催化燃烧装置</w:t>
                  </w:r>
                  <w:r>
                    <w:rPr>
                      <w:rFonts w:hint="eastAsia" w:ascii="Times New Roman" w:hAnsi="Times New Roman" w:eastAsia="宋体" w:cs="Times New Roman"/>
                      <w:color w:val="auto"/>
                      <w:lang w:eastAsia="zh-CN"/>
                    </w:rPr>
                    <w:t>处理</w:t>
                  </w:r>
                  <w:r>
                    <w:rPr>
                      <w:rFonts w:ascii="Times New Roman" w:hAnsi="Times New Roman" w:eastAsia="宋体" w:cs="Times New Roman"/>
                      <w:bCs/>
                      <w:color w:val="auto"/>
                      <w:lang w:eastAsia="zh-CN"/>
                    </w:rPr>
                    <w:t>达标</w:t>
                  </w:r>
                  <w:r>
                    <w:rPr>
                      <w:rFonts w:hint="eastAsia" w:ascii="Times New Roman" w:hAnsi="Times New Roman" w:eastAsia="宋体" w:cs="Times New Roman"/>
                      <w:bCs/>
                      <w:color w:val="auto"/>
                      <w:lang w:eastAsia="zh-CN"/>
                    </w:rPr>
                    <w:t>后经19m</w:t>
                  </w:r>
                  <w:r>
                    <w:rPr>
                      <w:rFonts w:ascii="Times New Roman" w:hAnsi="Times New Roman" w:eastAsia="宋体" w:cs="Times New Roman"/>
                      <w:bCs/>
                      <w:color w:val="auto"/>
                      <w:lang w:eastAsia="zh-CN"/>
                    </w:rPr>
                    <w:t>高排气筒</w:t>
                  </w:r>
                  <w:r>
                    <w:rPr>
                      <w:rFonts w:hint="eastAsia" w:ascii="Times New Roman" w:hAnsi="Times New Roman" w:eastAsia="宋体" w:cs="Times New Roman"/>
                      <w:bCs/>
                      <w:color w:val="auto"/>
                      <w:lang w:eastAsia="zh-CN"/>
                    </w:rPr>
                    <w:t>排放。</w:t>
                  </w:r>
                </w:p>
              </w:tc>
              <w:tc>
                <w:tcPr>
                  <w:tcW w:w="539" w:type="pct"/>
                  <w:vAlign w:val="center"/>
                </w:tcPr>
                <w:p w14:paraId="7B516D89">
                  <w:pPr>
                    <w:kinsoku/>
                    <w:adjustRightInd/>
                    <w:snapToGrid/>
                    <w:jc w:val="center"/>
                    <w:rPr>
                      <w:rFonts w:ascii="Times New Roman" w:hAnsi="Times New Roman" w:eastAsia="宋体" w:cs="Times New Roman"/>
                      <w:bCs/>
                      <w:color w:val="auto"/>
                      <w:highlight w:val="yellow"/>
                    </w:rPr>
                  </w:pPr>
                  <w:r>
                    <w:rPr>
                      <w:rFonts w:hint="eastAsia" w:ascii="Times New Roman" w:hAnsi="Times New Roman" w:eastAsia="宋体" w:cs="Times New Roman"/>
                      <w:bCs/>
                      <w:color w:val="auto"/>
                    </w:rPr>
                    <w:t>符合</w:t>
                  </w:r>
                </w:p>
              </w:tc>
            </w:tr>
            <w:tr w14:paraId="51FE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763" w:type="pct"/>
                  <w:vAlign w:val="center"/>
                </w:tcPr>
                <w:p w14:paraId="311A2180">
                  <w:pPr>
                    <w:kinsoku/>
                    <w:adjustRightInd/>
                    <w:snapToGrid/>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三、末端治理与综合利用：对于含低浓度VOC</w:t>
                  </w:r>
                  <w:r>
                    <w:rPr>
                      <w:rFonts w:ascii="Times New Roman" w:hAnsi="Times New Roman" w:eastAsia="宋体" w:cs="Times New Roman"/>
                      <w:color w:val="auto"/>
                      <w:vertAlign w:val="subscript"/>
                      <w:lang w:eastAsia="zh-CN"/>
                    </w:rPr>
                    <w:t>S</w:t>
                  </w:r>
                  <w:r>
                    <w:rPr>
                      <w:rFonts w:ascii="Times New Roman" w:hAnsi="Times New Roman" w:eastAsia="宋体" w:cs="Times New Roman"/>
                      <w:color w:val="auto"/>
                      <w:lang w:eastAsia="zh-CN"/>
                    </w:rPr>
                    <w:t>的废气，有回收价值时可采用吸附技术、吸收技术对有机溶剂回收后达标排放；不宜回收时，可采用吸附浓缩燃烧技术、生物技术、吸附技术、等离子体技术或紫外光高级氧化技术等净化后达标排放</w:t>
                  </w:r>
                </w:p>
              </w:tc>
              <w:tc>
                <w:tcPr>
                  <w:tcW w:w="1697" w:type="pct"/>
                  <w:vAlign w:val="center"/>
                </w:tcPr>
                <w:p w14:paraId="52840BC8">
                  <w:pPr>
                    <w:kinsoku/>
                    <w:adjustRightInd/>
                    <w:snapToGrid/>
                    <w:jc w:val="center"/>
                    <w:rPr>
                      <w:rFonts w:ascii="Times New Roman" w:hAnsi="Times New Roman" w:eastAsia="宋体" w:cs="Times New Roman"/>
                      <w:bCs/>
                      <w:color w:val="auto"/>
                      <w:lang w:eastAsia="zh-CN"/>
                    </w:rPr>
                  </w:pPr>
                  <w:r>
                    <w:rPr>
                      <w:rFonts w:hint="eastAsia" w:ascii="Times New Roman" w:hAnsi="Times New Roman" w:eastAsia="宋体" w:cs="Times New Roman"/>
                      <w:bCs/>
                      <w:color w:val="auto"/>
                      <w:lang w:eastAsia="zh-CN"/>
                    </w:rPr>
                    <w:t>本项目使用涂料属于低挥发性有机物含量的涂料；项目有机废气处理采用</w:t>
                  </w:r>
                  <w:r>
                    <w:rPr>
                      <w:rFonts w:ascii="Times New Roman" w:hAnsi="Times New Roman" w:eastAsia="宋体" w:cs="Times New Roman"/>
                      <w:color w:val="auto"/>
                      <w:lang w:eastAsia="zh-CN"/>
                    </w:rPr>
                    <w:t>吸附</w:t>
                  </w:r>
                  <w:r>
                    <w:rPr>
                      <w:rFonts w:hint="eastAsia" w:ascii="Times New Roman" w:hAnsi="Times New Roman" w:eastAsia="宋体" w:cs="Times New Roman"/>
                      <w:color w:val="auto"/>
                      <w:lang w:eastAsia="zh-CN"/>
                    </w:rPr>
                    <w:t>燃烧</w:t>
                  </w:r>
                  <w:r>
                    <w:rPr>
                      <w:rFonts w:ascii="Times New Roman" w:hAnsi="Times New Roman" w:eastAsia="宋体" w:cs="Times New Roman"/>
                      <w:color w:val="auto"/>
                      <w:lang w:eastAsia="zh-CN"/>
                    </w:rPr>
                    <w:t>技术</w:t>
                  </w:r>
                  <w:r>
                    <w:rPr>
                      <w:rFonts w:hint="eastAsia" w:ascii="Times New Roman" w:hAnsi="Times New Roman" w:eastAsia="宋体" w:cs="Times New Roman"/>
                      <w:bCs/>
                      <w:color w:val="auto"/>
                      <w:lang w:eastAsia="zh-CN"/>
                    </w:rPr>
                    <w:t>。</w:t>
                  </w:r>
                </w:p>
              </w:tc>
              <w:tc>
                <w:tcPr>
                  <w:tcW w:w="539" w:type="pct"/>
                  <w:vAlign w:val="center"/>
                </w:tcPr>
                <w:p w14:paraId="2EC4E128">
                  <w:pPr>
                    <w:kinsoku/>
                    <w:adjustRightInd/>
                    <w:snapToGrid/>
                    <w:jc w:val="center"/>
                    <w:rPr>
                      <w:rFonts w:ascii="Times New Roman" w:hAnsi="Times New Roman" w:eastAsia="宋体" w:cs="Times New Roman"/>
                      <w:bCs/>
                      <w:color w:val="auto"/>
                      <w:highlight w:val="yellow"/>
                      <w:lang w:eastAsia="zh-CN"/>
                    </w:rPr>
                  </w:pPr>
                  <w:r>
                    <w:rPr>
                      <w:rFonts w:hint="eastAsia" w:ascii="Times New Roman" w:hAnsi="Times New Roman" w:eastAsia="宋体" w:cs="Times New Roman"/>
                      <w:bCs/>
                      <w:color w:val="auto"/>
                      <w:lang w:eastAsia="zh-CN"/>
                    </w:rPr>
                    <w:t>符合</w:t>
                  </w:r>
                </w:p>
              </w:tc>
            </w:tr>
          </w:tbl>
          <w:p w14:paraId="2D453FBD">
            <w:pPr>
              <w:adjustRightInd/>
              <w:snapToGrid/>
              <w:spacing w:line="360" w:lineRule="auto"/>
              <w:rPr>
                <w:rFonts w:eastAsia="宋体"/>
                <w:b/>
                <w:bCs/>
                <w:sz w:val="24"/>
                <w:lang w:eastAsia="zh-CN"/>
              </w:rPr>
            </w:pPr>
            <w:r>
              <w:rPr>
                <w:rFonts w:ascii="Times New Roman" w:hAnsi="Times New Roman" w:eastAsia="宋体" w:cs="Times New Roman"/>
                <w:b/>
                <w:bCs/>
                <w:color w:val="auto"/>
                <w:sz w:val="24"/>
                <w:lang w:eastAsia="zh-CN"/>
              </w:rPr>
              <w:t>（</w:t>
            </w:r>
            <w:r>
              <w:rPr>
                <w:rFonts w:hint="eastAsia" w:ascii="Times New Roman" w:hAnsi="Times New Roman" w:eastAsia="宋体" w:cs="Times New Roman"/>
                <w:b/>
                <w:bCs/>
                <w:color w:val="auto"/>
                <w:sz w:val="24"/>
                <w:lang w:val="en-US" w:eastAsia="zh-CN"/>
              </w:rPr>
              <w:t>10</w:t>
            </w:r>
            <w:r>
              <w:rPr>
                <w:rFonts w:ascii="Times New Roman" w:hAnsi="Times New Roman" w:eastAsia="宋体" w:cs="Times New Roman"/>
                <w:b/>
                <w:bCs/>
                <w:color w:val="auto"/>
                <w:sz w:val="24"/>
                <w:lang w:eastAsia="zh-CN"/>
              </w:rPr>
              <w:t>）</w:t>
            </w:r>
            <w:r>
              <w:rPr>
                <w:rFonts w:hint="eastAsia" w:ascii="宋体" w:hAnsi="宋体" w:eastAsia="宋体"/>
                <w:b/>
                <w:bCs/>
                <w:sz w:val="24"/>
                <w:lang w:eastAsia="zh-CN"/>
              </w:rPr>
              <w:t>与《安徽省空气质量持续改善行动方案》的相符性分析</w:t>
            </w:r>
          </w:p>
          <w:p w14:paraId="54AB0575">
            <w:pPr>
              <w:adjustRightInd/>
              <w:snapToGrid/>
              <w:jc w:val="center"/>
              <w:rPr>
                <w:b/>
                <w:bCs/>
                <w:sz w:val="24"/>
                <w:lang w:eastAsia="zh-CN"/>
              </w:rPr>
            </w:pPr>
            <w:r>
              <w:rPr>
                <w:rFonts w:hint="eastAsia" w:ascii="Times New Roman" w:hAnsi="Times New Roman" w:eastAsia="宋体" w:cs="Times New Roman"/>
                <w:b/>
                <w:bCs/>
                <w:color w:val="auto"/>
                <w:sz w:val="24"/>
                <w:lang w:eastAsia="zh-CN"/>
              </w:rPr>
              <w:t>表1-</w:t>
            </w:r>
            <w:r>
              <w:rPr>
                <w:rFonts w:hint="eastAsia" w:ascii="Times New Roman" w:hAnsi="Times New Roman" w:eastAsia="宋体" w:cs="Times New Roman"/>
                <w:b/>
                <w:bCs/>
                <w:color w:val="auto"/>
                <w:sz w:val="24"/>
                <w:lang w:val="en-US" w:eastAsia="zh-CN"/>
              </w:rPr>
              <w:t>11</w:t>
            </w:r>
            <w:r>
              <w:rPr>
                <w:rFonts w:hint="eastAsia" w:ascii="Times New Roman" w:hAnsi="Times New Roman" w:eastAsia="宋体" w:cs="Times New Roman"/>
                <w:b/>
                <w:bCs/>
                <w:color w:val="auto"/>
                <w:sz w:val="24"/>
                <w:lang w:eastAsia="zh-CN"/>
              </w:rPr>
              <w:t xml:space="preserve"> 与《安徽省空气质量持续改善行动方案符》合性分析</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4548"/>
              <w:gridCol w:w="1871"/>
              <w:gridCol w:w="1038"/>
            </w:tblGrid>
            <w:tr w14:paraId="029A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shd w:val="clear" w:color="auto" w:fill="auto"/>
                  <w:vAlign w:val="center"/>
                </w:tcPr>
                <w:p w14:paraId="3FFD4480">
                  <w:pPr>
                    <w:jc w:val="center"/>
                    <w:rPr>
                      <w:rFonts w:ascii="Times New Roman" w:hAnsi="Times New Roman" w:eastAsia="宋体" w:cs="Times New Roman"/>
                      <w:b/>
                      <w:sz w:val="24"/>
                    </w:rPr>
                  </w:pPr>
                  <w:r>
                    <w:rPr>
                      <w:rFonts w:ascii="Times New Roman" w:hAnsi="Times New Roman" w:eastAsia="宋体" w:cs="Times New Roman"/>
                      <w:b/>
                    </w:rPr>
                    <w:t>序号</w:t>
                  </w:r>
                </w:p>
              </w:tc>
              <w:tc>
                <w:tcPr>
                  <w:tcW w:w="2759" w:type="pct"/>
                  <w:shd w:val="clear" w:color="auto" w:fill="auto"/>
                  <w:vAlign w:val="center"/>
                </w:tcPr>
                <w:p w14:paraId="7239CB06">
                  <w:pPr>
                    <w:jc w:val="center"/>
                    <w:rPr>
                      <w:rFonts w:ascii="Times New Roman" w:hAnsi="Times New Roman" w:eastAsia="宋体" w:cs="Times New Roman"/>
                      <w:b/>
                      <w:sz w:val="24"/>
                    </w:rPr>
                  </w:pPr>
                  <w:r>
                    <w:rPr>
                      <w:rFonts w:ascii="Times New Roman" w:hAnsi="Times New Roman" w:eastAsia="宋体" w:cs="Times New Roman"/>
                      <w:b/>
                    </w:rPr>
                    <w:t>相关规范要求</w:t>
                  </w:r>
                </w:p>
              </w:tc>
              <w:tc>
                <w:tcPr>
                  <w:tcW w:w="1135" w:type="pct"/>
                  <w:shd w:val="clear" w:color="auto" w:fill="auto"/>
                  <w:vAlign w:val="center"/>
                </w:tcPr>
                <w:p w14:paraId="2E2E8DEE">
                  <w:pPr>
                    <w:jc w:val="center"/>
                    <w:rPr>
                      <w:rFonts w:ascii="Times New Roman" w:hAnsi="Times New Roman" w:eastAsia="宋体" w:cs="Times New Roman"/>
                      <w:b/>
                      <w:sz w:val="24"/>
                    </w:rPr>
                  </w:pPr>
                  <w:r>
                    <w:rPr>
                      <w:rFonts w:ascii="Times New Roman" w:hAnsi="Times New Roman" w:eastAsia="宋体" w:cs="Times New Roman"/>
                      <w:b/>
                    </w:rPr>
                    <w:t>本项目情况</w:t>
                  </w:r>
                </w:p>
              </w:tc>
              <w:tc>
                <w:tcPr>
                  <w:tcW w:w="629" w:type="pct"/>
                  <w:shd w:val="clear" w:color="auto" w:fill="auto"/>
                  <w:vAlign w:val="center"/>
                </w:tcPr>
                <w:p w14:paraId="4B07BAE7">
                  <w:pPr>
                    <w:jc w:val="center"/>
                    <w:rPr>
                      <w:rFonts w:ascii="Times New Roman" w:hAnsi="Times New Roman" w:eastAsia="宋体" w:cs="Times New Roman"/>
                      <w:b/>
                      <w:sz w:val="24"/>
                    </w:rPr>
                  </w:pPr>
                  <w:r>
                    <w:rPr>
                      <w:rFonts w:ascii="Times New Roman" w:hAnsi="Times New Roman" w:eastAsia="宋体" w:cs="Times New Roman"/>
                      <w:b/>
                    </w:rPr>
                    <w:t>符合性</w:t>
                  </w:r>
                </w:p>
              </w:tc>
            </w:tr>
            <w:tr w14:paraId="5A3D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shd w:val="clear" w:color="auto" w:fill="auto"/>
                  <w:vAlign w:val="center"/>
                </w:tcPr>
                <w:p w14:paraId="6A4FCAD4">
                  <w:pPr>
                    <w:jc w:val="center"/>
                    <w:rPr>
                      <w:rFonts w:ascii="Times New Roman" w:hAnsi="Times New Roman" w:eastAsia="宋体" w:cs="Times New Roman"/>
                      <w:color w:val="FF0000"/>
                      <w:sz w:val="24"/>
                    </w:rPr>
                  </w:pPr>
                  <w:r>
                    <w:rPr>
                      <w:rFonts w:ascii="Times New Roman" w:hAnsi="Times New Roman" w:eastAsia="宋体" w:cs="Times New Roman"/>
                      <w:sz w:val="24"/>
                    </w:rPr>
                    <w:t>1</w:t>
                  </w:r>
                </w:p>
              </w:tc>
              <w:tc>
                <w:tcPr>
                  <w:tcW w:w="2759" w:type="pct"/>
                  <w:shd w:val="clear" w:color="auto" w:fill="auto"/>
                  <w:vAlign w:val="center"/>
                </w:tcPr>
                <w:p w14:paraId="12250F9F">
                  <w:pPr>
                    <w:pStyle w:val="68"/>
                    <w:spacing w:line="240" w:lineRule="auto"/>
                    <w:ind w:firstLine="0" w:firstLineChars="0"/>
                    <w:rPr>
                      <w:rFonts w:ascii="Times New Roman" w:hAnsi="Times New Roman"/>
                      <w:lang w:eastAsia="zh-CN"/>
                    </w:rPr>
                  </w:pPr>
                  <w:r>
                    <w:rPr>
                      <w:rFonts w:ascii="Times New Roman" w:hAnsi="Times New Roman"/>
                      <w:kern w:val="2"/>
                      <w:sz w:val="21"/>
                      <w:szCs w:val="21"/>
                      <w:lang w:eastAsia="zh-CN"/>
                    </w:rPr>
                    <w:t>（三）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实施“高污染、高耗能”项目部门联审，源头管控低水平项目上马。制定实施安徽省加强生态环境分区管控方案。严格落实产能置换要求，不以任何名义、任何方式核准、备案产能严重过剩行业新增产能项目，被置换产能及其配套设施关停后，新建项目方可投产。</w:t>
                  </w:r>
                </w:p>
              </w:tc>
              <w:tc>
                <w:tcPr>
                  <w:tcW w:w="1135" w:type="pct"/>
                  <w:shd w:val="clear" w:color="auto" w:fill="auto"/>
                  <w:vAlign w:val="center"/>
                </w:tcPr>
                <w:p w14:paraId="32D500C2">
                  <w:pPr>
                    <w:jc w:val="center"/>
                    <w:rPr>
                      <w:rFonts w:ascii="Times New Roman" w:hAnsi="Times New Roman" w:eastAsia="宋体" w:cs="Times New Roman"/>
                      <w:b/>
                      <w:bCs/>
                      <w:sz w:val="24"/>
                      <w:lang w:eastAsia="zh-CN"/>
                    </w:rPr>
                  </w:pPr>
                  <w:r>
                    <w:rPr>
                      <w:rFonts w:ascii="Times New Roman" w:hAnsi="Times New Roman" w:eastAsia="宋体" w:cs="Times New Roman"/>
                      <w:lang w:eastAsia="zh-CN"/>
                    </w:rPr>
                    <w:t>本项目不属于高耗能、高排放、低水平项目</w:t>
                  </w:r>
                </w:p>
              </w:tc>
              <w:tc>
                <w:tcPr>
                  <w:tcW w:w="629" w:type="pct"/>
                  <w:shd w:val="clear" w:color="auto" w:fill="auto"/>
                  <w:vAlign w:val="center"/>
                </w:tcPr>
                <w:p w14:paraId="308ADC95">
                  <w:pPr>
                    <w:jc w:val="center"/>
                    <w:rPr>
                      <w:rFonts w:ascii="Times New Roman" w:hAnsi="Times New Roman" w:eastAsia="宋体" w:cs="Times New Roman"/>
                      <w:b/>
                      <w:bCs/>
                      <w:sz w:val="24"/>
                    </w:rPr>
                  </w:pPr>
                  <w:r>
                    <w:rPr>
                      <w:rFonts w:ascii="Times New Roman" w:hAnsi="Times New Roman" w:eastAsia="宋体" w:cs="Times New Roman"/>
                    </w:rPr>
                    <w:t>符合</w:t>
                  </w:r>
                </w:p>
              </w:tc>
            </w:tr>
            <w:tr w14:paraId="0102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shd w:val="clear" w:color="auto" w:fill="auto"/>
                  <w:vAlign w:val="center"/>
                </w:tcPr>
                <w:p w14:paraId="730C086E">
                  <w:pPr>
                    <w:jc w:val="center"/>
                    <w:rPr>
                      <w:rFonts w:ascii="Times New Roman" w:hAnsi="Times New Roman" w:eastAsia="宋体" w:cs="Times New Roman"/>
                      <w:sz w:val="24"/>
                    </w:rPr>
                  </w:pPr>
                  <w:r>
                    <w:rPr>
                      <w:rFonts w:ascii="Times New Roman" w:hAnsi="Times New Roman" w:eastAsia="宋体" w:cs="Times New Roman"/>
                      <w:sz w:val="24"/>
                    </w:rPr>
                    <w:t>2</w:t>
                  </w:r>
                </w:p>
              </w:tc>
              <w:tc>
                <w:tcPr>
                  <w:tcW w:w="2759" w:type="pct"/>
                  <w:shd w:val="clear" w:color="auto" w:fill="auto"/>
                  <w:vAlign w:val="center"/>
                </w:tcPr>
                <w:p w14:paraId="2FAC569A">
                  <w:pPr>
                    <w:jc w:val="center"/>
                    <w:rPr>
                      <w:rFonts w:ascii="Times New Roman" w:hAnsi="Times New Roman" w:eastAsia="宋体" w:cs="Times New Roman"/>
                      <w:lang w:eastAsia="zh-CN"/>
                    </w:rPr>
                  </w:pPr>
                  <w:r>
                    <w:rPr>
                      <w:rFonts w:ascii="Times New Roman" w:hAnsi="Times New Roman" w:eastAsia="宋体" w:cs="Times New Roman"/>
                      <w:lang w:eastAsia="zh-CN"/>
                    </w:rPr>
                    <w:t>（四）有序推动落后产能淘汰。严格执行《产业结构调整指导目录》。综合运用能耗、环保、质量、安全、技术等要求，依法依规推动落后产能退出，逐步退出限制类涉气行业工艺和装备。有序推动生产设施老旧、工艺水平落后、环境管理水平低下的独立焦化、烧结、球团、热轧企业和落后煤炭洗选企业退出市场。逐步淘汰步进式烧结机和球团竖炉以及半封闭式硅锰合金、镍铁、高碳铬铁、高碳锰铁电炉。严禁违规新增钢铁、水泥（熟料）、焦化、电解铝、平板玻璃（不含光伏压延玻璃）产能。鼓励钢铁行业龙头企业实施兼并重组，到2025年，短流程炼钢产量占比达15%。</w:t>
                  </w:r>
                </w:p>
              </w:tc>
              <w:tc>
                <w:tcPr>
                  <w:tcW w:w="1135" w:type="pct"/>
                  <w:shd w:val="clear" w:color="auto" w:fill="auto"/>
                  <w:vAlign w:val="center"/>
                </w:tcPr>
                <w:p w14:paraId="0183287E">
                  <w:pPr>
                    <w:jc w:val="center"/>
                    <w:rPr>
                      <w:rFonts w:ascii="Times New Roman" w:hAnsi="Times New Roman" w:eastAsia="宋体" w:cs="Times New Roman"/>
                      <w:lang w:eastAsia="zh-CN"/>
                    </w:rPr>
                  </w:pPr>
                  <w:r>
                    <w:rPr>
                      <w:rFonts w:ascii="Times New Roman" w:hAnsi="Times New Roman" w:eastAsia="宋体" w:cs="Times New Roman"/>
                      <w:lang w:eastAsia="zh-CN"/>
                    </w:rPr>
                    <w:t>本项目不属于《产业结构调整指导目录（2024年本）》中限制、淘汰的目录的建设项目，</w:t>
                  </w:r>
                </w:p>
              </w:tc>
              <w:tc>
                <w:tcPr>
                  <w:tcW w:w="629" w:type="pct"/>
                  <w:shd w:val="clear" w:color="auto" w:fill="auto"/>
                  <w:vAlign w:val="center"/>
                </w:tcPr>
                <w:p w14:paraId="1FB51562">
                  <w:pPr>
                    <w:jc w:val="center"/>
                    <w:rPr>
                      <w:rFonts w:ascii="Times New Roman" w:hAnsi="Times New Roman" w:eastAsia="宋体" w:cs="Times New Roman"/>
                    </w:rPr>
                  </w:pPr>
                  <w:r>
                    <w:rPr>
                      <w:rFonts w:ascii="Times New Roman" w:hAnsi="Times New Roman" w:eastAsia="宋体" w:cs="Times New Roman"/>
                    </w:rPr>
                    <w:t>符合</w:t>
                  </w:r>
                </w:p>
              </w:tc>
            </w:tr>
            <w:tr w14:paraId="3BAD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shd w:val="clear" w:color="auto" w:fill="auto"/>
                  <w:vAlign w:val="center"/>
                </w:tcPr>
                <w:p w14:paraId="497F611B">
                  <w:pPr>
                    <w:jc w:val="center"/>
                    <w:rPr>
                      <w:rFonts w:ascii="Times New Roman" w:hAnsi="Times New Roman" w:eastAsia="宋体" w:cs="Times New Roman"/>
                      <w:sz w:val="24"/>
                    </w:rPr>
                  </w:pPr>
                  <w:r>
                    <w:rPr>
                      <w:rFonts w:ascii="Times New Roman" w:hAnsi="Times New Roman" w:eastAsia="宋体" w:cs="Times New Roman"/>
                      <w:sz w:val="24"/>
                    </w:rPr>
                    <w:t>3</w:t>
                  </w:r>
                </w:p>
              </w:tc>
              <w:tc>
                <w:tcPr>
                  <w:tcW w:w="2759" w:type="pct"/>
                  <w:shd w:val="clear" w:color="auto" w:fill="auto"/>
                  <w:vAlign w:val="center"/>
                </w:tcPr>
                <w:p w14:paraId="36BD24B6">
                  <w:pPr>
                    <w:jc w:val="center"/>
                    <w:rPr>
                      <w:rFonts w:ascii="Times New Roman" w:hAnsi="Times New Roman" w:eastAsia="宋体" w:cs="Times New Roman"/>
                      <w:lang w:eastAsia="zh-CN"/>
                    </w:rPr>
                  </w:pPr>
                  <w:r>
                    <w:rPr>
                      <w:rFonts w:ascii="Times New Roman" w:hAnsi="Times New Roman" w:eastAsia="宋体" w:cs="Times New Roman"/>
                      <w:lang w:eastAsia="zh-CN"/>
                    </w:rPr>
                    <w:t>（十）推动工业炉窑清洁能源替代。有序推进工业领域电能替代，提高电气化水平，推动大用户直供气，降低供气成本。重点区域不再新增燃料类煤气发生炉，新改扩建加热炉、热处理炉、干燥炉、熔化炉原则上采用清洁低碳能源。燃料类煤气发生炉实施清洁能源替代，或因地制宜采取园区（集群）集中供气、分散使用方式。逐步淘汰固定床间歇式煤气发生炉，鼓励现有煤气发生炉“小改大”。安全稳妥推进使用高污染燃料的工业炉窑改用工业余热、电能、天然气等，推动石油焦、重油等高污染燃料逐步替代。</w:t>
                  </w:r>
                </w:p>
              </w:tc>
              <w:tc>
                <w:tcPr>
                  <w:tcW w:w="1135" w:type="pct"/>
                  <w:shd w:val="clear" w:color="auto" w:fill="auto"/>
                  <w:vAlign w:val="center"/>
                </w:tcPr>
                <w:p w14:paraId="113623ED">
                  <w:pPr>
                    <w:jc w:val="center"/>
                    <w:rPr>
                      <w:rFonts w:ascii="Times New Roman" w:hAnsi="Times New Roman" w:eastAsia="宋体" w:cs="Times New Roman"/>
                      <w:lang w:eastAsia="zh-CN"/>
                    </w:rPr>
                  </w:pPr>
                  <w:r>
                    <w:rPr>
                      <w:rFonts w:ascii="Times New Roman" w:hAnsi="Times New Roman" w:eastAsia="宋体" w:cs="Times New Roman"/>
                    </w:rPr>
                    <w:t>本项目</w:t>
                  </w:r>
                  <w:r>
                    <w:rPr>
                      <w:rFonts w:hint="eastAsia" w:ascii="Times New Roman" w:hAnsi="Times New Roman" w:eastAsia="宋体" w:cs="Times New Roman"/>
                      <w:lang w:eastAsia="zh-CN"/>
                    </w:rPr>
                    <w:t>使用电能</w:t>
                  </w:r>
                </w:p>
              </w:tc>
              <w:tc>
                <w:tcPr>
                  <w:tcW w:w="629" w:type="pct"/>
                  <w:shd w:val="clear" w:color="auto" w:fill="auto"/>
                  <w:vAlign w:val="center"/>
                </w:tcPr>
                <w:p w14:paraId="650CEB59">
                  <w:pPr>
                    <w:jc w:val="center"/>
                    <w:rPr>
                      <w:rFonts w:ascii="Times New Roman" w:hAnsi="Times New Roman" w:eastAsia="宋体" w:cs="Times New Roman"/>
                    </w:rPr>
                  </w:pPr>
                  <w:r>
                    <w:rPr>
                      <w:rFonts w:ascii="Times New Roman" w:hAnsi="Times New Roman" w:eastAsia="宋体" w:cs="Times New Roman"/>
                    </w:rPr>
                    <w:t>符合</w:t>
                  </w:r>
                </w:p>
              </w:tc>
            </w:tr>
          </w:tbl>
          <w:p w14:paraId="11F79BFF">
            <w:pPr>
              <w:pStyle w:val="32"/>
              <w:rPr>
                <w:color w:val="auto"/>
                <w:sz w:val="24"/>
              </w:rPr>
            </w:pPr>
          </w:p>
          <w:p w14:paraId="632843C0">
            <w:pPr>
              <w:pStyle w:val="32"/>
              <w:rPr>
                <w:color w:val="auto"/>
                <w:sz w:val="24"/>
              </w:rPr>
            </w:pPr>
          </w:p>
          <w:p w14:paraId="1ABC0CD8">
            <w:pPr>
              <w:pStyle w:val="32"/>
              <w:rPr>
                <w:color w:val="auto"/>
                <w:sz w:val="24"/>
              </w:rPr>
            </w:pPr>
          </w:p>
        </w:tc>
      </w:tr>
    </w:tbl>
    <w:p w14:paraId="75D07DF5">
      <w:pPr>
        <w:sectPr>
          <w:footerReference r:id="rId5" w:type="default"/>
          <w:pgSz w:w="11906" w:h="16838"/>
          <w:pgMar w:top="1440" w:right="1800" w:bottom="1440" w:left="1800" w:header="851" w:footer="992" w:gutter="0"/>
          <w:pgNumType w:start="1"/>
          <w:cols w:space="425" w:num="1"/>
          <w:docGrid w:type="lines" w:linePitch="312" w:charSpace="0"/>
        </w:sectPr>
      </w:pPr>
    </w:p>
    <w:p w14:paraId="5A7D10C5">
      <w:pPr>
        <w:pStyle w:val="21"/>
        <w:kinsoku/>
        <w:spacing w:before="0" w:beforeAutospacing="0" w:after="0" w:afterAutospacing="0"/>
        <w:jc w:val="center"/>
        <w:outlineLvl w:val="0"/>
        <w:rPr>
          <w:rFonts w:hint="eastAsia" w:eastAsia="宋体" w:cs="宋体"/>
          <w:sz w:val="30"/>
          <w:szCs w:val="30"/>
        </w:rPr>
      </w:pPr>
      <w:r>
        <w:rPr>
          <w:rFonts w:hint="eastAsia" w:eastAsia="宋体" w:cs="宋体"/>
          <w:sz w:val="30"/>
          <w:szCs w:val="30"/>
          <w:lang w:eastAsia="zh-CN"/>
        </w:rPr>
        <w:t>二</w:t>
      </w:r>
      <w:r>
        <w:rPr>
          <w:rFonts w:hint="eastAsia" w:eastAsia="宋体" w:cs="宋体"/>
          <w:sz w:val="30"/>
          <w:szCs w:val="30"/>
        </w:rPr>
        <w:t>、建设项目工程分析</w:t>
      </w:r>
    </w:p>
    <w:tbl>
      <w:tblPr>
        <w:tblStyle w:val="25"/>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1"/>
        <w:gridCol w:w="8423"/>
      </w:tblGrid>
      <w:tr w14:paraId="37E77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561" w:type="dxa"/>
            <w:vAlign w:val="center"/>
          </w:tcPr>
          <w:p w14:paraId="0AF93DA5">
            <w:pPr>
              <w:pStyle w:val="21"/>
              <w:kinsoku/>
              <w:spacing w:before="0" w:beforeAutospacing="0" w:after="0" w:afterAutospacing="0"/>
              <w:jc w:val="center"/>
              <w:rPr>
                <w:rFonts w:ascii="Times New Roman" w:hAnsi="Times New Roman"/>
                <w:szCs w:val="24"/>
              </w:rPr>
            </w:pPr>
            <w:r>
              <w:rPr>
                <w:rFonts w:ascii="Times New Roman" w:hAnsi="Times New Roman"/>
                <w:szCs w:val="24"/>
              </w:rPr>
              <w:t>建设内容</w:t>
            </w:r>
          </w:p>
        </w:tc>
        <w:tc>
          <w:tcPr>
            <w:tcW w:w="8423" w:type="dxa"/>
          </w:tcPr>
          <w:p w14:paraId="16BEA1E2">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一、项目由来</w:t>
            </w:r>
          </w:p>
          <w:p w14:paraId="2A5524C2">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auto"/>
                <w:sz w:val="24"/>
                <w:szCs w:val="24"/>
                <w:lang w:eastAsia="zh-CN"/>
              </w:rPr>
            </w:pPr>
            <w:r>
              <w:rPr>
                <w:rFonts w:hint="eastAsia" w:ascii="Times New Roman" w:hAnsi="Times New Roman" w:eastAsia="宋体" w:cs="Times New Roman"/>
                <w:sz w:val="24"/>
                <w:szCs w:val="24"/>
                <w:lang w:eastAsia="zh-CN"/>
              </w:rPr>
              <w:t>宿州安迪工程科技有限公司年产30000吨钢结构件项目，项目占地面积约54427.2m</w:t>
            </w:r>
            <w:r>
              <w:rPr>
                <w:rFonts w:hint="eastAsia" w:ascii="Times New Roman" w:hAnsi="Times New Roman" w:eastAsia="宋体" w:cs="Times New Roman"/>
                <w:sz w:val="24"/>
                <w:szCs w:val="24"/>
                <w:vertAlign w:val="superscript"/>
                <w:lang w:eastAsia="zh-CN"/>
              </w:rPr>
              <w:t>2</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lang w:eastAsia="zh-CN"/>
              </w:rPr>
              <w:t>属于工业用地。项目</w:t>
            </w:r>
            <w:r>
              <w:rPr>
                <w:rFonts w:hint="eastAsia" w:ascii="Times New Roman" w:hAnsi="Times New Roman" w:eastAsia="宋体" w:cs="Times New Roman"/>
                <w:sz w:val="24"/>
                <w:szCs w:val="24"/>
                <w:lang w:eastAsia="zh-CN"/>
              </w:rPr>
              <w:t>拟建设标准化厂房、办公区域用房及其他配套建筑，拟购置切割机、焊机、抛丸机、冲孔机等生产办公设备，</w:t>
            </w:r>
            <w:r>
              <w:rPr>
                <w:rFonts w:ascii="Times New Roman" w:hAnsi="Times New Roman" w:eastAsia="宋体" w:cs="Times New Roman"/>
                <w:color w:val="auto"/>
                <w:kern w:val="2"/>
                <w:sz w:val="24"/>
                <w:szCs w:val="24"/>
                <w:lang w:eastAsia="zh-CN"/>
              </w:rPr>
              <w:t>配</w:t>
            </w:r>
            <w:r>
              <w:rPr>
                <w:rFonts w:ascii="Times New Roman" w:hAnsi="Times New Roman" w:eastAsia="宋体" w:cs="Times New Roman"/>
                <w:color w:val="auto"/>
                <w:sz w:val="24"/>
                <w:szCs w:val="24"/>
                <w:lang w:eastAsia="zh-CN"/>
              </w:rPr>
              <w:t>套建设给排水、变配电、环卫、消防等辅助工程。形成</w:t>
            </w:r>
            <w:r>
              <w:rPr>
                <w:rFonts w:hint="eastAsia" w:ascii="Times New Roman" w:hAnsi="Times New Roman" w:eastAsia="宋体" w:cs="Times New Roman"/>
                <w:sz w:val="24"/>
                <w:szCs w:val="24"/>
                <w:lang w:eastAsia="zh-CN"/>
              </w:rPr>
              <w:t>年产30000吨钢结构件</w:t>
            </w:r>
            <w:r>
              <w:rPr>
                <w:rFonts w:ascii="Times New Roman" w:hAnsi="Times New Roman" w:eastAsia="宋体" w:cs="Times New Roman"/>
                <w:sz w:val="24"/>
                <w:szCs w:val="24"/>
                <w:lang w:eastAsia="zh-CN"/>
              </w:rPr>
              <w:t>的生产规模。</w:t>
            </w:r>
          </w:p>
          <w:p w14:paraId="1F6FEF29">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本项目属于《国民经济行业分类》（GB/T 4754-2017）及第1号修改单中“C3311 金属结构制造”。对应《建设项目环境影响评价分类管理名录（2021年版）》中三十、金属制品业33“66、结构性金属制品制造331”中“其他（仅分割、焊接、组装的除外；年用非溶剂型低VOCs含量涂料10吨以下的除外）”编制报告表。综上，本项目编制环境影响评价报告表。</w:t>
            </w:r>
          </w:p>
          <w:p w14:paraId="2436B2B7">
            <w:pPr>
              <w:kinsoku/>
              <w:adjustRightInd/>
              <w:snapToGrid/>
              <w:spacing w:line="36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color w:val="000000" w:themeColor="text1"/>
                <w:sz w:val="24"/>
                <w:szCs w:val="24"/>
                <w:lang w:eastAsia="zh-CN"/>
                <w14:textFill>
                  <w14:solidFill>
                    <w14:schemeClr w14:val="tx1"/>
                  </w14:solidFill>
                </w14:textFill>
              </w:rPr>
              <w:t>根据《固定污染源排污许可分类管理名录》（2019年版），本项目属于二十八、金属制品业33，结构性金属制品制造331中“其他类”属于登记类，同时根据五十一、通用工序，111.表面处理中“其他类”属于登记类。综上，根据固定污染源排污许可分类管理名录，本项目排污许可为登记管理。</w:t>
            </w:r>
          </w:p>
          <w:p w14:paraId="6172E082">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根据《中华人民共和国环境保护法》（2014修订）、《中华人民共和国环境影响评价法》（2018年修正），凡实施对环境有影响的建设项目都必须执行环境影响评价制度。为此</w:t>
            </w:r>
            <w:r>
              <w:rPr>
                <w:rFonts w:hint="eastAsia" w:ascii="Times New Roman" w:hAnsi="Times New Roman" w:eastAsia="宋体" w:cs="Times New Roman"/>
                <w:sz w:val="24"/>
                <w:szCs w:val="24"/>
                <w:lang w:eastAsia="zh-CN"/>
              </w:rPr>
              <w:t>宿州安迪工程科技有限公司</w:t>
            </w:r>
            <w:r>
              <w:rPr>
                <w:rFonts w:ascii="Times New Roman" w:hAnsi="Times New Roman" w:eastAsia="宋体" w:cs="Times New Roman"/>
                <w:sz w:val="24"/>
                <w:szCs w:val="24"/>
                <w:lang w:eastAsia="zh-CN"/>
              </w:rPr>
              <w:t>根据有关环保法律法规要求，委托我公司进行环境影响评价工作，我公司在接受委托后，随即组织人员到项目建设场地及其周围进行了实地勘查与调研，收集了有关的工程资料，结合该企业提供资料和项目的建设特点，依据有关环评技术规范，编制了本报告表。</w:t>
            </w:r>
          </w:p>
          <w:p w14:paraId="0F1BC6C1">
            <w:pPr>
              <w:kinsoku/>
              <w:adjustRightInd/>
              <w:snapToGrid/>
              <w:spacing w:line="360" w:lineRule="auto"/>
              <w:ind w:firstLine="480" w:firstLineChars="200"/>
              <w:rPr>
                <w:rFonts w:ascii="Times New Roman" w:hAnsi="Times New Roman" w:eastAsia="宋体" w:cs="Times New Roman"/>
                <w:bCs/>
                <w:sz w:val="24"/>
                <w:lang w:eastAsia="zh-CN"/>
              </w:rPr>
            </w:pPr>
            <w:r>
              <w:rPr>
                <w:rFonts w:ascii="Times New Roman" w:hAnsi="Times New Roman" w:eastAsia="宋体" w:cs="Times New Roman"/>
                <w:bCs/>
                <w:sz w:val="24"/>
                <w:lang w:eastAsia="zh-CN"/>
              </w:rPr>
              <w:t>二、项目建设内容</w:t>
            </w:r>
          </w:p>
          <w:p w14:paraId="37A48054">
            <w:pPr>
              <w:kinsoku/>
              <w:adjustRightInd/>
              <w:snapToGrid/>
              <w:spacing w:line="360" w:lineRule="auto"/>
              <w:ind w:firstLine="480" w:firstLineChars="200"/>
              <w:rPr>
                <w:rFonts w:ascii="Times New Roman" w:hAnsi="Times New Roman" w:eastAsia="宋体" w:cs="Times New Roman"/>
                <w:bCs/>
                <w:sz w:val="24"/>
                <w:lang w:eastAsia="zh-CN"/>
              </w:rPr>
            </w:pPr>
            <w:r>
              <w:rPr>
                <w:rFonts w:ascii="Times New Roman" w:hAnsi="Times New Roman" w:eastAsia="宋体" w:cs="Times New Roman"/>
                <w:bCs/>
                <w:sz w:val="24"/>
                <w:lang w:eastAsia="zh-CN"/>
              </w:rPr>
              <w:t>1、项目建设主要内容</w:t>
            </w:r>
          </w:p>
          <w:p w14:paraId="3CDBE26B">
            <w:pPr>
              <w:kinsoku/>
              <w:adjustRightInd/>
              <w:snapToGrid/>
              <w:jc w:val="center"/>
              <w:rPr>
                <w:rFonts w:ascii="Times New Roman" w:hAnsi="Times New Roman" w:eastAsia="宋体" w:cs="Times New Roman"/>
                <w:b/>
                <w:sz w:val="24"/>
                <w:szCs w:val="24"/>
                <w:lang w:eastAsia="zh-CN"/>
              </w:rPr>
            </w:pPr>
            <w:r>
              <w:rPr>
                <w:rFonts w:ascii="Times New Roman" w:hAnsi="Times New Roman" w:eastAsia="宋体" w:cs="Times New Roman"/>
                <w:b/>
                <w:bCs/>
                <w:sz w:val="24"/>
                <w:szCs w:val="24"/>
                <w:lang w:eastAsia="zh-CN"/>
              </w:rPr>
              <w:t>表2-1</w:t>
            </w:r>
            <w:r>
              <w:rPr>
                <w:rFonts w:hint="eastAsia" w:ascii="Times New Roman" w:hAnsi="Times New Roman" w:eastAsia="宋体" w:cs="Times New Roman"/>
                <w:b/>
                <w:bCs/>
                <w:sz w:val="24"/>
                <w:szCs w:val="24"/>
                <w:lang w:eastAsia="zh-CN"/>
              </w:rPr>
              <w:t xml:space="preserve"> </w:t>
            </w:r>
            <w:r>
              <w:rPr>
                <w:rFonts w:ascii="Times New Roman" w:hAnsi="Times New Roman" w:eastAsia="宋体" w:cs="Times New Roman"/>
                <w:b/>
                <w:bCs/>
                <w:sz w:val="24"/>
                <w:szCs w:val="24"/>
                <w:lang w:eastAsia="zh-CN"/>
              </w:rPr>
              <w:t>工程建设内容及规模一览表</w:t>
            </w:r>
          </w:p>
          <w:tbl>
            <w:tblPr>
              <w:tblStyle w:val="25"/>
              <w:tblW w:w="499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
              <w:gridCol w:w="733"/>
              <w:gridCol w:w="6345"/>
              <w:gridCol w:w="595"/>
            </w:tblGrid>
            <w:tr w14:paraId="180F7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523" w:type="dxa"/>
                  <w:vAlign w:val="center"/>
                </w:tcPr>
                <w:p w14:paraId="5A89FCC9">
                  <w:pPr>
                    <w:kinsoku/>
                    <w:jc w:val="center"/>
                    <w:rPr>
                      <w:rFonts w:ascii="Times New Roman" w:hAnsi="Times New Roman" w:eastAsia="宋体" w:cs="Times New Roman"/>
                    </w:rPr>
                  </w:pPr>
                  <w:r>
                    <w:rPr>
                      <w:rFonts w:ascii="Times New Roman" w:hAnsi="Times New Roman" w:eastAsia="宋体" w:cs="Times New Roman"/>
                    </w:rPr>
                    <w:t>工程类别</w:t>
                  </w:r>
                </w:p>
              </w:tc>
              <w:tc>
                <w:tcPr>
                  <w:tcW w:w="733" w:type="dxa"/>
                  <w:vAlign w:val="center"/>
                </w:tcPr>
                <w:p w14:paraId="7AB383A8">
                  <w:pPr>
                    <w:kinsoku/>
                    <w:jc w:val="center"/>
                    <w:rPr>
                      <w:rFonts w:ascii="Times New Roman" w:hAnsi="Times New Roman" w:eastAsia="宋体" w:cs="Times New Roman"/>
                    </w:rPr>
                  </w:pPr>
                  <w:r>
                    <w:rPr>
                      <w:rFonts w:ascii="Times New Roman" w:hAnsi="Times New Roman" w:eastAsia="宋体" w:cs="Times New Roman"/>
                    </w:rPr>
                    <w:t>工程内容</w:t>
                  </w:r>
                </w:p>
              </w:tc>
              <w:tc>
                <w:tcPr>
                  <w:tcW w:w="6347" w:type="dxa"/>
                  <w:vAlign w:val="center"/>
                </w:tcPr>
                <w:p w14:paraId="53CEBFA9">
                  <w:pPr>
                    <w:kinsoku/>
                    <w:jc w:val="center"/>
                    <w:rPr>
                      <w:rFonts w:ascii="Times New Roman" w:hAnsi="Times New Roman" w:eastAsia="宋体" w:cs="Times New Roman"/>
                    </w:rPr>
                  </w:pPr>
                  <w:r>
                    <w:rPr>
                      <w:rFonts w:ascii="Times New Roman" w:hAnsi="Times New Roman" w:eastAsia="宋体" w:cs="Times New Roman"/>
                    </w:rPr>
                    <w:t>工程内容及规模</w:t>
                  </w:r>
                </w:p>
              </w:tc>
              <w:tc>
                <w:tcPr>
                  <w:tcW w:w="595" w:type="dxa"/>
                  <w:vAlign w:val="center"/>
                </w:tcPr>
                <w:p w14:paraId="3D9BAB82">
                  <w:pPr>
                    <w:kinsoku/>
                    <w:jc w:val="center"/>
                    <w:rPr>
                      <w:rFonts w:ascii="Times New Roman" w:hAnsi="Times New Roman" w:eastAsia="宋体" w:cs="Times New Roman"/>
                    </w:rPr>
                  </w:pPr>
                  <w:r>
                    <w:rPr>
                      <w:rFonts w:ascii="Times New Roman" w:hAnsi="Times New Roman" w:eastAsia="宋体" w:cs="Times New Roman"/>
                    </w:rPr>
                    <w:t>备注</w:t>
                  </w:r>
                </w:p>
              </w:tc>
            </w:tr>
            <w:tr w14:paraId="55E4F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3" w:type="dxa"/>
                  <w:vAlign w:val="center"/>
                </w:tcPr>
                <w:p w14:paraId="2357A830">
                  <w:pPr>
                    <w:pStyle w:val="37"/>
                    <w:kinsoku/>
                    <w:rPr>
                      <w:rFonts w:ascii="Times New Roman" w:hAnsi="Times New Roman" w:eastAsia="宋体"/>
                    </w:rPr>
                  </w:pPr>
                  <w:r>
                    <w:rPr>
                      <w:rFonts w:ascii="Times New Roman" w:hAnsi="Times New Roman" w:eastAsia="宋体"/>
                    </w:rPr>
                    <w:t>主体工程</w:t>
                  </w:r>
                </w:p>
              </w:tc>
              <w:tc>
                <w:tcPr>
                  <w:tcW w:w="733" w:type="dxa"/>
                  <w:vAlign w:val="center"/>
                </w:tcPr>
                <w:p w14:paraId="74DBF693">
                  <w:pPr>
                    <w:pStyle w:val="38"/>
                    <w:tabs>
                      <w:tab w:val="left" w:pos="7488"/>
                    </w:tabs>
                    <w:kinsoku/>
                    <w:adjustRightInd/>
                    <w:snapToGrid/>
                  </w:pPr>
                  <w:r>
                    <w:t>生产车间</w:t>
                  </w:r>
                </w:p>
              </w:tc>
              <w:tc>
                <w:tcPr>
                  <w:tcW w:w="6347" w:type="dxa"/>
                  <w:vAlign w:val="center"/>
                </w:tcPr>
                <w:p w14:paraId="358F6DFF">
                  <w:pPr>
                    <w:pStyle w:val="37"/>
                    <w:kinsoku/>
                    <w:rPr>
                      <w:rFonts w:hint="eastAsia" w:ascii="宋体" w:hAnsi="宋体" w:eastAsia="宋体" w:cs="宋体"/>
                      <w:color w:val="000000" w:themeColor="text1"/>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厂房建筑面积约26400</w:t>
                  </w:r>
                  <w:r>
                    <w:rPr>
                      <w:rFonts w:ascii="Times New Roman" w:hAnsi="Times New Roman" w:eastAsia="宋体"/>
                      <w:color w:val="000000" w:themeColor="text1"/>
                      <w:lang w:eastAsia="zh-CN"/>
                      <w14:textFill>
                        <w14:solidFill>
                          <w14:schemeClr w14:val="tx1"/>
                        </w14:solidFill>
                      </w14:textFill>
                    </w:rPr>
                    <w:t>m</w:t>
                  </w:r>
                  <w:r>
                    <w:rPr>
                      <w:rFonts w:ascii="Times New Roman" w:hAnsi="Times New Roman" w:eastAsia="宋体"/>
                      <w:color w:val="000000" w:themeColor="text1"/>
                      <w:vertAlign w:val="superscript"/>
                      <w:lang w:eastAsia="zh-CN"/>
                      <w14:textFill>
                        <w14:solidFill>
                          <w14:schemeClr w14:val="tx1"/>
                        </w14:solidFill>
                      </w14:textFill>
                    </w:rPr>
                    <w:t>2</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lang w:eastAsia="zh-CN"/>
                      <w14:textFill>
                        <w14:solidFill>
                          <w14:schemeClr w14:val="tx1"/>
                        </w14:solidFill>
                      </w14:textFill>
                    </w:rPr>
                    <w:t>尺寸为</w:t>
                  </w:r>
                  <w:r>
                    <w:rPr>
                      <w:rFonts w:hint="eastAsia" w:ascii="Times New Roman" w:hAnsi="Times New Roman" w:eastAsia="宋体"/>
                      <w:color w:val="000000" w:themeColor="text1"/>
                      <w:lang w:val="en-US" w:eastAsia="zh-CN"/>
                      <w14:textFill>
                        <w14:solidFill>
                          <w14:schemeClr w14:val="tx1"/>
                        </w14:solidFill>
                      </w14:textFill>
                    </w:rPr>
                    <w:t>L220</w:t>
                  </w:r>
                  <w:r>
                    <w:rPr>
                      <w:rFonts w:ascii="Times New Roman" w:hAnsi="Times New Roman" w:eastAsia="宋体"/>
                      <w:color w:val="000000" w:themeColor="text1"/>
                      <w:lang w:eastAsia="zh-CN"/>
                      <w14:textFill>
                        <w14:solidFill>
                          <w14:schemeClr w14:val="tx1"/>
                        </w14:solidFill>
                      </w14:textFill>
                    </w:rPr>
                    <w:t>m</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W120</w:t>
                  </w:r>
                  <w:r>
                    <w:rPr>
                      <w:rFonts w:ascii="Times New Roman" w:hAnsi="Times New Roman" w:eastAsia="宋体"/>
                      <w:color w:val="000000" w:themeColor="text1"/>
                      <w:lang w:eastAsia="zh-CN"/>
                      <w14:textFill>
                        <w14:solidFill>
                          <w14:schemeClr w14:val="tx1"/>
                        </w14:solidFill>
                      </w14:textFill>
                    </w:rPr>
                    <w:t>m</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H</w:t>
                  </w:r>
                  <w:r>
                    <w:rPr>
                      <w:rFonts w:hint="eastAsia" w:ascii="Times New Roman" w:hAnsi="Times New Roman" w:eastAsia="宋体"/>
                      <w:color w:val="000000" w:themeColor="text1"/>
                      <w:lang w:val="en-US" w:eastAsia="zh-CN"/>
                      <w14:textFill>
                        <w14:solidFill>
                          <w14:schemeClr w14:val="tx1"/>
                        </w14:solidFill>
                      </w14:textFill>
                    </w:rPr>
                    <w:t>13.3</w:t>
                  </w:r>
                  <w:r>
                    <w:rPr>
                      <w:rFonts w:ascii="Times New Roman" w:hAnsi="Times New Roman" w:eastAsia="宋体"/>
                      <w:color w:val="000000" w:themeColor="text1"/>
                      <w:lang w:eastAsia="zh-CN"/>
                      <w14:textFill>
                        <w14:solidFill>
                          <w14:schemeClr w14:val="tx1"/>
                        </w14:solidFill>
                      </w14:textFill>
                    </w:rPr>
                    <w:t>m</w:t>
                  </w:r>
                  <w:r>
                    <w:rPr>
                      <w:rFonts w:hint="eastAsia" w:ascii="Times New Roman" w:hAnsi="Times New Roman" w:eastAsia="宋体"/>
                      <w:color w:val="000000" w:themeColor="text1"/>
                      <w:lang w:eastAsia="zh-CN"/>
                      <w14:textFill>
                        <w14:solidFill>
                          <w14:schemeClr w14:val="tx1"/>
                        </w14:solidFill>
                      </w14:textFill>
                    </w:rPr>
                    <w:t>），在南北两部设置成品堆放区，在中部自东向西设置原材料区，机加工区及两座喷漆房（</w:t>
                  </w:r>
                  <w:r>
                    <w:rPr>
                      <w:rFonts w:ascii="Times New Roman" w:hAnsi="Times New Roman" w:eastAsia="宋体"/>
                      <w:color w:val="000000" w:themeColor="text1"/>
                      <w:lang w:eastAsia="zh-CN"/>
                      <w14:textFill>
                        <w14:solidFill>
                          <w14:schemeClr w14:val="tx1"/>
                        </w14:solidFill>
                      </w14:textFill>
                    </w:rPr>
                    <w:t>尺寸为</w:t>
                  </w:r>
                  <w:r>
                    <w:rPr>
                      <w:rFonts w:hint="eastAsia" w:ascii="Times New Roman" w:hAnsi="Times New Roman" w:eastAsia="宋体"/>
                      <w:color w:val="000000" w:themeColor="text1"/>
                      <w:lang w:val="en-US" w:eastAsia="zh-CN"/>
                      <w14:textFill>
                        <w14:solidFill>
                          <w14:schemeClr w14:val="tx1"/>
                        </w14:solidFill>
                      </w14:textFill>
                    </w:rPr>
                    <w:t>L</w:t>
                  </w:r>
                  <w:r>
                    <w:rPr>
                      <w:rFonts w:hint="eastAsia" w:ascii="Times New Roman" w:hAnsi="Times New Roman" w:eastAsia="宋体"/>
                      <w:color w:val="000000" w:themeColor="text1"/>
                      <w:lang w:eastAsia="zh-CN"/>
                      <w14:textFill>
                        <w14:solidFill>
                          <w14:schemeClr w14:val="tx1"/>
                        </w14:solidFill>
                      </w14:textFill>
                    </w:rPr>
                    <w:t>20</w:t>
                  </w:r>
                  <w:r>
                    <w:rPr>
                      <w:rFonts w:ascii="Times New Roman" w:hAnsi="Times New Roman" w:eastAsia="宋体"/>
                      <w:color w:val="000000" w:themeColor="text1"/>
                      <w:lang w:eastAsia="zh-CN"/>
                      <w14:textFill>
                        <w14:solidFill>
                          <w14:schemeClr w14:val="tx1"/>
                        </w14:solidFill>
                      </w14:textFill>
                    </w:rPr>
                    <w:t>m</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W</w:t>
                  </w:r>
                  <w:r>
                    <w:rPr>
                      <w:rFonts w:ascii="Times New Roman" w:hAnsi="Times New Roman" w:eastAsia="宋体"/>
                      <w:color w:val="000000" w:themeColor="text1"/>
                      <w:lang w:eastAsia="zh-CN"/>
                      <w14:textFill>
                        <w14:solidFill>
                          <w14:schemeClr w14:val="tx1"/>
                        </w14:solidFill>
                      </w14:textFill>
                    </w:rPr>
                    <w:t>1</w:t>
                  </w:r>
                  <w:r>
                    <w:rPr>
                      <w:rFonts w:hint="eastAsia" w:ascii="Times New Roman" w:hAnsi="Times New Roman" w:eastAsia="宋体"/>
                      <w:color w:val="000000" w:themeColor="text1"/>
                      <w:lang w:eastAsia="zh-CN"/>
                      <w14:textFill>
                        <w14:solidFill>
                          <w14:schemeClr w14:val="tx1"/>
                        </w14:solidFill>
                      </w14:textFill>
                    </w:rPr>
                    <w:t>6</w:t>
                  </w:r>
                  <w:r>
                    <w:rPr>
                      <w:rFonts w:ascii="Times New Roman" w:hAnsi="Times New Roman" w:eastAsia="宋体"/>
                      <w:color w:val="000000" w:themeColor="text1"/>
                      <w:lang w:eastAsia="zh-CN"/>
                      <w14:textFill>
                        <w14:solidFill>
                          <w14:schemeClr w14:val="tx1"/>
                        </w14:solidFill>
                      </w14:textFill>
                    </w:rPr>
                    <w:t>m</w:t>
                  </w:r>
                  <w:r>
                    <w:rPr>
                      <w:rFonts w:hint="default"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H</w:t>
                  </w:r>
                  <w:r>
                    <w:rPr>
                      <w:rFonts w:hint="eastAsia" w:ascii="Times New Roman" w:hAnsi="Times New Roman" w:eastAsia="宋体"/>
                      <w:color w:val="000000" w:themeColor="text1"/>
                      <w:lang w:eastAsia="zh-CN"/>
                      <w14:textFill>
                        <w14:solidFill>
                          <w14:schemeClr w14:val="tx1"/>
                        </w14:solidFill>
                      </w14:textFill>
                    </w:rPr>
                    <w:t>3</w:t>
                  </w:r>
                  <w:r>
                    <w:rPr>
                      <w:rFonts w:ascii="Times New Roman" w:hAnsi="Times New Roman" w:eastAsia="宋体"/>
                      <w:color w:val="000000" w:themeColor="text1"/>
                      <w:lang w:eastAsia="zh-CN"/>
                      <w14:textFill>
                        <w14:solidFill>
                          <w14:schemeClr w14:val="tx1"/>
                        </w14:solidFill>
                      </w14:textFill>
                    </w:rPr>
                    <w:t>m</w:t>
                  </w:r>
                  <w:r>
                    <w:rPr>
                      <w:rFonts w:hint="eastAsia" w:ascii="Times New Roman" w:hAnsi="Times New Roman" w:eastAsia="宋体"/>
                      <w:color w:val="000000" w:themeColor="text1"/>
                      <w:lang w:eastAsia="zh-CN"/>
                      <w14:textFill>
                        <w14:solidFill>
                          <w14:schemeClr w14:val="tx1"/>
                        </w14:solidFill>
                      </w14:textFill>
                    </w:rPr>
                    <w:t>），形成年产30000吨钢结构件的生产规模</w:t>
                  </w:r>
                </w:p>
              </w:tc>
              <w:tc>
                <w:tcPr>
                  <w:tcW w:w="595" w:type="dxa"/>
                  <w:vAlign w:val="center"/>
                </w:tcPr>
                <w:p w14:paraId="5A7BAE92">
                  <w:pPr>
                    <w:pStyle w:val="37"/>
                    <w:kinsoku/>
                    <w:rPr>
                      <w:rFonts w:ascii="Times New Roman" w:hAnsi="Times New Roman" w:eastAsia="宋体"/>
                      <w:lang w:eastAsia="zh-CN"/>
                    </w:rPr>
                  </w:pPr>
                  <w:r>
                    <w:rPr>
                      <w:rFonts w:hint="eastAsia" w:ascii="Times New Roman" w:hAnsi="Times New Roman" w:eastAsia="宋体"/>
                      <w:lang w:eastAsia="zh-CN"/>
                    </w:rPr>
                    <w:t>新建</w:t>
                  </w:r>
                </w:p>
              </w:tc>
            </w:tr>
            <w:tr w14:paraId="71819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jc w:val="center"/>
              </w:trPr>
              <w:tc>
                <w:tcPr>
                  <w:tcW w:w="523" w:type="dxa"/>
                  <w:vAlign w:val="center"/>
                </w:tcPr>
                <w:p w14:paraId="4BC5D03A">
                  <w:pPr>
                    <w:pStyle w:val="37"/>
                    <w:kinsoku/>
                    <w:rPr>
                      <w:rFonts w:ascii="Times New Roman" w:hAnsi="Times New Roman" w:eastAsia="宋体"/>
                    </w:rPr>
                  </w:pPr>
                  <w:r>
                    <w:rPr>
                      <w:rFonts w:ascii="Times New Roman" w:hAnsi="Times New Roman" w:eastAsia="宋体"/>
                    </w:rPr>
                    <w:t>辅助工程</w:t>
                  </w:r>
                </w:p>
              </w:tc>
              <w:tc>
                <w:tcPr>
                  <w:tcW w:w="733" w:type="dxa"/>
                  <w:tcBorders>
                    <w:bottom w:val="single" w:color="auto" w:sz="4" w:space="0"/>
                  </w:tcBorders>
                  <w:vAlign w:val="center"/>
                </w:tcPr>
                <w:p w14:paraId="7ED228C4">
                  <w:pPr>
                    <w:pStyle w:val="38"/>
                    <w:tabs>
                      <w:tab w:val="left" w:pos="7488"/>
                    </w:tabs>
                    <w:kinsoku/>
                    <w:adjustRightInd/>
                    <w:snapToGrid/>
                  </w:pPr>
                  <w:r>
                    <w:rPr>
                      <w:kern w:val="2"/>
                    </w:rPr>
                    <w:t>办公区</w:t>
                  </w:r>
                </w:p>
              </w:tc>
              <w:tc>
                <w:tcPr>
                  <w:tcW w:w="6347" w:type="dxa"/>
                  <w:tcBorders>
                    <w:bottom w:val="single" w:color="auto" w:sz="4" w:space="0"/>
                  </w:tcBorders>
                  <w:vAlign w:val="center"/>
                </w:tcPr>
                <w:p w14:paraId="5F72F664">
                  <w:pPr>
                    <w:pStyle w:val="38"/>
                    <w:tabs>
                      <w:tab w:val="left" w:pos="7488"/>
                    </w:tabs>
                    <w:kinsoku/>
                    <w:adjustRightInd/>
                    <w:snapToGrid/>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F，框架结构，建筑面积约</w:t>
                  </w:r>
                  <w:r>
                    <w:rPr>
                      <w:rFonts w:hint="eastAsia"/>
                      <w:color w:val="000000" w:themeColor="text1"/>
                      <w:lang w:eastAsia="zh-CN"/>
                      <w14:textFill>
                        <w14:solidFill>
                          <w14:schemeClr w14:val="tx1"/>
                        </w14:solidFill>
                      </w14:textFill>
                    </w:rPr>
                    <w:t>2160</w:t>
                  </w:r>
                  <w:r>
                    <w:rPr>
                      <w:color w:val="000000" w:themeColor="text1"/>
                      <w:lang w:eastAsia="zh-CN"/>
                      <w14:textFill>
                        <w14:solidFill>
                          <w14:schemeClr w14:val="tx1"/>
                        </w14:solidFill>
                      </w14:textFill>
                    </w:rPr>
                    <w:t>m</w:t>
                  </w:r>
                  <w:r>
                    <w:rPr>
                      <w:color w:val="000000" w:themeColor="text1"/>
                      <w:vertAlign w:val="superscript"/>
                      <w:lang w:eastAsia="zh-CN"/>
                      <w14:textFill>
                        <w14:solidFill>
                          <w14:schemeClr w14:val="tx1"/>
                        </w14:solidFill>
                      </w14:textFill>
                    </w:rPr>
                    <w:t>2</w:t>
                  </w:r>
                  <w:r>
                    <w:rPr>
                      <w:color w:val="000000" w:themeColor="text1"/>
                      <w:lang w:eastAsia="zh-CN"/>
                      <w14:textFill>
                        <w14:solidFill>
                          <w14:schemeClr w14:val="tx1"/>
                        </w14:solidFill>
                      </w14:textFill>
                    </w:rPr>
                    <w:t>，位于</w:t>
                  </w:r>
                  <w:r>
                    <w:rPr>
                      <w:rFonts w:hint="eastAsia"/>
                      <w:color w:val="000000" w:themeColor="text1"/>
                      <w:lang w:eastAsia="zh-CN"/>
                      <w14:textFill>
                        <w14:solidFill>
                          <w14:schemeClr w14:val="tx1"/>
                        </w14:solidFill>
                      </w14:textFill>
                    </w:rPr>
                    <w:t>厂区东北部</w:t>
                  </w:r>
                  <w:r>
                    <w:rPr>
                      <w:color w:val="000000" w:themeColor="text1"/>
                      <w:lang w:eastAsia="zh-CN"/>
                      <w14:textFill>
                        <w14:solidFill>
                          <w14:schemeClr w14:val="tx1"/>
                        </w14:solidFill>
                      </w14:textFill>
                    </w:rPr>
                    <w:t>，用于办公</w:t>
                  </w:r>
                </w:p>
              </w:tc>
              <w:tc>
                <w:tcPr>
                  <w:tcW w:w="595" w:type="dxa"/>
                  <w:tcBorders>
                    <w:bottom w:val="single" w:color="auto" w:sz="4" w:space="0"/>
                  </w:tcBorders>
                  <w:vAlign w:val="center"/>
                </w:tcPr>
                <w:p w14:paraId="586338A9">
                  <w:pPr>
                    <w:pStyle w:val="38"/>
                    <w:tabs>
                      <w:tab w:val="left" w:pos="7488"/>
                    </w:tabs>
                    <w:kinsoku/>
                    <w:adjustRightInd/>
                    <w:snapToGrid/>
                  </w:pPr>
                  <w:r>
                    <w:rPr>
                      <w:rFonts w:hint="eastAsia"/>
                      <w:lang w:eastAsia="zh-CN"/>
                    </w:rPr>
                    <w:t>新建</w:t>
                  </w:r>
                </w:p>
              </w:tc>
            </w:tr>
            <w:tr w14:paraId="22666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jc w:val="center"/>
              </w:trPr>
              <w:tc>
                <w:tcPr>
                  <w:tcW w:w="523" w:type="dxa"/>
                  <w:vMerge w:val="restart"/>
                  <w:vAlign w:val="center"/>
                </w:tcPr>
                <w:p w14:paraId="14D21314">
                  <w:pPr>
                    <w:pStyle w:val="37"/>
                    <w:kinsoku/>
                    <w:rPr>
                      <w:rFonts w:ascii="Times New Roman" w:hAnsi="Times New Roman" w:eastAsia="宋体"/>
                    </w:rPr>
                  </w:pPr>
                  <w:r>
                    <w:rPr>
                      <w:rFonts w:ascii="Times New Roman" w:hAnsi="Times New Roman" w:eastAsia="宋体"/>
                    </w:rPr>
                    <w:t>储运工程</w:t>
                  </w:r>
                </w:p>
              </w:tc>
              <w:tc>
                <w:tcPr>
                  <w:tcW w:w="733" w:type="dxa"/>
                  <w:tcBorders>
                    <w:bottom w:val="single" w:color="auto" w:sz="4" w:space="0"/>
                  </w:tcBorders>
                  <w:vAlign w:val="center"/>
                </w:tcPr>
                <w:p w14:paraId="5A32A4AE">
                  <w:pPr>
                    <w:pStyle w:val="38"/>
                    <w:tabs>
                      <w:tab w:val="left" w:pos="7488"/>
                    </w:tabs>
                    <w:kinsoku/>
                    <w:adjustRightInd/>
                    <w:snapToGrid/>
                  </w:pPr>
                  <w:r>
                    <w:t>原料仓库</w:t>
                  </w:r>
                </w:p>
              </w:tc>
              <w:tc>
                <w:tcPr>
                  <w:tcW w:w="6347" w:type="dxa"/>
                  <w:tcBorders>
                    <w:bottom w:val="single" w:color="auto" w:sz="4" w:space="0"/>
                  </w:tcBorders>
                  <w:vAlign w:val="center"/>
                </w:tcPr>
                <w:p w14:paraId="63E48CD0">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厂房西侧空地设置为堆卸场地，面积约2400</w:t>
                  </w:r>
                  <w:r>
                    <w:rPr>
                      <w:rFonts w:ascii="Times New Roman" w:hAnsi="Times New Roman" w:eastAsia="宋体"/>
                      <w:color w:val="000000" w:themeColor="text1"/>
                      <w:lang w:eastAsia="zh-CN"/>
                      <w14:textFill>
                        <w14:solidFill>
                          <w14:schemeClr w14:val="tx1"/>
                        </w14:solidFill>
                      </w14:textFill>
                    </w:rPr>
                    <w:t>m</w:t>
                  </w:r>
                  <w:r>
                    <w:rPr>
                      <w:rFonts w:ascii="Times New Roman" w:hAnsi="Times New Roman" w:eastAsia="宋体"/>
                      <w:color w:val="000000" w:themeColor="text1"/>
                      <w:vertAlign w:val="superscript"/>
                      <w:lang w:eastAsia="zh-CN"/>
                      <w14:textFill>
                        <w14:solidFill>
                          <w14:schemeClr w14:val="tx1"/>
                        </w14:solidFill>
                      </w14:textFill>
                    </w:rPr>
                    <w:t>2</w:t>
                  </w:r>
                </w:p>
              </w:tc>
              <w:tc>
                <w:tcPr>
                  <w:tcW w:w="595" w:type="dxa"/>
                  <w:tcBorders>
                    <w:bottom w:val="single" w:color="auto" w:sz="4" w:space="0"/>
                  </w:tcBorders>
                  <w:vAlign w:val="center"/>
                </w:tcPr>
                <w:p w14:paraId="51FAED17">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新建</w:t>
                  </w:r>
                </w:p>
              </w:tc>
            </w:tr>
            <w:tr w14:paraId="339ED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jc w:val="center"/>
              </w:trPr>
              <w:tc>
                <w:tcPr>
                  <w:tcW w:w="523" w:type="dxa"/>
                  <w:vMerge w:val="continue"/>
                  <w:vAlign w:val="center"/>
                </w:tcPr>
                <w:p w14:paraId="4DFA18B0">
                  <w:pPr>
                    <w:pStyle w:val="37"/>
                    <w:kinsoku/>
                    <w:rPr>
                      <w:rFonts w:ascii="Times New Roman" w:hAnsi="Times New Roman" w:eastAsia="宋体"/>
                    </w:rPr>
                  </w:pPr>
                </w:p>
              </w:tc>
              <w:tc>
                <w:tcPr>
                  <w:tcW w:w="733" w:type="dxa"/>
                  <w:tcBorders>
                    <w:top w:val="single" w:color="auto" w:sz="4" w:space="0"/>
                  </w:tcBorders>
                  <w:vAlign w:val="center"/>
                </w:tcPr>
                <w:p w14:paraId="0E91FA3F">
                  <w:pPr>
                    <w:pStyle w:val="38"/>
                    <w:tabs>
                      <w:tab w:val="left" w:pos="7488"/>
                    </w:tabs>
                    <w:kinsoku/>
                    <w:adjustRightInd/>
                    <w:snapToGrid/>
                    <w:rPr>
                      <w:lang w:eastAsia="zh-CN"/>
                    </w:rPr>
                  </w:pPr>
                  <w:r>
                    <w:rPr>
                      <w:rFonts w:hint="eastAsia"/>
                      <w:bCs/>
                      <w:color w:val="auto"/>
                      <w:lang w:eastAsia="zh-CN"/>
                    </w:rPr>
                    <w:t>油漆库房</w:t>
                  </w:r>
                </w:p>
              </w:tc>
              <w:tc>
                <w:tcPr>
                  <w:tcW w:w="6347" w:type="dxa"/>
                  <w:tcBorders>
                    <w:top w:val="single" w:color="auto" w:sz="4" w:space="0"/>
                  </w:tcBorders>
                  <w:vAlign w:val="center"/>
                </w:tcPr>
                <w:p w14:paraId="113A025B">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车间内</w:t>
                  </w:r>
                  <w:r>
                    <w:rPr>
                      <w:rFonts w:hint="eastAsia" w:ascii="Times New Roman" w:hAnsi="Times New Roman" w:eastAsia="宋体"/>
                      <w:color w:val="000000" w:themeColor="text1"/>
                      <w:lang w:eastAsia="zh-CN"/>
                      <w14:textFill>
                        <w14:solidFill>
                          <w14:schemeClr w14:val="tx1"/>
                        </w14:solidFill>
                      </w14:textFill>
                    </w:rPr>
                    <w:t>西部</w:t>
                  </w:r>
                  <w:r>
                    <w:rPr>
                      <w:rFonts w:ascii="Times New Roman" w:hAnsi="Times New Roman" w:eastAsia="宋体"/>
                      <w:color w:val="000000" w:themeColor="text1"/>
                      <w:lang w:eastAsia="zh-CN"/>
                      <w14:textFill>
                        <w14:solidFill>
                          <w14:schemeClr w14:val="tx1"/>
                        </w14:solidFill>
                      </w14:textFill>
                    </w:rPr>
                    <w:t>设置油漆专用仓库约20m</w:t>
                  </w:r>
                  <w:r>
                    <w:rPr>
                      <w:rFonts w:ascii="Times New Roman" w:hAnsi="Times New Roman" w:eastAsia="宋体"/>
                      <w:color w:val="000000" w:themeColor="text1"/>
                      <w:vertAlign w:val="superscript"/>
                      <w:lang w:eastAsia="zh-CN"/>
                      <w14:textFill>
                        <w14:solidFill>
                          <w14:schemeClr w14:val="tx1"/>
                        </w14:solidFill>
                      </w14:textFill>
                    </w:rPr>
                    <w:t>2</w:t>
                  </w:r>
                </w:p>
              </w:tc>
              <w:tc>
                <w:tcPr>
                  <w:tcW w:w="595" w:type="dxa"/>
                  <w:tcBorders>
                    <w:top w:val="single" w:color="auto" w:sz="4" w:space="0"/>
                  </w:tcBorders>
                  <w:vAlign w:val="center"/>
                </w:tcPr>
                <w:p w14:paraId="79790AC3">
                  <w:pPr>
                    <w:kinsoku/>
                    <w:jc w:val="center"/>
                    <w:rPr>
                      <w:rFonts w:ascii="Times New Roman" w:hAnsi="Times New Roman" w:eastAsia="宋体" w:cs="Times New Roman"/>
                      <w:lang w:eastAsia="zh-CN"/>
                    </w:rPr>
                  </w:pPr>
                  <w:r>
                    <w:rPr>
                      <w:rFonts w:ascii="Times New Roman" w:hAnsi="Times New Roman" w:eastAsia="宋体" w:cs="Times New Roman"/>
                      <w:lang w:eastAsia="zh-CN"/>
                    </w:rPr>
                    <w:t>新建</w:t>
                  </w:r>
                </w:p>
              </w:tc>
            </w:tr>
            <w:tr w14:paraId="2AA50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jc w:val="center"/>
              </w:trPr>
              <w:tc>
                <w:tcPr>
                  <w:tcW w:w="523" w:type="dxa"/>
                  <w:vMerge w:val="continue"/>
                  <w:vAlign w:val="center"/>
                </w:tcPr>
                <w:p w14:paraId="6F20D3EE">
                  <w:pPr>
                    <w:pStyle w:val="37"/>
                    <w:kinsoku/>
                    <w:rPr>
                      <w:rFonts w:ascii="Times New Roman" w:hAnsi="Times New Roman" w:eastAsia="宋体"/>
                    </w:rPr>
                  </w:pPr>
                </w:p>
              </w:tc>
              <w:tc>
                <w:tcPr>
                  <w:tcW w:w="733" w:type="dxa"/>
                  <w:tcBorders>
                    <w:top w:val="single" w:color="auto" w:sz="4" w:space="0"/>
                  </w:tcBorders>
                  <w:vAlign w:val="center"/>
                </w:tcPr>
                <w:p w14:paraId="596F5688">
                  <w:pPr>
                    <w:pStyle w:val="38"/>
                    <w:tabs>
                      <w:tab w:val="left" w:pos="7488"/>
                    </w:tabs>
                    <w:kinsoku/>
                    <w:adjustRightInd/>
                    <w:snapToGrid/>
                  </w:pPr>
                  <w:r>
                    <w:t>产品仓库</w:t>
                  </w:r>
                </w:p>
              </w:tc>
              <w:tc>
                <w:tcPr>
                  <w:tcW w:w="6347" w:type="dxa"/>
                  <w:tcBorders>
                    <w:top w:val="single" w:color="auto" w:sz="4" w:space="0"/>
                  </w:tcBorders>
                  <w:vAlign w:val="center"/>
                </w:tcPr>
                <w:p w14:paraId="1F579007">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车间内</w:t>
                  </w:r>
                  <w:r>
                    <w:rPr>
                      <w:rFonts w:hint="eastAsia" w:ascii="Times New Roman" w:hAnsi="Times New Roman" w:eastAsia="宋体"/>
                      <w:color w:val="000000" w:themeColor="text1"/>
                      <w:lang w:eastAsia="zh-CN"/>
                      <w14:textFill>
                        <w14:solidFill>
                          <w14:schemeClr w14:val="tx1"/>
                        </w14:solidFill>
                      </w14:textFill>
                    </w:rPr>
                    <w:t>南北部各</w:t>
                  </w:r>
                  <w:r>
                    <w:rPr>
                      <w:rFonts w:ascii="Times New Roman" w:hAnsi="Times New Roman" w:eastAsia="宋体"/>
                      <w:color w:val="000000" w:themeColor="text1"/>
                      <w:lang w:eastAsia="zh-CN"/>
                      <w14:textFill>
                        <w14:solidFill>
                          <w14:schemeClr w14:val="tx1"/>
                        </w14:solidFill>
                      </w14:textFill>
                    </w:rPr>
                    <w:t>设置产品仓储区约</w:t>
                  </w:r>
                  <w:r>
                    <w:rPr>
                      <w:rFonts w:hint="eastAsia" w:ascii="Times New Roman" w:hAnsi="Times New Roman" w:eastAsia="宋体"/>
                      <w:color w:val="000000" w:themeColor="text1"/>
                      <w:lang w:eastAsia="zh-CN"/>
                      <w14:textFill>
                        <w14:solidFill>
                          <w14:schemeClr w14:val="tx1"/>
                        </w14:solidFill>
                      </w14:textFill>
                    </w:rPr>
                    <w:t>700</w:t>
                  </w:r>
                  <w:r>
                    <w:rPr>
                      <w:rFonts w:ascii="Times New Roman" w:hAnsi="Times New Roman" w:eastAsia="宋体"/>
                      <w:color w:val="000000" w:themeColor="text1"/>
                      <w:lang w:eastAsia="zh-CN"/>
                      <w14:textFill>
                        <w14:solidFill>
                          <w14:schemeClr w14:val="tx1"/>
                        </w14:solidFill>
                      </w14:textFill>
                    </w:rPr>
                    <w:t>m</w:t>
                  </w:r>
                  <w:r>
                    <w:rPr>
                      <w:rFonts w:ascii="Times New Roman" w:hAnsi="Times New Roman" w:eastAsia="宋体"/>
                      <w:color w:val="000000" w:themeColor="text1"/>
                      <w:vertAlign w:val="superscript"/>
                      <w:lang w:eastAsia="zh-CN"/>
                      <w14:textFill>
                        <w14:solidFill>
                          <w14:schemeClr w14:val="tx1"/>
                        </w14:solidFill>
                      </w14:textFill>
                    </w:rPr>
                    <w:t>2</w:t>
                  </w:r>
                </w:p>
              </w:tc>
              <w:tc>
                <w:tcPr>
                  <w:tcW w:w="595" w:type="dxa"/>
                  <w:tcBorders>
                    <w:top w:val="single" w:color="auto" w:sz="4" w:space="0"/>
                  </w:tcBorders>
                  <w:vAlign w:val="center"/>
                </w:tcPr>
                <w:p w14:paraId="7D3D103D">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新建</w:t>
                  </w:r>
                </w:p>
              </w:tc>
            </w:tr>
            <w:tr w14:paraId="4A48A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23" w:type="dxa"/>
                  <w:vMerge w:val="restart"/>
                  <w:vAlign w:val="center"/>
                </w:tcPr>
                <w:p w14:paraId="17280F8D">
                  <w:pPr>
                    <w:pStyle w:val="37"/>
                    <w:kinsoku/>
                    <w:rPr>
                      <w:rFonts w:ascii="Times New Roman" w:hAnsi="Times New Roman" w:eastAsia="宋体"/>
                    </w:rPr>
                  </w:pPr>
                  <w:r>
                    <w:rPr>
                      <w:rFonts w:ascii="Times New Roman" w:hAnsi="Times New Roman" w:eastAsia="宋体"/>
                    </w:rPr>
                    <w:t>公用工程</w:t>
                  </w:r>
                </w:p>
              </w:tc>
              <w:tc>
                <w:tcPr>
                  <w:tcW w:w="733" w:type="dxa"/>
                  <w:vAlign w:val="center"/>
                </w:tcPr>
                <w:p w14:paraId="76E9442C">
                  <w:pPr>
                    <w:pStyle w:val="37"/>
                    <w:kinsoku/>
                    <w:rPr>
                      <w:rFonts w:ascii="Times New Roman" w:hAnsi="Times New Roman" w:eastAsia="宋体"/>
                    </w:rPr>
                  </w:pPr>
                  <w:r>
                    <w:rPr>
                      <w:rFonts w:ascii="Times New Roman" w:hAnsi="Times New Roman" w:eastAsia="宋体"/>
                    </w:rPr>
                    <w:t>供水工程</w:t>
                  </w:r>
                </w:p>
              </w:tc>
              <w:tc>
                <w:tcPr>
                  <w:tcW w:w="6347" w:type="dxa"/>
                  <w:vAlign w:val="center"/>
                </w:tcPr>
                <w:p w14:paraId="6DE955C6">
                  <w:pPr>
                    <w:pStyle w:val="37"/>
                    <w:kinsoku/>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园区供水系统，用水量为</w:t>
                  </w:r>
                  <w:r>
                    <w:rPr>
                      <w:rFonts w:hint="eastAsia" w:ascii="Times New Roman" w:hAnsi="Times New Roman" w:eastAsia="宋体"/>
                      <w:color w:val="000000" w:themeColor="text1"/>
                      <w:lang w:eastAsia="zh-CN"/>
                      <w14:textFill>
                        <w14:solidFill>
                          <w14:schemeClr w14:val="tx1"/>
                        </w14:solidFill>
                      </w14:textFill>
                    </w:rPr>
                    <w:t>3150</w:t>
                  </w:r>
                  <w:r>
                    <w:rPr>
                      <w:rFonts w:ascii="Times New Roman" w:hAnsi="Times New Roman" w:eastAsia="宋体"/>
                      <w:color w:val="000000" w:themeColor="text1"/>
                      <w:lang w:eastAsia="zh-CN"/>
                      <w14:textFill>
                        <w14:solidFill>
                          <w14:schemeClr w14:val="tx1"/>
                        </w14:solidFill>
                      </w14:textFill>
                    </w:rPr>
                    <w:t>t</w:t>
                  </w:r>
                  <w:r>
                    <w:rPr>
                      <w:rFonts w:ascii="Times New Roman" w:hAnsi="Times New Roman" w:eastAsia="宋体"/>
                      <w:color w:val="000000" w:themeColor="text1"/>
                      <w14:textFill>
                        <w14:solidFill>
                          <w14:schemeClr w14:val="tx1"/>
                        </w14:solidFill>
                      </w14:textFill>
                    </w:rPr>
                    <w:t>/a</w:t>
                  </w:r>
                </w:p>
              </w:tc>
              <w:tc>
                <w:tcPr>
                  <w:tcW w:w="595" w:type="dxa"/>
                  <w:vAlign w:val="center"/>
                </w:tcPr>
                <w:p w14:paraId="2B8C8EA2">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依托园区</w:t>
                  </w:r>
                </w:p>
              </w:tc>
            </w:tr>
            <w:tr w14:paraId="6FE7B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3" w:type="dxa"/>
                  <w:vMerge w:val="continue"/>
                  <w:vAlign w:val="center"/>
                </w:tcPr>
                <w:p w14:paraId="5F429C40">
                  <w:pPr>
                    <w:pStyle w:val="37"/>
                    <w:kinsoku/>
                    <w:rPr>
                      <w:rFonts w:ascii="Times New Roman" w:hAnsi="Times New Roman" w:eastAsia="宋体"/>
                    </w:rPr>
                  </w:pPr>
                </w:p>
              </w:tc>
              <w:tc>
                <w:tcPr>
                  <w:tcW w:w="733" w:type="dxa"/>
                  <w:vAlign w:val="center"/>
                </w:tcPr>
                <w:p w14:paraId="19713B36">
                  <w:pPr>
                    <w:pStyle w:val="37"/>
                    <w:kinsoku/>
                    <w:rPr>
                      <w:rFonts w:ascii="Times New Roman" w:hAnsi="Times New Roman" w:eastAsia="宋体"/>
                    </w:rPr>
                  </w:pPr>
                  <w:r>
                    <w:rPr>
                      <w:rFonts w:ascii="Times New Roman" w:hAnsi="Times New Roman" w:eastAsia="宋体"/>
                    </w:rPr>
                    <w:t>排水工程</w:t>
                  </w:r>
                </w:p>
              </w:tc>
              <w:tc>
                <w:tcPr>
                  <w:tcW w:w="6347" w:type="dxa"/>
                  <w:vAlign w:val="center"/>
                </w:tcPr>
                <w:p w14:paraId="27F9590A">
                  <w:pPr>
                    <w:pStyle w:val="39"/>
                    <w:kinsoku/>
                    <w:ind w:firstLine="0"/>
                    <w:jc w:val="center"/>
                    <w:rPr>
                      <w:rFonts w:ascii="Times New Roman" w:hAnsi="Times New Roman" w:eastAsia="宋体" w:cs="Times New Roman"/>
                      <w:highlight w:val="yellow"/>
                      <w:lang w:eastAsia="zh-CN"/>
                    </w:rPr>
                  </w:pPr>
                  <w:r>
                    <w:rPr>
                      <w:rFonts w:ascii="Times New Roman" w:hAnsi="Times New Roman" w:eastAsia="宋体" w:cs="Times New Roman"/>
                      <w:w w:val="100"/>
                      <w:lang w:eastAsia="zh-CN"/>
                    </w:rPr>
                    <w:t>项目排水实行雨污分流制，雨水进入市政雨水管网。</w:t>
                  </w:r>
                  <w:r>
                    <w:rPr>
                      <w:rFonts w:hint="eastAsia" w:ascii="Times New Roman" w:hAnsi="Times New Roman" w:eastAsia="宋体" w:cs="Times New Roman"/>
                      <w:w w:val="100"/>
                      <w:lang w:eastAsia="zh-CN"/>
                    </w:rPr>
                    <w:t>生活污水经化粪池处理后排入园区污水管网</w:t>
                  </w:r>
                </w:p>
              </w:tc>
              <w:tc>
                <w:tcPr>
                  <w:tcW w:w="595" w:type="dxa"/>
                  <w:vAlign w:val="center"/>
                </w:tcPr>
                <w:p w14:paraId="23D9A6FB">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依托园区</w:t>
                  </w:r>
                </w:p>
              </w:tc>
            </w:tr>
            <w:tr w14:paraId="09E5A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523" w:type="dxa"/>
                  <w:vMerge w:val="continue"/>
                  <w:vAlign w:val="center"/>
                </w:tcPr>
                <w:p w14:paraId="275381D0">
                  <w:pPr>
                    <w:pStyle w:val="37"/>
                    <w:kinsoku/>
                    <w:rPr>
                      <w:rFonts w:ascii="Times New Roman" w:hAnsi="Times New Roman" w:eastAsia="宋体"/>
                    </w:rPr>
                  </w:pPr>
                </w:p>
              </w:tc>
              <w:tc>
                <w:tcPr>
                  <w:tcW w:w="733" w:type="dxa"/>
                  <w:vAlign w:val="center"/>
                </w:tcPr>
                <w:p w14:paraId="49A7D7C3">
                  <w:pPr>
                    <w:pStyle w:val="37"/>
                    <w:kinsoku/>
                    <w:rPr>
                      <w:rFonts w:ascii="Times New Roman" w:hAnsi="Times New Roman" w:eastAsia="宋体"/>
                    </w:rPr>
                  </w:pPr>
                  <w:r>
                    <w:rPr>
                      <w:rFonts w:ascii="Times New Roman" w:hAnsi="Times New Roman" w:eastAsia="宋体"/>
                    </w:rPr>
                    <w:t>供电工程</w:t>
                  </w:r>
                </w:p>
              </w:tc>
              <w:tc>
                <w:tcPr>
                  <w:tcW w:w="6347" w:type="dxa"/>
                  <w:vAlign w:val="center"/>
                </w:tcPr>
                <w:p w14:paraId="470D2D74">
                  <w:pPr>
                    <w:pStyle w:val="37"/>
                    <w:kinsoku/>
                    <w:rPr>
                      <w:rFonts w:ascii="Times New Roman" w:hAnsi="Times New Roman" w:eastAsia="宋体"/>
                    </w:rPr>
                  </w:pPr>
                  <w:r>
                    <w:rPr>
                      <w:rFonts w:ascii="Times New Roman" w:hAnsi="Times New Roman" w:eastAsia="宋体"/>
                    </w:rPr>
                    <w:t>园区供电系统</w:t>
                  </w:r>
                </w:p>
              </w:tc>
              <w:tc>
                <w:tcPr>
                  <w:tcW w:w="595" w:type="dxa"/>
                  <w:vAlign w:val="center"/>
                </w:tcPr>
                <w:p w14:paraId="5F959E45">
                  <w:pPr>
                    <w:kinsoku/>
                    <w:jc w:val="center"/>
                    <w:rPr>
                      <w:rFonts w:ascii="Times New Roman" w:hAnsi="Times New Roman" w:eastAsia="宋体" w:cs="Times New Roman"/>
                    </w:rPr>
                  </w:pPr>
                  <w:r>
                    <w:rPr>
                      <w:rFonts w:hint="eastAsia" w:ascii="Times New Roman" w:hAnsi="Times New Roman" w:eastAsia="宋体" w:cs="Times New Roman"/>
                      <w:lang w:eastAsia="zh-CN"/>
                    </w:rPr>
                    <w:t>依托园区</w:t>
                  </w:r>
                </w:p>
              </w:tc>
            </w:tr>
            <w:tr w14:paraId="12EE9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523" w:type="dxa"/>
                  <w:vMerge w:val="restart"/>
                  <w:vAlign w:val="center"/>
                </w:tcPr>
                <w:p w14:paraId="49A41F64">
                  <w:pPr>
                    <w:pStyle w:val="37"/>
                    <w:kinsoku/>
                    <w:rPr>
                      <w:rFonts w:ascii="Times New Roman" w:hAnsi="Times New Roman" w:eastAsia="宋体"/>
                    </w:rPr>
                  </w:pPr>
                  <w:r>
                    <w:rPr>
                      <w:rFonts w:ascii="Times New Roman" w:hAnsi="Times New Roman" w:eastAsia="宋体"/>
                    </w:rPr>
                    <w:t>环保工程</w:t>
                  </w:r>
                </w:p>
              </w:tc>
              <w:tc>
                <w:tcPr>
                  <w:tcW w:w="733" w:type="dxa"/>
                  <w:vMerge w:val="restart"/>
                  <w:vAlign w:val="center"/>
                </w:tcPr>
                <w:p w14:paraId="385515A5">
                  <w:pPr>
                    <w:pStyle w:val="37"/>
                    <w:kinsoku/>
                    <w:rPr>
                      <w:rFonts w:ascii="Times New Roman" w:hAnsi="Times New Roman" w:eastAsia="宋体"/>
                    </w:rPr>
                  </w:pPr>
                  <w:r>
                    <w:rPr>
                      <w:rFonts w:ascii="Times New Roman" w:hAnsi="Times New Roman" w:eastAsia="宋体"/>
                    </w:rPr>
                    <w:t>废气处理</w:t>
                  </w:r>
                </w:p>
              </w:tc>
              <w:tc>
                <w:tcPr>
                  <w:tcW w:w="6347" w:type="dxa"/>
                  <w:tcBorders>
                    <w:bottom w:val="single" w:color="auto" w:sz="4" w:space="0"/>
                  </w:tcBorders>
                  <w:vAlign w:val="center"/>
                </w:tcPr>
                <w:p w14:paraId="332C3E5F">
                  <w:pPr>
                    <w:pStyle w:val="37"/>
                    <w:kinsoku/>
                    <w:rPr>
                      <w:rFonts w:ascii="Times New Roman" w:hAnsi="Times New Roman" w:eastAsia="宋体"/>
                      <w:color w:val="E54C5E" w:themeColor="accent6"/>
                      <w:lang w:eastAsia="zh-CN"/>
                      <w14:textFill>
                        <w14:solidFill>
                          <w14:schemeClr w14:val="accent6"/>
                        </w14:solidFill>
                      </w14:textFill>
                    </w:rPr>
                  </w:pPr>
                  <w:r>
                    <w:rPr>
                      <w:rFonts w:hint="eastAsia" w:ascii="Times New Roman" w:hAnsi="Times New Roman" w:eastAsia="宋体"/>
                      <w:color w:val="000000" w:themeColor="text1"/>
                      <w:lang w:eastAsia="zh-CN"/>
                      <w14:textFill>
                        <w14:solidFill>
                          <w14:schemeClr w14:val="tx1"/>
                        </w14:solidFill>
                      </w14:textFill>
                    </w:rPr>
                    <w:t>下料切割及</w:t>
                  </w:r>
                  <w:r>
                    <w:rPr>
                      <w:rFonts w:ascii="Times New Roman" w:hAnsi="Times New Roman" w:eastAsia="宋体"/>
                      <w:color w:val="000000" w:themeColor="text1"/>
                      <w:lang w:eastAsia="zh-CN"/>
                      <w14:textFill>
                        <w14:solidFill>
                          <w14:schemeClr w14:val="tx1"/>
                        </w14:solidFill>
                      </w14:textFill>
                    </w:rPr>
                    <w:t>焊接烟尘经</w:t>
                  </w:r>
                  <w:r>
                    <w:rPr>
                      <w:rFonts w:hint="eastAsia" w:ascii="Times New Roman" w:hAnsi="Times New Roman" w:eastAsia="宋体"/>
                      <w:color w:val="000000" w:themeColor="text1"/>
                      <w:lang w:eastAsia="zh-CN"/>
                      <w14:textFill>
                        <w14:solidFill>
                          <w14:schemeClr w14:val="tx1"/>
                        </w14:solidFill>
                      </w14:textFill>
                    </w:rPr>
                    <w:t>集气罩收集后</w:t>
                  </w:r>
                  <w:r>
                    <w:rPr>
                      <w:rFonts w:ascii="Times New Roman" w:hAnsi="Times New Roman" w:eastAsia="宋体"/>
                      <w:color w:val="000000" w:themeColor="text1"/>
                      <w:lang w:eastAsia="zh-CN"/>
                      <w14:textFill>
                        <w14:solidFill>
                          <w14:schemeClr w14:val="tx1"/>
                        </w14:solidFill>
                      </w14:textFill>
                    </w:rPr>
                    <w:t>经布袋除尘器+1</w:t>
                  </w:r>
                  <w:r>
                    <w:rPr>
                      <w:rFonts w:hint="eastAsia" w:ascii="Times New Roman" w:hAnsi="Times New Roman" w:eastAsia="宋体"/>
                      <w:color w:val="000000" w:themeColor="text1"/>
                      <w:lang w:eastAsia="zh-CN"/>
                      <w14:textFill>
                        <w14:solidFill>
                          <w14:schemeClr w14:val="tx1"/>
                        </w14:solidFill>
                      </w14:textFill>
                    </w:rPr>
                    <w:t>9</w:t>
                  </w:r>
                  <w:r>
                    <w:rPr>
                      <w:rFonts w:ascii="Times New Roman" w:hAnsi="Times New Roman" w:eastAsia="宋体"/>
                      <w:color w:val="000000" w:themeColor="text1"/>
                      <w:lang w:eastAsia="zh-CN"/>
                      <w14:textFill>
                        <w14:solidFill>
                          <w14:schemeClr w14:val="tx1"/>
                        </w14:solidFill>
                      </w14:textFill>
                    </w:rPr>
                    <w:t>m高排气筒（DA001）排放</w:t>
                  </w:r>
                  <w:r>
                    <w:rPr>
                      <w:rFonts w:hint="eastAsia" w:ascii="Times New Roman" w:hAnsi="Times New Roman" w:eastAsia="宋体"/>
                      <w:color w:val="000000" w:themeColor="text1"/>
                      <w:lang w:eastAsia="zh-CN"/>
                      <w14:textFill>
                        <w14:solidFill>
                          <w14:schemeClr w14:val="tx1"/>
                        </w14:solidFill>
                      </w14:textFill>
                    </w:rPr>
                    <w:t>；抛丸粉尘收集后经抛丸机自带脉冲除尘器</w:t>
                  </w:r>
                  <w:r>
                    <w:rPr>
                      <w:rFonts w:ascii="Times New Roman" w:hAnsi="Times New Roman" w:eastAsia="宋体"/>
                      <w:color w:val="000000" w:themeColor="text1"/>
                      <w:lang w:eastAsia="zh-CN"/>
                      <w14:textFill>
                        <w14:solidFill>
                          <w14:schemeClr w14:val="tx1"/>
                        </w14:solidFill>
                      </w14:textFill>
                    </w:rPr>
                    <w:t>+1</w:t>
                  </w:r>
                  <w:r>
                    <w:rPr>
                      <w:rFonts w:hint="eastAsia" w:ascii="Times New Roman" w:hAnsi="Times New Roman" w:eastAsia="宋体"/>
                      <w:color w:val="000000" w:themeColor="text1"/>
                      <w:lang w:eastAsia="zh-CN"/>
                      <w14:textFill>
                        <w14:solidFill>
                          <w14:schemeClr w14:val="tx1"/>
                        </w14:solidFill>
                      </w14:textFill>
                    </w:rPr>
                    <w:t>9</w:t>
                  </w:r>
                  <w:r>
                    <w:rPr>
                      <w:rFonts w:ascii="Times New Roman" w:hAnsi="Times New Roman" w:eastAsia="宋体"/>
                      <w:color w:val="000000" w:themeColor="text1"/>
                      <w:lang w:eastAsia="zh-CN"/>
                      <w14:textFill>
                        <w14:solidFill>
                          <w14:schemeClr w14:val="tx1"/>
                        </w14:solidFill>
                      </w14:textFill>
                    </w:rPr>
                    <w:t>m高排气筒（DA00</w:t>
                  </w:r>
                  <w:r>
                    <w:rPr>
                      <w:rFonts w:hint="eastAsia" w:ascii="Times New Roman" w:hAnsi="Times New Roman" w:eastAsia="宋体"/>
                      <w:color w:val="000000" w:themeColor="text1"/>
                      <w:lang w:eastAsia="zh-CN"/>
                      <w14:textFill>
                        <w14:solidFill>
                          <w14:schemeClr w14:val="tx1"/>
                        </w14:solidFill>
                      </w14:textFill>
                    </w:rPr>
                    <w:t>2</w:t>
                  </w:r>
                  <w:r>
                    <w:rPr>
                      <w:rFonts w:ascii="Times New Roman" w:hAnsi="Times New Roman" w:eastAsia="宋体"/>
                      <w:color w:val="000000" w:themeColor="text1"/>
                      <w:lang w:eastAsia="zh-CN"/>
                      <w14:textFill>
                        <w14:solidFill>
                          <w14:schemeClr w14:val="tx1"/>
                        </w14:solidFill>
                      </w14:textFill>
                    </w:rPr>
                    <w:t>）排放</w:t>
                  </w:r>
                </w:p>
              </w:tc>
              <w:tc>
                <w:tcPr>
                  <w:tcW w:w="595" w:type="dxa"/>
                  <w:tcBorders>
                    <w:bottom w:val="single" w:color="auto" w:sz="4" w:space="0"/>
                  </w:tcBorders>
                  <w:vAlign w:val="center"/>
                </w:tcPr>
                <w:p w14:paraId="43619DC6">
                  <w:pPr>
                    <w:kinsoku/>
                    <w:jc w:val="center"/>
                    <w:rPr>
                      <w:rFonts w:ascii="Times New Roman" w:hAnsi="Times New Roman" w:eastAsia="宋体" w:cs="Times New Roman"/>
                    </w:rPr>
                  </w:pPr>
                  <w:r>
                    <w:rPr>
                      <w:rFonts w:ascii="Times New Roman" w:hAnsi="Times New Roman" w:eastAsia="宋体" w:cs="Times New Roman"/>
                    </w:rPr>
                    <w:t>新建</w:t>
                  </w:r>
                </w:p>
              </w:tc>
            </w:tr>
            <w:tr w14:paraId="24B0A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jc w:val="center"/>
              </w:trPr>
              <w:tc>
                <w:tcPr>
                  <w:tcW w:w="523" w:type="dxa"/>
                  <w:vMerge w:val="continue"/>
                  <w:vAlign w:val="center"/>
                </w:tcPr>
                <w:p w14:paraId="66469D75">
                  <w:pPr>
                    <w:pStyle w:val="37"/>
                    <w:kinsoku/>
                    <w:rPr>
                      <w:rFonts w:ascii="Times New Roman" w:hAnsi="Times New Roman" w:eastAsia="宋体"/>
                    </w:rPr>
                  </w:pPr>
                </w:p>
              </w:tc>
              <w:tc>
                <w:tcPr>
                  <w:tcW w:w="733" w:type="dxa"/>
                  <w:vMerge w:val="continue"/>
                  <w:vAlign w:val="center"/>
                </w:tcPr>
                <w:p w14:paraId="3E138D36">
                  <w:pPr>
                    <w:pStyle w:val="37"/>
                    <w:kinsoku/>
                    <w:rPr>
                      <w:rFonts w:ascii="Times New Roman" w:hAnsi="Times New Roman" w:eastAsia="宋体"/>
                    </w:rPr>
                  </w:pPr>
                </w:p>
              </w:tc>
              <w:tc>
                <w:tcPr>
                  <w:tcW w:w="6347" w:type="dxa"/>
                  <w:tcBorders>
                    <w:top w:val="single" w:color="auto" w:sz="4" w:space="0"/>
                  </w:tcBorders>
                  <w:vAlign w:val="center"/>
                </w:tcPr>
                <w:p w14:paraId="0F1D2630">
                  <w:pPr>
                    <w:pStyle w:val="37"/>
                    <w:kinsoku/>
                    <w:rPr>
                      <w:rFonts w:ascii="Times New Roman" w:hAnsi="Times New Roman" w:eastAsia="宋体"/>
                      <w:color w:val="E54C5E" w:themeColor="accent6"/>
                      <w:lang w:eastAsia="zh-CN"/>
                      <w14:textFill>
                        <w14:solidFill>
                          <w14:schemeClr w14:val="accent6"/>
                        </w14:solidFill>
                      </w14:textFill>
                    </w:rPr>
                  </w:pPr>
                  <w:r>
                    <w:rPr>
                      <w:rFonts w:hint="eastAsia" w:ascii="Times New Roman" w:hAnsi="Times New Roman" w:eastAsia="宋体"/>
                      <w:color w:val="000000" w:themeColor="text1"/>
                      <w:lang w:eastAsia="zh-CN"/>
                      <w14:textFill>
                        <w14:solidFill>
                          <w14:schemeClr w14:val="tx1"/>
                        </w14:solidFill>
                      </w14:textFill>
                    </w:rPr>
                    <w:t>调漆、喷</w:t>
                  </w:r>
                  <w:r>
                    <w:rPr>
                      <w:rFonts w:ascii="Times New Roman" w:hAnsi="Times New Roman" w:eastAsia="宋体"/>
                      <w:color w:val="000000" w:themeColor="text1"/>
                      <w:lang w:eastAsia="zh-CN"/>
                      <w14:textFill>
                        <w14:solidFill>
                          <w14:schemeClr w14:val="tx1"/>
                        </w14:solidFill>
                      </w14:textFill>
                    </w:rPr>
                    <w:t>漆</w:t>
                  </w:r>
                  <w:r>
                    <w:rPr>
                      <w:rFonts w:hint="eastAsia" w:ascii="Times New Roman" w:hAnsi="Times New Roman" w:eastAsia="宋体"/>
                      <w:color w:val="000000" w:themeColor="text1"/>
                      <w:lang w:eastAsia="zh-CN"/>
                      <w14:textFill>
                        <w14:solidFill>
                          <w14:schemeClr w14:val="tx1"/>
                        </w14:solidFill>
                      </w14:textFill>
                    </w:rPr>
                    <w:t>和晾干</w:t>
                  </w:r>
                  <w:r>
                    <w:rPr>
                      <w:rFonts w:ascii="Times New Roman" w:hAnsi="Times New Roman" w:eastAsia="宋体"/>
                      <w:color w:val="000000" w:themeColor="text1"/>
                      <w:lang w:eastAsia="zh-CN"/>
                      <w14:textFill>
                        <w14:solidFill>
                          <w14:schemeClr w14:val="tx1"/>
                        </w14:solidFill>
                      </w14:textFill>
                    </w:rPr>
                    <w:t>废气</w:t>
                  </w:r>
                  <w:r>
                    <w:rPr>
                      <w:rFonts w:hint="eastAsia" w:ascii="Times New Roman" w:hAnsi="Times New Roman" w:eastAsia="宋体"/>
                      <w:color w:val="000000" w:themeColor="text1"/>
                      <w:lang w:eastAsia="zh-CN"/>
                      <w14:textFill>
                        <w14:solidFill>
                          <w14:schemeClr w14:val="tx1"/>
                        </w14:solidFill>
                      </w14:textFill>
                    </w:rPr>
                    <w:t>密闭收集后</w:t>
                  </w:r>
                  <w:r>
                    <w:rPr>
                      <w:rFonts w:ascii="Times New Roman" w:hAnsi="Times New Roman" w:eastAsia="宋体"/>
                      <w:color w:val="000000" w:themeColor="text1"/>
                      <w:lang w:eastAsia="zh-CN"/>
                      <w14:textFill>
                        <w14:solidFill>
                          <w14:schemeClr w14:val="tx1"/>
                        </w14:solidFill>
                      </w14:textFill>
                    </w:rPr>
                    <w:t>经</w:t>
                  </w:r>
                  <w:r>
                    <w:rPr>
                      <w:rFonts w:hint="eastAsia" w:ascii="Times New Roman" w:hAnsi="Times New Roman" w:eastAsia="宋体"/>
                      <w:color w:val="000000" w:themeColor="text1"/>
                      <w:lang w:eastAsia="zh-CN"/>
                      <w14:textFill>
                        <w14:solidFill>
                          <w14:schemeClr w14:val="tx1"/>
                        </w14:solidFill>
                      </w14:textFill>
                    </w:rPr>
                    <w:t>干式过滤+布袋除尘+</w:t>
                  </w:r>
                  <w:r>
                    <w:rPr>
                      <w:rFonts w:ascii="Times New Roman" w:hAnsi="Times New Roman" w:eastAsia="宋体"/>
                      <w:color w:val="000000" w:themeColor="text1"/>
                      <w:lang w:eastAsia="zh-CN"/>
                      <w14:textFill>
                        <w14:solidFill>
                          <w14:schemeClr w14:val="tx1"/>
                        </w14:solidFill>
                      </w14:textFill>
                    </w:rPr>
                    <w:t>二级活性炭吸附</w:t>
                  </w:r>
                  <w:r>
                    <w:rPr>
                      <w:rFonts w:hint="eastAsia" w:ascii="Times New Roman" w:hAnsi="Times New Roman" w:eastAsia="宋体"/>
                      <w:color w:val="000000" w:themeColor="text1"/>
                      <w:lang w:eastAsia="zh-CN"/>
                      <w14:textFill>
                        <w14:solidFill>
                          <w14:schemeClr w14:val="tx1"/>
                        </w14:solidFill>
                      </w14:textFill>
                    </w:rPr>
                    <w:t>/脱附+催化燃烧</w:t>
                  </w:r>
                  <w:r>
                    <w:rPr>
                      <w:rFonts w:ascii="Times New Roman" w:hAnsi="Times New Roman" w:eastAsia="宋体"/>
                      <w:color w:val="000000" w:themeColor="text1"/>
                      <w:lang w:eastAsia="zh-CN"/>
                      <w14:textFill>
                        <w14:solidFill>
                          <w14:schemeClr w14:val="tx1"/>
                        </w14:solidFill>
                      </w14:textFill>
                    </w:rPr>
                    <w:t>装置</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lang w:eastAsia="zh-CN"/>
                      <w14:textFill>
                        <w14:solidFill>
                          <w14:schemeClr w14:val="tx1"/>
                        </w14:solidFill>
                      </w14:textFill>
                    </w:rPr>
                    <w:t>1</w:t>
                  </w:r>
                  <w:r>
                    <w:rPr>
                      <w:rFonts w:hint="eastAsia" w:ascii="Times New Roman" w:hAnsi="Times New Roman" w:eastAsia="宋体"/>
                      <w:color w:val="000000" w:themeColor="text1"/>
                      <w:lang w:eastAsia="zh-CN"/>
                      <w14:textFill>
                        <w14:solidFill>
                          <w14:schemeClr w14:val="tx1"/>
                        </w14:solidFill>
                      </w14:textFill>
                    </w:rPr>
                    <w:t>9</w:t>
                  </w:r>
                  <w:r>
                    <w:rPr>
                      <w:rFonts w:ascii="Times New Roman" w:hAnsi="Times New Roman" w:eastAsia="宋体"/>
                      <w:color w:val="000000" w:themeColor="text1"/>
                      <w:lang w:eastAsia="zh-CN"/>
                      <w14:textFill>
                        <w14:solidFill>
                          <w14:schemeClr w14:val="tx1"/>
                        </w14:solidFill>
                      </w14:textFill>
                    </w:rPr>
                    <w:t>m高排气筒(DA00</w:t>
                  </w:r>
                  <w:r>
                    <w:rPr>
                      <w:rFonts w:hint="eastAsia" w:ascii="Times New Roman" w:hAnsi="Times New Roman" w:eastAsia="宋体"/>
                      <w:color w:val="000000" w:themeColor="text1"/>
                      <w:lang w:eastAsia="zh-CN"/>
                      <w14:textFill>
                        <w14:solidFill>
                          <w14:schemeClr w14:val="tx1"/>
                        </w14:solidFill>
                      </w14:textFill>
                    </w:rPr>
                    <w:t>3</w:t>
                  </w:r>
                  <w:r>
                    <w:rPr>
                      <w:rFonts w:ascii="Times New Roman" w:hAnsi="Times New Roman" w:eastAsia="宋体"/>
                      <w:color w:val="000000" w:themeColor="text1"/>
                      <w:lang w:eastAsia="zh-CN"/>
                      <w14:textFill>
                        <w14:solidFill>
                          <w14:schemeClr w14:val="tx1"/>
                        </w14:solidFill>
                      </w14:textFill>
                    </w:rPr>
                    <w:t>)排放</w:t>
                  </w:r>
                </w:p>
              </w:tc>
              <w:tc>
                <w:tcPr>
                  <w:tcW w:w="595" w:type="dxa"/>
                  <w:tcBorders>
                    <w:top w:val="single" w:color="auto" w:sz="4" w:space="0"/>
                  </w:tcBorders>
                  <w:vAlign w:val="center"/>
                </w:tcPr>
                <w:p w14:paraId="6C4EC38C">
                  <w:pPr>
                    <w:kinsoku/>
                    <w:jc w:val="center"/>
                    <w:rPr>
                      <w:rFonts w:ascii="Times New Roman" w:hAnsi="Times New Roman" w:eastAsia="宋体" w:cs="Times New Roman"/>
                    </w:rPr>
                  </w:pPr>
                  <w:r>
                    <w:rPr>
                      <w:rFonts w:ascii="Times New Roman" w:hAnsi="Times New Roman" w:eastAsia="宋体" w:cs="Times New Roman"/>
                    </w:rPr>
                    <w:t>新建</w:t>
                  </w:r>
                </w:p>
              </w:tc>
            </w:tr>
            <w:tr w14:paraId="58714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23" w:type="dxa"/>
                  <w:vMerge w:val="continue"/>
                  <w:vAlign w:val="center"/>
                </w:tcPr>
                <w:p w14:paraId="295B9C54">
                  <w:pPr>
                    <w:pStyle w:val="37"/>
                    <w:kinsoku/>
                    <w:rPr>
                      <w:rFonts w:ascii="Times New Roman" w:hAnsi="Times New Roman" w:eastAsia="宋体"/>
                    </w:rPr>
                  </w:pPr>
                </w:p>
              </w:tc>
              <w:tc>
                <w:tcPr>
                  <w:tcW w:w="733" w:type="dxa"/>
                  <w:vAlign w:val="center"/>
                </w:tcPr>
                <w:p w14:paraId="3A89172F">
                  <w:pPr>
                    <w:pStyle w:val="37"/>
                    <w:kinsoku/>
                    <w:rPr>
                      <w:rFonts w:ascii="Times New Roman" w:hAnsi="Times New Roman" w:eastAsia="宋体"/>
                    </w:rPr>
                  </w:pPr>
                  <w:r>
                    <w:rPr>
                      <w:rFonts w:ascii="Times New Roman" w:hAnsi="Times New Roman" w:eastAsia="宋体"/>
                    </w:rPr>
                    <w:t>废水处理</w:t>
                  </w:r>
                </w:p>
              </w:tc>
              <w:tc>
                <w:tcPr>
                  <w:tcW w:w="6347" w:type="dxa"/>
                  <w:vAlign w:val="center"/>
                </w:tcPr>
                <w:p w14:paraId="384B49A8">
                  <w:pPr>
                    <w:pStyle w:val="38"/>
                    <w:tabs>
                      <w:tab w:val="left" w:pos="7488"/>
                    </w:tabs>
                    <w:kinsoku/>
                    <w:adjustRightInd/>
                    <w:snapToGrid/>
                    <w:rPr>
                      <w:lang w:eastAsia="zh-CN"/>
                    </w:rPr>
                  </w:pPr>
                  <w:r>
                    <w:rPr>
                      <w:lang w:eastAsia="zh-CN"/>
                    </w:rPr>
                    <w:t>本项目废水为生活污水，经化粪池处理后通过污水管网接到</w:t>
                  </w:r>
                  <w:r>
                    <w:rPr>
                      <w:rFonts w:hint="eastAsia"/>
                      <w:lang w:eastAsia="zh-CN"/>
                    </w:rPr>
                    <w:t>埇桥区经济开发区污水处理厂</w:t>
                  </w:r>
                </w:p>
              </w:tc>
              <w:tc>
                <w:tcPr>
                  <w:tcW w:w="595" w:type="dxa"/>
                  <w:vAlign w:val="center"/>
                </w:tcPr>
                <w:p w14:paraId="3B5574DE">
                  <w:pPr>
                    <w:kinsoku/>
                    <w:jc w:val="center"/>
                    <w:rPr>
                      <w:rFonts w:ascii="Times New Roman" w:hAnsi="Times New Roman" w:eastAsia="宋体" w:cs="Times New Roman"/>
                    </w:rPr>
                  </w:pPr>
                  <w:r>
                    <w:rPr>
                      <w:rFonts w:ascii="Times New Roman" w:hAnsi="Times New Roman" w:eastAsia="宋体" w:cs="Times New Roman"/>
                    </w:rPr>
                    <w:t>新建</w:t>
                  </w:r>
                </w:p>
              </w:tc>
            </w:tr>
            <w:tr w14:paraId="3DCB7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23" w:type="dxa"/>
                  <w:vMerge w:val="continue"/>
                  <w:vAlign w:val="center"/>
                </w:tcPr>
                <w:p w14:paraId="0C330589">
                  <w:pPr>
                    <w:pStyle w:val="37"/>
                    <w:kinsoku/>
                    <w:rPr>
                      <w:rFonts w:ascii="Times New Roman" w:hAnsi="Times New Roman" w:eastAsia="宋体"/>
                    </w:rPr>
                  </w:pPr>
                </w:p>
              </w:tc>
              <w:tc>
                <w:tcPr>
                  <w:tcW w:w="733" w:type="dxa"/>
                  <w:vAlign w:val="center"/>
                </w:tcPr>
                <w:p w14:paraId="1C6800B5">
                  <w:pPr>
                    <w:pStyle w:val="37"/>
                    <w:kinsoku/>
                    <w:rPr>
                      <w:rFonts w:ascii="Times New Roman" w:hAnsi="Times New Roman" w:eastAsia="宋体"/>
                    </w:rPr>
                  </w:pPr>
                  <w:r>
                    <w:rPr>
                      <w:rFonts w:ascii="Times New Roman" w:hAnsi="Times New Roman" w:eastAsia="宋体"/>
                    </w:rPr>
                    <w:t>固体废物</w:t>
                  </w:r>
                </w:p>
              </w:tc>
              <w:tc>
                <w:tcPr>
                  <w:tcW w:w="6347" w:type="dxa"/>
                  <w:vAlign w:val="center"/>
                </w:tcPr>
                <w:p w14:paraId="5CEFF279">
                  <w:pPr>
                    <w:pStyle w:val="38"/>
                    <w:tabs>
                      <w:tab w:val="left" w:pos="7488"/>
                    </w:tabs>
                    <w:kinsoku/>
                    <w:adjustRightInd/>
                    <w:snapToGrid/>
                    <w:rPr>
                      <w:lang w:eastAsia="zh-CN"/>
                    </w:rPr>
                  </w:pPr>
                  <w:r>
                    <w:rPr>
                      <w:color w:val="000000" w:themeColor="text1"/>
                      <w:lang w:eastAsia="zh-CN"/>
                      <w14:textFill>
                        <w14:solidFill>
                          <w14:schemeClr w14:val="tx1"/>
                        </w14:solidFill>
                      </w14:textFill>
                    </w:rPr>
                    <w:t>设置一般固体废物暂存间</w:t>
                  </w:r>
                  <w:r>
                    <w:rPr>
                      <w:rFonts w:hint="eastAsia"/>
                      <w:color w:val="000000" w:themeColor="text1"/>
                      <w:lang w:eastAsia="zh-CN"/>
                      <w14:textFill>
                        <w14:solidFill>
                          <w14:schemeClr w14:val="tx1"/>
                        </w14:solidFill>
                      </w14:textFill>
                    </w:rPr>
                    <w:t>（30m</w:t>
                  </w:r>
                  <w:r>
                    <w:rPr>
                      <w:rFonts w:hint="eastAsia"/>
                      <w:color w:val="000000" w:themeColor="text1"/>
                      <w:vertAlign w:val="superscript"/>
                      <w:lang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及危险废物暂存间</w:t>
                  </w:r>
                  <w:r>
                    <w:rPr>
                      <w:rFonts w:hint="eastAsia"/>
                      <w:color w:val="000000" w:themeColor="text1"/>
                      <w:lang w:eastAsia="zh-CN"/>
                      <w14:textFill>
                        <w14:solidFill>
                          <w14:schemeClr w14:val="tx1"/>
                        </w14:solidFill>
                      </w14:textFill>
                    </w:rPr>
                    <w:t>（30m</w:t>
                  </w:r>
                  <w:r>
                    <w:rPr>
                      <w:rFonts w:hint="eastAsia"/>
                      <w:color w:val="000000" w:themeColor="text1"/>
                      <w:vertAlign w:val="superscript"/>
                      <w:lang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，废金属边角料</w:t>
                  </w:r>
                  <w:r>
                    <w:rPr>
                      <w:rFonts w:hint="eastAsia"/>
                      <w:color w:val="000000" w:themeColor="text1"/>
                      <w:lang w:eastAsia="zh-CN"/>
                      <w14:textFill>
                        <w14:solidFill>
                          <w14:schemeClr w14:val="tx1"/>
                        </w14:solidFill>
                      </w14:textFill>
                    </w:rPr>
                    <w:t>等</w:t>
                  </w:r>
                  <w:r>
                    <w:rPr>
                      <w:color w:val="000000" w:themeColor="text1"/>
                      <w:lang w:eastAsia="zh-CN"/>
                      <w14:textFill>
                        <w14:solidFill>
                          <w14:schemeClr w14:val="tx1"/>
                        </w14:solidFill>
                      </w14:textFill>
                    </w:rPr>
                    <w:t>集中收集后外售，废漆桶、废活性炭</w:t>
                  </w:r>
                  <w:r>
                    <w:rPr>
                      <w:rFonts w:hint="eastAsia"/>
                      <w:color w:val="000000" w:themeColor="text1"/>
                      <w:lang w:eastAsia="zh-CN"/>
                      <w14:textFill>
                        <w14:solidFill>
                          <w14:schemeClr w14:val="tx1"/>
                        </w14:solidFill>
                      </w14:textFill>
                    </w:rPr>
                    <w:t>、废过滤棉在</w:t>
                  </w:r>
                  <w:r>
                    <w:rPr>
                      <w:color w:val="000000" w:themeColor="text1"/>
                      <w:lang w:eastAsia="zh-CN"/>
                      <w14:textFill>
                        <w14:solidFill>
                          <w14:schemeClr w14:val="tx1"/>
                        </w14:solidFill>
                      </w14:textFill>
                    </w:rPr>
                    <w:t>厂区危废暂存间暂存后委托有资质单位处置；生活垃圾交由环卫部门处置</w:t>
                  </w:r>
                </w:p>
              </w:tc>
              <w:tc>
                <w:tcPr>
                  <w:tcW w:w="595" w:type="dxa"/>
                  <w:vAlign w:val="center"/>
                </w:tcPr>
                <w:p w14:paraId="7C35FA2C">
                  <w:pPr>
                    <w:kinsoku/>
                    <w:jc w:val="center"/>
                    <w:rPr>
                      <w:rFonts w:ascii="Times New Roman" w:hAnsi="Times New Roman" w:eastAsia="宋体" w:cs="Times New Roman"/>
                    </w:rPr>
                  </w:pPr>
                  <w:r>
                    <w:rPr>
                      <w:rFonts w:ascii="Times New Roman" w:hAnsi="Times New Roman" w:eastAsia="宋体" w:cs="Times New Roman"/>
                    </w:rPr>
                    <w:t>新建</w:t>
                  </w:r>
                </w:p>
              </w:tc>
            </w:tr>
            <w:tr w14:paraId="5E161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23" w:type="dxa"/>
                  <w:vMerge w:val="continue"/>
                  <w:vAlign w:val="center"/>
                </w:tcPr>
                <w:p w14:paraId="40D21875">
                  <w:pPr>
                    <w:pStyle w:val="37"/>
                    <w:kinsoku/>
                    <w:rPr>
                      <w:rFonts w:ascii="Times New Roman" w:hAnsi="Times New Roman" w:eastAsia="宋体"/>
                    </w:rPr>
                  </w:pPr>
                </w:p>
              </w:tc>
              <w:tc>
                <w:tcPr>
                  <w:tcW w:w="733" w:type="dxa"/>
                  <w:vAlign w:val="center"/>
                </w:tcPr>
                <w:p w14:paraId="57010F7A">
                  <w:pPr>
                    <w:pStyle w:val="37"/>
                    <w:kinsoku/>
                    <w:rPr>
                      <w:rFonts w:ascii="Times New Roman" w:hAnsi="Times New Roman" w:eastAsia="宋体"/>
                    </w:rPr>
                  </w:pPr>
                  <w:r>
                    <w:rPr>
                      <w:rFonts w:ascii="Times New Roman" w:hAnsi="Times New Roman" w:eastAsia="宋体"/>
                    </w:rPr>
                    <w:t>噪声</w:t>
                  </w:r>
                </w:p>
              </w:tc>
              <w:tc>
                <w:tcPr>
                  <w:tcW w:w="6347" w:type="dxa"/>
                  <w:vAlign w:val="center"/>
                </w:tcPr>
                <w:p w14:paraId="5EBBA664">
                  <w:pPr>
                    <w:pStyle w:val="37"/>
                    <w:kinsoku/>
                    <w:rPr>
                      <w:rFonts w:ascii="Times New Roman" w:hAnsi="Times New Roman" w:eastAsia="宋体"/>
                      <w:lang w:eastAsia="zh-CN"/>
                    </w:rPr>
                  </w:pPr>
                  <w:r>
                    <w:rPr>
                      <w:color w:val="auto"/>
                      <w:lang w:eastAsia="zh-CN"/>
                    </w:rPr>
                    <w:t>对产噪设备采取隔声减震、绿化吸声等措施</w:t>
                  </w:r>
                </w:p>
              </w:tc>
              <w:tc>
                <w:tcPr>
                  <w:tcW w:w="595" w:type="dxa"/>
                  <w:vAlign w:val="center"/>
                </w:tcPr>
                <w:p w14:paraId="5FEB39D2">
                  <w:pPr>
                    <w:pStyle w:val="37"/>
                    <w:kinsoku/>
                    <w:rPr>
                      <w:rFonts w:ascii="Times New Roman" w:hAnsi="Times New Roman" w:eastAsia="宋体"/>
                    </w:rPr>
                  </w:pPr>
                  <w:r>
                    <w:rPr>
                      <w:rFonts w:ascii="Times New Roman" w:hAnsi="Times New Roman" w:eastAsia="宋体"/>
                    </w:rPr>
                    <w:t>新建</w:t>
                  </w:r>
                </w:p>
              </w:tc>
            </w:tr>
            <w:tr w14:paraId="17F06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23" w:type="dxa"/>
                  <w:vMerge w:val="continue"/>
                  <w:vAlign w:val="center"/>
                </w:tcPr>
                <w:p w14:paraId="0FBA3C0A">
                  <w:pPr>
                    <w:pStyle w:val="37"/>
                    <w:kinsoku/>
                    <w:rPr>
                      <w:rFonts w:ascii="Times New Roman" w:hAnsi="Times New Roman" w:eastAsia="宋体"/>
                    </w:rPr>
                  </w:pPr>
                </w:p>
              </w:tc>
              <w:tc>
                <w:tcPr>
                  <w:tcW w:w="733" w:type="dxa"/>
                  <w:vAlign w:val="center"/>
                </w:tcPr>
                <w:p w14:paraId="769E1309">
                  <w:pPr>
                    <w:pStyle w:val="37"/>
                    <w:kinsoku/>
                    <w:rPr>
                      <w:rFonts w:ascii="Times New Roman" w:hAnsi="Times New Roman" w:eastAsia="宋体"/>
                    </w:rPr>
                  </w:pPr>
                  <w:r>
                    <w:rPr>
                      <w:rFonts w:ascii="Times New Roman" w:hAnsi="Times New Roman" w:eastAsia="宋体"/>
                    </w:rPr>
                    <w:t>土壤与地下水</w:t>
                  </w:r>
                </w:p>
              </w:tc>
              <w:tc>
                <w:tcPr>
                  <w:tcW w:w="6347" w:type="dxa"/>
                  <w:vAlign w:val="center"/>
                </w:tcPr>
                <w:p w14:paraId="294D4472">
                  <w:pPr>
                    <w:pStyle w:val="37"/>
                    <w:kinsoku/>
                    <w:rPr>
                      <w:rFonts w:ascii="Times New Roman" w:hAnsi="Times New Roman" w:eastAsia="宋体"/>
                      <w:lang w:eastAsia="zh-CN"/>
                    </w:rPr>
                  </w:pPr>
                  <w:r>
                    <w:rPr>
                      <w:rFonts w:ascii="Times New Roman" w:hAnsi="Times New Roman" w:eastAsia="宋体"/>
                      <w:color w:val="000000" w:themeColor="text1"/>
                      <w:lang w:eastAsia="zh-CN"/>
                      <w14:textFill>
                        <w14:solidFill>
                          <w14:schemeClr w14:val="tx1"/>
                        </w14:solidFill>
                      </w14:textFill>
                    </w:rPr>
                    <w:t>分区防渗，</w:t>
                  </w:r>
                  <w:r>
                    <w:rPr>
                      <w:rFonts w:hint="eastAsia" w:ascii="Times New Roman" w:hAnsi="Times New Roman" w:eastAsia="宋体"/>
                      <w:color w:val="000000" w:themeColor="text1"/>
                      <w:lang w:eastAsia="zh-CN"/>
                      <w14:textFill>
                        <w14:solidFill>
                          <w14:schemeClr w14:val="tx1"/>
                        </w14:solidFill>
                      </w14:textFill>
                    </w:rPr>
                    <w:t>油漆</w:t>
                  </w:r>
                  <w:r>
                    <w:rPr>
                      <w:rFonts w:ascii="Times New Roman" w:hAnsi="Times New Roman" w:eastAsia="宋体"/>
                      <w:color w:val="000000" w:themeColor="text1"/>
                      <w:lang w:eastAsia="zh-CN"/>
                      <w14:textFill>
                        <w14:solidFill>
                          <w14:schemeClr w14:val="tx1"/>
                        </w14:solidFill>
                      </w14:textFill>
                    </w:rPr>
                    <w:t>库、危废间</w:t>
                  </w:r>
                  <w:r>
                    <w:rPr>
                      <w:rFonts w:hint="eastAsia" w:ascii="Times New Roman" w:hAnsi="Times New Roman" w:eastAsia="宋体"/>
                      <w:color w:val="000000" w:themeColor="text1"/>
                      <w:lang w:eastAsia="zh-CN"/>
                      <w14:textFill>
                        <w14:solidFill>
                          <w14:schemeClr w14:val="tx1"/>
                        </w14:solidFill>
                      </w14:textFill>
                    </w:rPr>
                    <w:t>、喷漆房</w:t>
                  </w:r>
                  <w:r>
                    <w:rPr>
                      <w:rFonts w:ascii="Times New Roman" w:hAnsi="Times New Roman" w:eastAsia="宋体"/>
                      <w:color w:val="000000" w:themeColor="text1"/>
                      <w:lang w:eastAsia="zh-CN"/>
                      <w14:textFill>
                        <w14:solidFill>
                          <w14:schemeClr w14:val="tx1"/>
                        </w14:solidFill>
                      </w14:textFill>
                    </w:rPr>
                    <w:t>为重点防渗，其他区域为一般防渗</w:t>
                  </w:r>
                </w:p>
              </w:tc>
              <w:tc>
                <w:tcPr>
                  <w:tcW w:w="595" w:type="dxa"/>
                  <w:vAlign w:val="center"/>
                </w:tcPr>
                <w:p w14:paraId="14478CC7">
                  <w:pPr>
                    <w:pStyle w:val="37"/>
                    <w:kinsoku/>
                    <w:rPr>
                      <w:rFonts w:ascii="Times New Roman" w:hAnsi="Times New Roman" w:eastAsia="宋体"/>
                    </w:rPr>
                  </w:pPr>
                  <w:r>
                    <w:rPr>
                      <w:rFonts w:ascii="Times New Roman" w:hAnsi="Times New Roman" w:eastAsia="宋体"/>
                    </w:rPr>
                    <w:t>新建</w:t>
                  </w:r>
                </w:p>
              </w:tc>
            </w:tr>
            <w:tr w14:paraId="3BED7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23" w:type="dxa"/>
                  <w:vMerge w:val="continue"/>
                  <w:vAlign w:val="center"/>
                </w:tcPr>
                <w:p w14:paraId="7D95A0B5">
                  <w:pPr>
                    <w:pStyle w:val="37"/>
                    <w:kinsoku/>
                    <w:rPr>
                      <w:rFonts w:ascii="Times New Roman" w:hAnsi="Times New Roman" w:eastAsia="宋体"/>
                    </w:rPr>
                  </w:pPr>
                </w:p>
              </w:tc>
              <w:tc>
                <w:tcPr>
                  <w:tcW w:w="733" w:type="dxa"/>
                  <w:vAlign w:val="center"/>
                </w:tcPr>
                <w:p w14:paraId="7043370A">
                  <w:pPr>
                    <w:pStyle w:val="37"/>
                    <w:kinsoku/>
                    <w:rPr>
                      <w:rFonts w:ascii="Times New Roman" w:hAnsi="Times New Roman" w:eastAsia="宋体"/>
                    </w:rPr>
                  </w:pPr>
                  <w:r>
                    <w:rPr>
                      <w:rFonts w:ascii="Times New Roman" w:hAnsi="Times New Roman" w:eastAsia="宋体"/>
                    </w:rPr>
                    <w:t>环境风险防控</w:t>
                  </w:r>
                </w:p>
              </w:tc>
              <w:tc>
                <w:tcPr>
                  <w:tcW w:w="6347" w:type="dxa"/>
                  <w:vAlign w:val="center"/>
                </w:tcPr>
                <w:p w14:paraId="5DA35B10">
                  <w:pPr>
                    <w:pStyle w:val="37"/>
                    <w:kinsoku/>
                    <w:rPr>
                      <w:rFonts w:ascii="Times New Roman" w:hAnsi="Times New Roman" w:eastAsia="宋体"/>
                      <w:lang w:eastAsia="zh-CN"/>
                    </w:rPr>
                  </w:pPr>
                  <w:r>
                    <w:rPr>
                      <w:rFonts w:ascii="Times New Roman" w:hAnsi="Times New Roman" w:eastAsia="宋体"/>
                      <w:lang w:eastAsia="zh-CN"/>
                    </w:rPr>
                    <w:t>配备相应应急物资、编制突发环境事件应急预案</w:t>
                  </w:r>
                </w:p>
              </w:tc>
              <w:tc>
                <w:tcPr>
                  <w:tcW w:w="595" w:type="dxa"/>
                  <w:vAlign w:val="center"/>
                </w:tcPr>
                <w:p w14:paraId="5EE96C52">
                  <w:pPr>
                    <w:pStyle w:val="37"/>
                    <w:kinsoku/>
                    <w:rPr>
                      <w:rFonts w:ascii="Times New Roman" w:hAnsi="Times New Roman" w:eastAsia="宋体"/>
                      <w:lang w:eastAsia="zh-CN"/>
                    </w:rPr>
                  </w:pPr>
                  <w:r>
                    <w:rPr>
                      <w:rFonts w:hint="eastAsia" w:ascii="Times New Roman" w:hAnsi="Times New Roman" w:eastAsia="宋体"/>
                      <w:lang w:eastAsia="zh-CN"/>
                    </w:rPr>
                    <w:t>/</w:t>
                  </w:r>
                </w:p>
              </w:tc>
            </w:tr>
          </w:tbl>
          <w:p w14:paraId="209965B3">
            <w:pPr>
              <w:kinsoku/>
              <w:adjustRightInd/>
              <w:snapToGrid/>
              <w:spacing w:line="360" w:lineRule="auto"/>
              <w:ind w:firstLine="480" w:firstLineChars="200"/>
              <w:rPr>
                <w:rFonts w:hint="eastAsia" w:ascii="宋体" w:hAnsi="宋体" w:eastAsia="宋体" w:cs="宋体"/>
                <w:bCs/>
                <w:sz w:val="24"/>
                <w:lang w:eastAsia="zh-CN"/>
              </w:rPr>
            </w:pPr>
            <w:r>
              <w:rPr>
                <w:rFonts w:ascii="Times New Roman" w:hAnsi="Times New Roman" w:eastAsia="宋体" w:cs="Times New Roman"/>
                <w:bCs/>
                <w:sz w:val="24"/>
                <w:lang w:eastAsia="zh-CN"/>
              </w:rPr>
              <w:t>2</w:t>
            </w:r>
            <w:r>
              <w:rPr>
                <w:rFonts w:hint="eastAsia" w:ascii="宋体" w:hAnsi="宋体" w:eastAsia="宋体" w:cs="宋体"/>
                <w:bCs/>
                <w:sz w:val="24"/>
                <w:lang w:eastAsia="zh-CN"/>
              </w:rPr>
              <w:t>、产品方案</w:t>
            </w:r>
          </w:p>
          <w:p w14:paraId="37DF4D28">
            <w:pPr>
              <w:kinsoku/>
              <w:adjustRightInd/>
              <w:snapToGrid/>
              <w:jc w:val="center"/>
              <w:rPr>
                <w:rFonts w:ascii="Times New Roman" w:hAnsi="Times New Roman" w:eastAsia="宋体" w:cs="Times New Roman"/>
                <w:b/>
                <w:sz w:val="24"/>
                <w:szCs w:val="24"/>
                <w:lang w:eastAsia="zh-CN"/>
              </w:rPr>
            </w:pPr>
            <w:r>
              <w:rPr>
                <w:rFonts w:ascii="Times New Roman" w:hAnsi="Times New Roman" w:eastAsia="宋体" w:cs="Times New Roman"/>
                <w:b/>
                <w:sz w:val="24"/>
                <w:szCs w:val="24"/>
                <w:lang w:eastAsia="zh-CN"/>
              </w:rPr>
              <w:t>表2-2</w:t>
            </w:r>
            <w:r>
              <w:rPr>
                <w:rFonts w:hint="eastAsia" w:ascii="Times New Roman" w:hAnsi="Times New Roman" w:eastAsia="宋体" w:cs="Times New Roman"/>
                <w:b/>
                <w:sz w:val="24"/>
                <w:szCs w:val="24"/>
                <w:lang w:eastAsia="zh-CN"/>
              </w:rPr>
              <w:t xml:space="preserve"> </w:t>
            </w:r>
            <w:r>
              <w:rPr>
                <w:rFonts w:ascii="Times New Roman" w:hAnsi="Times New Roman" w:eastAsia="宋体" w:cs="Times New Roman"/>
                <w:b/>
                <w:sz w:val="24"/>
                <w:szCs w:val="24"/>
                <w:lang w:eastAsia="zh-CN"/>
              </w:rPr>
              <w:t>生产规模及产品方案一览表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067"/>
              <w:gridCol w:w="916"/>
              <w:gridCol w:w="4160"/>
              <w:gridCol w:w="1588"/>
            </w:tblGrid>
            <w:tr w14:paraId="2D8B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6" w:type="dxa"/>
                  <w:vAlign w:val="center"/>
                </w:tcPr>
                <w:p w14:paraId="0C9FDC2A">
                  <w:pPr>
                    <w:widowControl/>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序号</w:t>
                  </w:r>
                </w:p>
              </w:tc>
              <w:tc>
                <w:tcPr>
                  <w:tcW w:w="1067" w:type="dxa"/>
                  <w:vAlign w:val="center"/>
                </w:tcPr>
                <w:p w14:paraId="6BCDE88F">
                  <w:pPr>
                    <w:widowControl/>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名称</w:t>
                  </w:r>
                </w:p>
              </w:tc>
              <w:tc>
                <w:tcPr>
                  <w:tcW w:w="916" w:type="dxa"/>
                  <w:vAlign w:val="center"/>
                </w:tcPr>
                <w:p w14:paraId="555FA3B8">
                  <w:pPr>
                    <w:widowControl/>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年产量</w:t>
                  </w:r>
                  <w:r>
                    <w:rPr>
                      <w:rFonts w:hint="eastAsia" w:ascii="Times New Roman" w:hAnsi="Times New Roman" w:eastAsia="宋体" w:cs="Times New Roman"/>
                      <w:color w:val="000000" w:themeColor="text1"/>
                      <w:lang w:eastAsia="zh-CN"/>
                      <w14:textFill>
                        <w14:solidFill>
                          <w14:schemeClr w14:val="tx1"/>
                        </w14:solidFill>
                      </w14:textFill>
                    </w:rPr>
                    <w:t>（t/a）</w:t>
                  </w:r>
                </w:p>
              </w:tc>
              <w:tc>
                <w:tcPr>
                  <w:tcW w:w="4160" w:type="dxa"/>
                  <w:vAlign w:val="center"/>
                </w:tcPr>
                <w:p w14:paraId="5118A7BA">
                  <w:pPr>
                    <w:widowControl/>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型号</w:t>
                  </w:r>
                </w:p>
              </w:tc>
              <w:tc>
                <w:tcPr>
                  <w:tcW w:w="1588" w:type="dxa"/>
                  <w:vAlign w:val="center"/>
                </w:tcPr>
                <w:p w14:paraId="219E6679">
                  <w:pPr>
                    <w:widowControl/>
                    <w:kinsoku/>
                    <w:adjustRightInd/>
                    <w:snapToGrid/>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备注</w:t>
                  </w:r>
                </w:p>
              </w:tc>
            </w:tr>
            <w:tr w14:paraId="3657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6" w:type="dxa"/>
                  <w:vAlign w:val="center"/>
                </w:tcPr>
                <w:p w14:paraId="00709A60">
                  <w:pPr>
                    <w:widowControl/>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1</w:t>
                  </w:r>
                </w:p>
              </w:tc>
              <w:tc>
                <w:tcPr>
                  <w:tcW w:w="1067" w:type="dxa"/>
                  <w:vAlign w:val="center"/>
                </w:tcPr>
                <w:p w14:paraId="7ADF10F7">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钢板</w:t>
                  </w:r>
                </w:p>
              </w:tc>
              <w:tc>
                <w:tcPr>
                  <w:tcW w:w="916" w:type="dxa"/>
                  <w:vAlign w:val="center"/>
                </w:tcPr>
                <w:p w14:paraId="5A9AC77F">
                  <w:pPr>
                    <w:widowControl/>
                    <w:adjustRightInd/>
                    <w:snapToGrid/>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7500</w:t>
                  </w:r>
                </w:p>
              </w:tc>
              <w:tc>
                <w:tcPr>
                  <w:tcW w:w="4160" w:type="dxa"/>
                  <w:vAlign w:val="center"/>
                </w:tcPr>
                <w:p w14:paraId="7EE42A93">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厚度12mm、16mm、20mm、25mm等</w:t>
                  </w:r>
                </w:p>
              </w:tc>
              <w:tc>
                <w:tcPr>
                  <w:tcW w:w="1588" w:type="dxa"/>
                  <w:vMerge w:val="restart"/>
                  <w:vAlign w:val="center"/>
                </w:tcPr>
                <w:p w14:paraId="472B4D28">
                  <w:pPr>
                    <w:widowControl/>
                    <w:adjustRightInd/>
                    <w:snapToGrid/>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80%产品喷漆，喷漆产品中95%喷涂水性漆，其余5%喷涂油性漆，钢板及H型钢喷涂两面，钢管及箱型喷涂一面</w:t>
                  </w:r>
                </w:p>
              </w:tc>
            </w:tr>
            <w:tr w14:paraId="3CD2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6" w:type="dxa"/>
                  <w:vAlign w:val="center"/>
                </w:tcPr>
                <w:p w14:paraId="13E932D1">
                  <w:pPr>
                    <w:widowControl/>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1067" w:type="dxa"/>
                  <w:vAlign w:val="center"/>
                </w:tcPr>
                <w:p w14:paraId="744F25BC">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H型钢</w:t>
                  </w:r>
                </w:p>
              </w:tc>
              <w:tc>
                <w:tcPr>
                  <w:tcW w:w="916" w:type="dxa"/>
                  <w:vAlign w:val="center"/>
                </w:tcPr>
                <w:p w14:paraId="1B6784C7">
                  <w:pPr>
                    <w:widowControl/>
                    <w:adjustRightInd/>
                    <w:snapToGrid/>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7500</w:t>
                  </w:r>
                </w:p>
              </w:tc>
              <w:tc>
                <w:tcPr>
                  <w:tcW w:w="4160" w:type="dxa"/>
                  <w:vAlign w:val="center"/>
                </w:tcPr>
                <w:p w14:paraId="6D5D73EC">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HW300*300*10*15、HM440*300*11*18、H600*400*10*15、HN550*200*10*16、HN630*200*15*20</w:t>
                  </w:r>
                </w:p>
              </w:tc>
              <w:tc>
                <w:tcPr>
                  <w:tcW w:w="1588" w:type="dxa"/>
                  <w:vMerge w:val="continue"/>
                  <w:vAlign w:val="center"/>
                </w:tcPr>
                <w:p w14:paraId="6B18E21D">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r w14:paraId="0A21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6" w:type="dxa"/>
                  <w:vAlign w:val="center"/>
                </w:tcPr>
                <w:p w14:paraId="50A65614">
                  <w:pPr>
                    <w:widowControl/>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w:t>
                  </w:r>
                </w:p>
              </w:tc>
              <w:tc>
                <w:tcPr>
                  <w:tcW w:w="1067" w:type="dxa"/>
                  <w:vAlign w:val="center"/>
                </w:tcPr>
                <w:p w14:paraId="184114A2">
                  <w:pPr>
                    <w:widowControl/>
                    <w:adjustRightInd/>
                    <w:snapToGrid/>
                    <w:jc w:val="center"/>
                    <w:rPr>
                      <w:rFonts w:cs="Times New Roman"/>
                      <w:color w:val="000000" w:themeColor="text1"/>
                      <w:sz w:val="22"/>
                      <w:szCs w:val="22"/>
                      <w:lang w:eastAsia="zh-CN"/>
                      <w14:textFill>
                        <w14:solidFill>
                          <w14:schemeClr w14:val="tx1"/>
                        </w14:solidFill>
                      </w14:textFill>
                    </w:rPr>
                  </w:pPr>
                  <w:r>
                    <w:rPr>
                      <w:rFonts w:hint="eastAsia" w:cs="Times New Roman"/>
                      <w:color w:val="000000" w:themeColor="text1"/>
                      <w:sz w:val="22"/>
                      <w:szCs w:val="22"/>
                      <w:lang w:eastAsia="zh-CN"/>
                      <w14:textFill>
                        <w14:solidFill>
                          <w14:schemeClr w14:val="tx1"/>
                        </w14:solidFill>
                      </w14:textFill>
                    </w:rPr>
                    <w:t>钢管</w:t>
                  </w:r>
                </w:p>
              </w:tc>
              <w:tc>
                <w:tcPr>
                  <w:tcW w:w="916" w:type="dxa"/>
                  <w:vAlign w:val="center"/>
                </w:tcPr>
                <w:p w14:paraId="13C15CC0">
                  <w:pPr>
                    <w:widowControl/>
                    <w:adjustRightInd/>
                    <w:snapToGrid/>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7500</w:t>
                  </w:r>
                </w:p>
              </w:tc>
              <w:tc>
                <w:tcPr>
                  <w:tcW w:w="4160" w:type="dxa"/>
                  <w:vAlign w:val="center"/>
                </w:tcPr>
                <w:p w14:paraId="7C0FF9AE">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D180*12、D159*8、D159*6、D140*8、D140*4</w:t>
                  </w:r>
                </w:p>
              </w:tc>
              <w:tc>
                <w:tcPr>
                  <w:tcW w:w="1588" w:type="dxa"/>
                  <w:vMerge w:val="continue"/>
                  <w:vAlign w:val="center"/>
                </w:tcPr>
                <w:p w14:paraId="0CE2446C">
                  <w:pPr>
                    <w:widowControl/>
                    <w:adjustRightInd/>
                    <w:snapToGrid/>
                    <w:jc w:val="center"/>
                    <w:rPr>
                      <w:rFonts w:ascii="Times New Roman" w:hAnsi="Times New Roman" w:eastAsia="宋体" w:cs="Times New Roman"/>
                      <w:lang w:eastAsia="zh-CN"/>
                    </w:rPr>
                  </w:pPr>
                </w:p>
              </w:tc>
            </w:tr>
            <w:tr w14:paraId="131E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6" w:type="dxa"/>
                  <w:vAlign w:val="center"/>
                </w:tcPr>
                <w:p w14:paraId="3BE845A4">
                  <w:pPr>
                    <w:widowControl/>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w:t>
                  </w:r>
                </w:p>
              </w:tc>
              <w:tc>
                <w:tcPr>
                  <w:tcW w:w="1067" w:type="dxa"/>
                  <w:vAlign w:val="center"/>
                </w:tcPr>
                <w:p w14:paraId="58C46CF5">
                  <w:pPr>
                    <w:widowControl/>
                    <w:adjustRightInd/>
                    <w:snapToGrid/>
                    <w:jc w:val="center"/>
                    <w:rPr>
                      <w:rFonts w:cs="Times New Roman"/>
                      <w:color w:val="000000" w:themeColor="text1"/>
                      <w:sz w:val="22"/>
                      <w:szCs w:val="22"/>
                      <w:lang w:eastAsia="zh-CN"/>
                      <w14:textFill>
                        <w14:solidFill>
                          <w14:schemeClr w14:val="tx1"/>
                        </w14:solidFill>
                      </w14:textFill>
                    </w:rPr>
                  </w:pPr>
                  <w:r>
                    <w:rPr>
                      <w:rFonts w:hint="eastAsia" w:cs="Times New Roman"/>
                      <w:color w:val="000000" w:themeColor="text1"/>
                      <w:sz w:val="22"/>
                      <w:szCs w:val="22"/>
                      <w:lang w:eastAsia="zh-CN"/>
                      <w14:textFill>
                        <w14:solidFill>
                          <w14:schemeClr w14:val="tx1"/>
                        </w14:solidFill>
                      </w14:textFill>
                    </w:rPr>
                    <w:t>箱型</w:t>
                  </w:r>
                </w:p>
              </w:tc>
              <w:tc>
                <w:tcPr>
                  <w:tcW w:w="916" w:type="dxa"/>
                  <w:vAlign w:val="center"/>
                </w:tcPr>
                <w:p w14:paraId="0294DEAE">
                  <w:pPr>
                    <w:widowControl/>
                    <w:adjustRightInd/>
                    <w:snapToGrid/>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7500</w:t>
                  </w:r>
                </w:p>
              </w:tc>
              <w:tc>
                <w:tcPr>
                  <w:tcW w:w="4160" w:type="dxa"/>
                  <w:vAlign w:val="center"/>
                </w:tcPr>
                <w:p w14:paraId="242F6D5D">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箱400*400*16、箱600*600*20、箱600*400*12、箱500*500*16、箱800*800*30</w:t>
                  </w:r>
                </w:p>
              </w:tc>
              <w:tc>
                <w:tcPr>
                  <w:tcW w:w="1588" w:type="dxa"/>
                  <w:vMerge w:val="continue"/>
                  <w:vAlign w:val="center"/>
                </w:tcPr>
                <w:p w14:paraId="6BC720C7">
                  <w:pPr>
                    <w:widowControl/>
                    <w:adjustRightInd/>
                    <w:snapToGrid/>
                    <w:jc w:val="center"/>
                    <w:rPr>
                      <w:rFonts w:hint="eastAsia" w:ascii="Times New Roman" w:hAnsi="Times New Roman" w:eastAsia="宋体" w:cs="Times New Roman"/>
                      <w:color w:val="000000" w:themeColor="text1"/>
                      <w:lang w:eastAsia="zh-CN"/>
                      <w14:textFill>
                        <w14:solidFill>
                          <w14:schemeClr w14:val="tx1"/>
                        </w14:solidFill>
                      </w14:textFill>
                    </w:rPr>
                  </w:pPr>
                </w:p>
              </w:tc>
            </w:tr>
          </w:tbl>
          <w:p w14:paraId="2A18A315">
            <w:pPr>
              <w:kinsoku/>
              <w:adjustRightInd/>
              <w:snapToGrid/>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本项目使用的</w:t>
            </w:r>
            <w:r>
              <w:rPr>
                <w:rFonts w:hint="eastAsia" w:ascii="Times New Roman" w:hAnsi="Times New Roman" w:eastAsia="宋体" w:cs="Times New Roman"/>
                <w:color w:val="000000" w:themeColor="text1"/>
                <w:spacing w:val="8"/>
                <w:sz w:val="24"/>
                <w:szCs w:val="24"/>
                <w:lang w:eastAsia="zh-CN"/>
                <w14:textFill>
                  <w14:solidFill>
                    <w14:schemeClr w14:val="tx1"/>
                  </w14:solidFill>
                </w14:textFill>
              </w:rPr>
              <w:t>环氧富锌底漆、环氧云铁中间漆及聚氨酯面漆</w:t>
            </w:r>
            <w:r>
              <w:rPr>
                <w:rFonts w:ascii="Times New Roman" w:hAnsi="Times New Roman" w:eastAsia="宋体" w:cs="Times New Roman"/>
                <w:color w:val="000000" w:themeColor="text1"/>
                <w:sz w:val="24"/>
                <w:szCs w:val="24"/>
                <w:lang w:eastAsia="zh-CN"/>
                <w14:textFill>
                  <w14:solidFill>
                    <w14:schemeClr w14:val="tx1"/>
                  </w14:solidFill>
                </w14:textFill>
              </w:rPr>
              <w:t>VOCs含量符合《安徽省低挥发性有机物含量原辅材料替代工作方案》（皖环发[2024]1号）</w:t>
            </w:r>
            <w:r>
              <w:rPr>
                <w:rFonts w:hint="eastAsia" w:ascii="Times New Roman" w:hAnsi="Times New Roman" w:eastAsia="宋体" w:cs="Times New Roman"/>
                <w:color w:val="000000" w:themeColor="text1"/>
                <w:sz w:val="24"/>
                <w:szCs w:val="24"/>
                <w:lang w:eastAsia="zh-CN"/>
                <w14:textFill>
                  <w14:solidFill>
                    <w14:schemeClr w14:val="tx1"/>
                  </w14:solidFill>
                </w14:textFill>
              </w:rPr>
              <w:t>附录A表3 工程机械整机制造业低VOCs含量原辅材料含量限值、</w:t>
            </w:r>
            <w:r>
              <w:rPr>
                <w:rFonts w:ascii="Times New Roman" w:hAnsi="Times New Roman" w:eastAsia="宋体" w:cs="Times New Roman"/>
                <w:color w:val="000000" w:themeColor="text1"/>
                <w:sz w:val="24"/>
                <w:szCs w:val="24"/>
                <w:lang w:eastAsia="zh-CN"/>
                <w14:textFill>
                  <w14:solidFill>
                    <w14:schemeClr w14:val="tx1"/>
                  </w14:solidFill>
                </w14:textFill>
              </w:rPr>
              <w:t>《低挥发性有机化合物含量涂料产品技术要求》（GB/T38597-2020）及《工业防护涂料中有害物质限量》（GB30981-2020）标准要求。在目前的技术条件下，没有合适的低VOCs水性漆可以进行替代溶剂型涂料</w:t>
            </w:r>
            <w:r>
              <w:rPr>
                <w:rFonts w:hint="eastAsia" w:ascii="Times New Roman" w:hAnsi="Times New Roman" w:eastAsia="宋体" w:cs="Times New Roman"/>
                <w:color w:val="000000" w:themeColor="text1"/>
                <w:sz w:val="24"/>
                <w:szCs w:val="24"/>
                <w:lang w:eastAsia="zh-CN"/>
                <w14:textFill>
                  <w14:solidFill>
                    <w14:schemeClr w14:val="tx1"/>
                  </w14:solidFill>
                </w14:textFill>
              </w:rPr>
              <w:t>。为最大限度降低VOCs排放，本项目已规划配套建设全密闭喷涂，并采用“二级活性炭吸附/脱附+催化燃烧装置”高效治理设施，确保VOCs排放浓度</w:t>
            </w:r>
            <w:r>
              <w:rPr>
                <w:rFonts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30mg/m</w:t>
            </w:r>
            <w:r>
              <w:rPr>
                <w:rFonts w:hint="eastAsia"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hint="eastAsia" w:ascii="Times New Roman" w:hAnsi="Times New Roman" w:eastAsia="宋体" w:cs="Times New Roman"/>
                <w:color w:val="000000" w:themeColor="text1"/>
                <w:sz w:val="24"/>
                <w:szCs w:val="24"/>
                <w:lang w:eastAsia="zh-CN"/>
                <w14:textFill>
                  <w14:solidFill>
                    <w14:schemeClr w14:val="tx1"/>
                  </w14:solidFill>
                </w14:textFill>
              </w:rPr>
              <w:t>，满足《挥发性有机物无组织排放控制标准》（GB 37822-2019）。综上，本项目</w:t>
            </w:r>
            <w:r>
              <w:rPr>
                <w:rFonts w:ascii="Times New Roman" w:hAnsi="Times New Roman" w:eastAsia="宋体" w:cs="Times New Roman"/>
                <w:color w:val="000000" w:themeColor="text1"/>
                <w:sz w:val="24"/>
                <w:szCs w:val="24"/>
                <w:lang w:eastAsia="zh-CN"/>
                <w14:textFill>
                  <w14:solidFill>
                    <w14:schemeClr w14:val="tx1"/>
                  </w14:solidFill>
                </w14:textFill>
              </w:rPr>
              <w:t>为了保证产品质量及正常的经营生产，我公司计划对</w:t>
            </w:r>
            <w:r>
              <w:rPr>
                <w:rFonts w:hint="eastAsia" w:ascii="Times New Roman" w:hAnsi="Times New Roman" w:eastAsia="宋体" w:cs="Times New Roman"/>
                <w:color w:val="000000" w:themeColor="text1"/>
                <w:sz w:val="24"/>
                <w:szCs w:val="24"/>
                <w:lang w:eastAsia="zh-CN"/>
                <w14:textFill>
                  <w14:solidFill>
                    <w14:schemeClr w14:val="tx1"/>
                  </w14:solidFill>
                </w14:textFill>
              </w:rPr>
              <w:t>部分</w:t>
            </w:r>
            <w:r>
              <w:rPr>
                <w:rFonts w:ascii="Times New Roman" w:hAnsi="Times New Roman" w:eastAsia="宋体" w:cs="Times New Roman"/>
                <w:color w:val="000000" w:themeColor="text1"/>
                <w:sz w:val="24"/>
                <w:szCs w:val="24"/>
                <w:lang w:eastAsia="zh-CN"/>
                <w14:textFill>
                  <w14:solidFill>
                    <w14:schemeClr w14:val="tx1"/>
                  </w14:solidFill>
                </w14:textFill>
              </w:rPr>
              <w:t>产品使用溶剂型涂料。</w:t>
            </w:r>
          </w:p>
          <w:p w14:paraId="0E35252A">
            <w:pPr>
              <w:kinsoku/>
              <w:adjustRightInd/>
              <w:snapToGrid/>
              <w:spacing w:line="360" w:lineRule="auto"/>
              <w:ind w:firstLine="480" w:firstLineChars="200"/>
              <w:rPr>
                <w:rFonts w:ascii="Times New Roman" w:hAnsi="Times New Roman" w:eastAsia="宋体" w:cs="Times New Roman"/>
                <w:bCs/>
                <w:sz w:val="24"/>
                <w:lang w:eastAsia="zh-CN"/>
              </w:rPr>
            </w:pPr>
            <w:r>
              <w:rPr>
                <w:rFonts w:ascii="Times New Roman" w:hAnsi="Times New Roman" w:eastAsia="宋体" w:cs="Times New Roman"/>
                <w:bCs/>
                <w:sz w:val="24"/>
                <w:lang w:eastAsia="zh-CN"/>
              </w:rPr>
              <w:t>3、原辅材料消耗</w:t>
            </w:r>
          </w:p>
          <w:p w14:paraId="27DF6924">
            <w:pPr>
              <w:kinsoku/>
              <w:adjustRightInd/>
              <w:snapToGrid/>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表2-</w:t>
            </w:r>
            <w:r>
              <w:rPr>
                <w:rFonts w:hint="eastAsia" w:ascii="Times New Roman" w:hAnsi="Times New Roman" w:eastAsia="宋体" w:cs="Times New Roman"/>
                <w:b/>
                <w:bCs/>
                <w:sz w:val="24"/>
                <w:szCs w:val="24"/>
                <w:lang w:eastAsia="zh-CN"/>
              </w:rPr>
              <w:t xml:space="preserve">3 </w:t>
            </w:r>
            <w:r>
              <w:rPr>
                <w:rFonts w:ascii="Times New Roman" w:hAnsi="Times New Roman" w:eastAsia="宋体" w:cs="Times New Roman"/>
                <w:b/>
                <w:bCs/>
                <w:sz w:val="24"/>
                <w:szCs w:val="24"/>
                <w:lang w:eastAsia="zh-CN"/>
              </w:rPr>
              <w:t>原辅材料一览表</w:t>
            </w:r>
          </w:p>
          <w:tbl>
            <w:tblPr>
              <w:tblStyle w:val="26"/>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319"/>
              <w:gridCol w:w="720"/>
              <w:gridCol w:w="1225"/>
              <w:gridCol w:w="2390"/>
              <w:gridCol w:w="795"/>
              <w:gridCol w:w="914"/>
            </w:tblGrid>
            <w:tr w14:paraId="478F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14:paraId="40D15C5A">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类别</w:t>
                  </w:r>
                </w:p>
              </w:tc>
              <w:tc>
                <w:tcPr>
                  <w:tcW w:w="1319" w:type="dxa"/>
                  <w:vAlign w:val="center"/>
                </w:tcPr>
                <w:p w14:paraId="3AD0AD1B">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名称</w:t>
                  </w:r>
                </w:p>
              </w:tc>
              <w:tc>
                <w:tcPr>
                  <w:tcW w:w="720" w:type="dxa"/>
                  <w:vAlign w:val="center"/>
                </w:tcPr>
                <w:p w14:paraId="728DB86D">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b/>
                      <w:color w:val="000000" w:themeColor="text1"/>
                      <w:lang w:bidi="ar"/>
                      <w14:textFill>
                        <w14:solidFill>
                          <w14:schemeClr w14:val="tx1"/>
                        </w14:solidFill>
                      </w14:textFill>
                    </w:rPr>
                    <w:t>单位</w:t>
                  </w:r>
                </w:p>
              </w:tc>
              <w:tc>
                <w:tcPr>
                  <w:tcW w:w="1225" w:type="dxa"/>
                  <w:vAlign w:val="center"/>
                </w:tcPr>
                <w:p w14:paraId="41E922B6">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b/>
                      <w:color w:val="000000" w:themeColor="text1"/>
                      <w:lang w:bidi="ar"/>
                      <w14:textFill>
                        <w14:solidFill>
                          <w14:schemeClr w14:val="tx1"/>
                        </w14:solidFill>
                      </w14:textFill>
                    </w:rPr>
                    <w:t>项目消耗量</w:t>
                  </w:r>
                </w:p>
              </w:tc>
              <w:tc>
                <w:tcPr>
                  <w:tcW w:w="2390" w:type="dxa"/>
                  <w:vAlign w:val="center"/>
                </w:tcPr>
                <w:p w14:paraId="27E5765D">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b/>
                      <w:color w:val="000000" w:themeColor="text1"/>
                      <w:lang w:eastAsia="zh-CN" w:bidi="ar"/>
                      <w14:textFill>
                        <w14:solidFill>
                          <w14:schemeClr w14:val="tx1"/>
                        </w14:solidFill>
                      </w14:textFill>
                    </w:rPr>
                    <w:t>最大储存量/规格/储存地点</w:t>
                  </w:r>
                </w:p>
              </w:tc>
              <w:tc>
                <w:tcPr>
                  <w:tcW w:w="795" w:type="dxa"/>
                  <w:vAlign w:val="center"/>
                </w:tcPr>
                <w:p w14:paraId="28FA83E3">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b/>
                      <w:color w:val="000000" w:themeColor="text1"/>
                      <w:lang w:bidi="ar"/>
                      <w14:textFill>
                        <w14:solidFill>
                          <w14:schemeClr w14:val="tx1"/>
                        </w14:solidFill>
                      </w14:textFill>
                    </w:rPr>
                    <w:t>储存周期</w:t>
                  </w:r>
                </w:p>
              </w:tc>
              <w:tc>
                <w:tcPr>
                  <w:tcW w:w="914" w:type="dxa"/>
                  <w:vAlign w:val="center"/>
                </w:tcPr>
                <w:p w14:paraId="2DA2547D">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b/>
                      <w:color w:val="000000" w:themeColor="text1"/>
                      <w:lang w:bidi="ar"/>
                      <w14:textFill>
                        <w14:solidFill>
                          <w14:schemeClr w14:val="tx1"/>
                        </w14:solidFill>
                      </w14:textFill>
                    </w:rPr>
                    <w:t>来源</w:t>
                  </w:r>
                </w:p>
              </w:tc>
            </w:tr>
            <w:tr w14:paraId="05AE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restart"/>
                  <w:vAlign w:val="center"/>
                </w:tcPr>
                <w:p w14:paraId="79B61101">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bCs/>
                      <w:color w:val="000000" w:themeColor="text1"/>
                      <w14:textFill>
                        <w14:solidFill>
                          <w14:schemeClr w14:val="tx1"/>
                        </w14:solidFill>
                      </w14:textFill>
                    </w:rPr>
                    <w:t>原辅料</w:t>
                  </w:r>
                </w:p>
              </w:tc>
              <w:tc>
                <w:tcPr>
                  <w:tcW w:w="1319" w:type="dxa"/>
                  <w:vAlign w:val="center"/>
                </w:tcPr>
                <w:p w14:paraId="58B73D50">
                  <w:pPr>
                    <w:widowControl/>
                    <w:kinsoku/>
                    <w:adjustRightInd/>
                    <w:snapToGrid/>
                    <w:jc w:val="center"/>
                    <w:textAlignment w:val="auto"/>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钢板</w:t>
                  </w:r>
                </w:p>
              </w:tc>
              <w:tc>
                <w:tcPr>
                  <w:tcW w:w="720" w:type="dxa"/>
                  <w:vAlign w:val="center"/>
                </w:tcPr>
                <w:p w14:paraId="08B7F9E9">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t/a</w:t>
                  </w:r>
                </w:p>
              </w:tc>
              <w:tc>
                <w:tcPr>
                  <w:tcW w:w="1225" w:type="dxa"/>
                  <w:vAlign w:val="center"/>
                </w:tcPr>
                <w:p w14:paraId="14FB1CF0">
                  <w:pPr>
                    <w:widowControl/>
                    <w:kinsoku/>
                    <w:adjustRightInd/>
                    <w:snapToGrid/>
                    <w:jc w:val="center"/>
                    <w:textAlignment w:val="auto"/>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25000</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0091ECFF">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hint="eastAsia" w:ascii="Times New Roman" w:hAnsi="Times New Roman" w:eastAsia="宋体" w:cs="Times New Roman"/>
                      <w:lang w:eastAsia="zh-CN"/>
                    </w:rPr>
                    <w:t>2000</w:t>
                  </w:r>
                  <w:r>
                    <w:rPr>
                      <w:rFonts w:ascii="Times New Roman" w:hAnsi="Times New Roman" w:eastAsia="宋体" w:cs="Times New Roman"/>
                      <w:color w:val="000000" w:themeColor="text1"/>
                      <w:lang w:eastAsia="zh-CN"/>
                      <w14:textFill>
                        <w14:solidFill>
                          <w14:schemeClr w14:val="tx1"/>
                        </w14:solidFill>
                      </w14:textFill>
                    </w:rPr>
                    <w:t>t、</w:t>
                  </w:r>
                  <w:r>
                    <w:rPr>
                      <w:rFonts w:ascii="Times New Roman" w:hAnsi="Times New Roman" w:eastAsia="宋体" w:cs="Times New Roman"/>
                      <w:color w:val="000000" w:themeColor="text1"/>
                      <w14:textFill>
                        <w14:solidFill>
                          <w14:schemeClr w14:val="tx1"/>
                        </w14:solidFill>
                      </w14:textFill>
                    </w:rPr>
                    <w:t>散装、原料仓库</w:t>
                  </w:r>
                </w:p>
              </w:tc>
              <w:tc>
                <w:tcPr>
                  <w:tcW w:w="795" w:type="dxa"/>
                  <w:vAlign w:val="center"/>
                </w:tcPr>
                <w:p w14:paraId="793DA2E3">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rPr>
                    <w:t>25</w:t>
                  </w:r>
                  <w:r>
                    <w:rPr>
                      <w:rFonts w:ascii="Times New Roman" w:hAnsi="Times New Roman" w:eastAsia="宋体" w:cs="Times New Roman"/>
                      <w:color w:val="000000" w:themeColor="text1"/>
                      <w:lang w:eastAsia="zh-CN"/>
                      <w14:textFill>
                        <w14:solidFill>
                          <w14:schemeClr w14:val="tx1"/>
                        </w14:solidFill>
                      </w14:textFill>
                    </w:rPr>
                    <w:t>天</w:t>
                  </w:r>
                </w:p>
              </w:tc>
              <w:tc>
                <w:tcPr>
                  <w:tcW w:w="914" w:type="dxa"/>
                  <w:vAlign w:val="center"/>
                </w:tcPr>
                <w:p w14:paraId="4C9EDDC5">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外购</w:t>
                  </w:r>
                </w:p>
              </w:tc>
            </w:tr>
            <w:tr w14:paraId="25BD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17FB3568">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1B3C8790">
                  <w:pPr>
                    <w:widowControl/>
                    <w:kinsoku/>
                    <w:adjustRightInd/>
                    <w:snapToGrid/>
                    <w:jc w:val="center"/>
                    <w:textAlignment w:val="auto"/>
                    <w:rPr>
                      <w:rFonts w:ascii="Times New Roman" w:hAnsi="Times New Roman" w:eastAsia="宋体" w:cs="Times New Roman"/>
                      <w:b/>
                      <w:bCs/>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钢管</w:t>
                  </w:r>
                </w:p>
              </w:tc>
              <w:tc>
                <w:tcPr>
                  <w:tcW w:w="720" w:type="dxa"/>
                  <w:vAlign w:val="center"/>
                </w:tcPr>
                <w:p w14:paraId="7C295C4D">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t/a</w:t>
                  </w:r>
                </w:p>
              </w:tc>
              <w:tc>
                <w:tcPr>
                  <w:tcW w:w="1225" w:type="dxa"/>
                  <w:vAlign w:val="center"/>
                </w:tcPr>
                <w:p w14:paraId="59C6F0A1">
                  <w:pPr>
                    <w:widowControl/>
                    <w:kinsoku/>
                    <w:adjustRightInd/>
                    <w:snapToGrid/>
                    <w:jc w:val="center"/>
                    <w:textAlignment w:val="auto"/>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8000</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400A37AA">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hint="eastAsia" w:ascii="Times New Roman" w:hAnsi="Times New Roman" w:eastAsia="宋体" w:cs="Times New Roman"/>
                      <w:lang w:eastAsia="zh-CN"/>
                    </w:rPr>
                    <w:t>700</w:t>
                  </w:r>
                  <w:r>
                    <w:rPr>
                      <w:rFonts w:ascii="Times New Roman" w:hAnsi="Times New Roman" w:eastAsia="宋体" w:cs="Times New Roman"/>
                      <w:color w:val="000000" w:themeColor="text1"/>
                      <w:lang w:eastAsia="zh-CN"/>
                      <w14:textFill>
                        <w14:solidFill>
                          <w14:schemeClr w14:val="tx1"/>
                        </w14:solidFill>
                      </w14:textFill>
                    </w:rPr>
                    <w:t>t、</w:t>
                  </w:r>
                  <w:r>
                    <w:rPr>
                      <w:rFonts w:ascii="Times New Roman" w:hAnsi="Times New Roman" w:eastAsia="宋体" w:cs="Times New Roman"/>
                      <w:color w:val="000000" w:themeColor="text1"/>
                      <w14:textFill>
                        <w14:solidFill>
                          <w14:schemeClr w14:val="tx1"/>
                        </w14:solidFill>
                      </w14:textFill>
                    </w:rPr>
                    <w:t>散装、原料仓库</w:t>
                  </w:r>
                </w:p>
              </w:tc>
              <w:tc>
                <w:tcPr>
                  <w:tcW w:w="795" w:type="dxa"/>
                  <w:vAlign w:val="center"/>
                </w:tcPr>
                <w:p w14:paraId="6306532A">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rPr>
                    <w:t>25</w:t>
                  </w:r>
                  <w:r>
                    <w:rPr>
                      <w:rFonts w:ascii="Times New Roman" w:hAnsi="Times New Roman" w:eastAsia="宋体" w:cs="Times New Roman"/>
                      <w:color w:val="000000" w:themeColor="text1"/>
                      <w:lang w:eastAsia="zh-CN"/>
                      <w14:textFill>
                        <w14:solidFill>
                          <w14:schemeClr w14:val="tx1"/>
                        </w14:solidFill>
                      </w14:textFill>
                    </w:rPr>
                    <w:t>天</w:t>
                  </w:r>
                </w:p>
              </w:tc>
              <w:tc>
                <w:tcPr>
                  <w:tcW w:w="914" w:type="dxa"/>
                  <w:vAlign w:val="center"/>
                </w:tcPr>
                <w:p w14:paraId="04B16D5E">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外购</w:t>
                  </w:r>
                </w:p>
              </w:tc>
            </w:tr>
            <w:tr w14:paraId="57E8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6FFE68F4">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0E0D5A1F">
                  <w:pPr>
                    <w:widowControl/>
                    <w:kinsoku/>
                    <w:adjustRightInd/>
                    <w:snapToGrid/>
                    <w:jc w:val="center"/>
                    <w:textAlignment w:val="auto"/>
                    <w:rPr>
                      <w:rFonts w:ascii="Times New Roman" w:hAnsi="Times New Roman" w:eastAsia="宋体" w:cs="Times New Roman"/>
                      <w:b/>
                      <w:bCs/>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焊丝</w:t>
                  </w:r>
                </w:p>
              </w:tc>
              <w:tc>
                <w:tcPr>
                  <w:tcW w:w="720" w:type="dxa"/>
                  <w:vAlign w:val="center"/>
                </w:tcPr>
                <w:p w14:paraId="314705F1">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t/a</w:t>
                  </w:r>
                </w:p>
              </w:tc>
              <w:tc>
                <w:tcPr>
                  <w:tcW w:w="1225" w:type="dxa"/>
                  <w:vAlign w:val="center"/>
                </w:tcPr>
                <w:p w14:paraId="0CBBCE9D">
                  <w:pPr>
                    <w:widowControl/>
                    <w:kinsoku/>
                    <w:adjustRightInd/>
                    <w:snapToGrid/>
                    <w:jc w:val="center"/>
                    <w:textAlignment w:val="auto"/>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100</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1BF20B45">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hint="eastAsia" w:ascii="Times New Roman" w:hAnsi="Times New Roman" w:eastAsia="宋体" w:cs="Times New Roman"/>
                      <w:lang w:eastAsia="zh-CN"/>
                    </w:rPr>
                    <w:t>5</w:t>
                  </w:r>
                  <w:r>
                    <w:rPr>
                      <w:rFonts w:ascii="Times New Roman" w:hAnsi="Times New Roman" w:eastAsia="宋体" w:cs="Times New Roman"/>
                      <w:color w:val="000000" w:themeColor="text1"/>
                      <w:lang w:eastAsia="zh-CN"/>
                      <w14:textFill>
                        <w14:solidFill>
                          <w14:schemeClr w14:val="tx1"/>
                        </w14:solidFill>
                      </w14:textFill>
                    </w:rPr>
                    <w:t>t、</w:t>
                  </w:r>
                  <w:r>
                    <w:rPr>
                      <w:rFonts w:ascii="Times New Roman" w:hAnsi="Times New Roman" w:eastAsia="宋体" w:cs="Times New Roman"/>
                      <w:color w:val="000000" w:themeColor="text1"/>
                      <w14:textFill>
                        <w14:solidFill>
                          <w14:schemeClr w14:val="tx1"/>
                        </w14:solidFill>
                      </w14:textFill>
                    </w:rPr>
                    <w:t>散装、原料仓库</w:t>
                  </w:r>
                </w:p>
              </w:tc>
              <w:tc>
                <w:tcPr>
                  <w:tcW w:w="795" w:type="dxa"/>
                  <w:vAlign w:val="center"/>
                </w:tcPr>
                <w:p w14:paraId="2FA70C51">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15</w:t>
                  </w:r>
                  <w:r>
                    <w:rPr>
                      <w:rFonts w:ascii="Times New Roman" w:hAnsi="Times New Roman" w:eastAsia="宋体" w:cs="Times New Roman"/>
                      <w:color w:val="000000" w:themeColor="text1"/>
                      <w:lang w:eastAsia="zh-CN"/>
                      <w14:textFill>
                        <w14:solidFill>
                          <w14:schemeClr w14:val="tx1"/>
                        </w14:solidFill>
                      </w14:textFill>
                    </w:rPr>
                    <w:t>天</w:t>
                  </w:r>
                </w:p>
              </w:tc>
              <w:tc>
                <w:tcPr>
                  <w:tcW w:w="914" w:type="dxa"/>
                  <w:vAlign w:val="center"/>
                </w:tcPr>
                <w:p w14:paraId="36904662">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外购</w:t>
                  </w:r>
                </w:p>
              </w:tc>
            </w:tr>
            <w:tr w14:paraId="2829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1F7D9AD2">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30A926D5">
                  <w:pPr>
                    <w:widowControl/>
                    <w:kinsoku/>
                    <w:adjustRightInd/>
                    <w:snapToGrid/>
                    <w:jc w:val="center"/>
                    <w:textAlignment w:val="auto"/>
                    <w:rPr>
                      <w:rFonts w:ascii="Times New Roman" w:hAnsi="Times New Roman" w:eastAsia="宋体" w:cs="Times New Roman"/>
                      <w:b/>
                      <w:bCs/>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t>钢丸</w:t>
                  </w:r>
                </w:p>
              </w:tc>
              <w:tc>
                <w:tcPr>
                  <w:tcW w:w="720" w:type="dxa"/>
                  <w:vAlign w:val="center"/>
                </w:tcPr>
                <w:p w14:paraId="64438A3A">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t/a</w:t>
                  </w:r>
                </w:p>
              </w:tc>
              <w:tc>
                <w:tcPr>
                  <w:tcW w:w="1225" w:type="dxa"/>
                  <w:vAlign w:val="center"/>
                </w:tcPr>
                <w:p w14:paraId="0E1AAC8A">
                  <w:pPr>
                    <w:widowControl/>
                    <w:kinsoku/>
                    <w:adjustRightInd/>
                    <w:snapToGrid/>
                    <w:jc w:val="center"/>
                    <w:textAlignment w:val="auto"/>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8t</w:t>
                  </w:r>
                </w:p>
              </w:tc>
              <w:tc>
                <w:tcPr>
                  <w:tcW w:w="2390" w:type="dxa"/>
                  <w:vAlign w:val="center"/>
                </w:tcPr>
                <w:p w14:paraId="3059D8F7">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hint="eastAsia" w:ascii="Times New Roman" w:hAnsi="Times New Roman" w:eastAsia="宋体" w:cs="Times New Roman"/>
                      <w:lang w:eastAsia="zh-CN"/>
                    </w:rPr>
                    <w:t>2</w:t>
                  </w:r>
                  <w:r>
                    <w:rPr>
                      <w:rFonts w:ascii="Times New Roman" w:hAnsi="Times New Roman" w:eastAsia="宋体" w:cs="Times New Roman"/>
                      <w:color w:val="000000" w:themeColor="text1"/>
                      <w:lang w:eastAsia="zh-CN"/>
                      <w14:textFill>
                        <w14:solidFill>
                          <w14:schemeClr w14:val="tx1"/>
                        </w14:solidFill>
                      </w14:textFill>
                    </w:rPr>
                    <w:t>t、</w:t>
                  </w:r>
                  <w:r>
                    <w:rPr>
                      <w:rFonts w:ascii="Times New Roman" w:hAnsi="Times New Roman" w:eastAsia="宋体" w:cs="Times New Roman"/>
                      <w:color w:val="000000" w:themeColor="text1"/>
                      <w14:textFill>
                        <w14:solidFill>
                          <w14:schemeClr w14:val="tx1"/>
                        </w14:solidFill>
                      </w14:textFill>
                    </w:rPr>
                    <w:t>散装、原料仓库</w:t>
                  </w:r>
                </w:p>
              </w:tc>
              <w:tc>
                <w:tcPr>
                  <w:tcW w:w="795" w:type="dxa"/>
                  <w:vAlign w:val="center"/>
                </w:tcPr>
                <w:p w14:paraId="01E5435E">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75</w:t>
                  </w:r>
                  <w:r>
                    <w:rPr>
                      <w:rFonts w:ascii="Times New Roman" w:hAnsi="Times New Roman" w:eastAsia="宋体" w:cs="Times New Roman"/>
                      <w:color w:val="000000" w:themeColor="text1"/>
                      <w:lang w:eastAsia="zh-CN"/>
                      <w14:textFill>
                        <w14:solidFill>
                          <w14:schemeClr w14:val="tx1"/>
                        </w14:solidFill>
                      </w14:textFill>
                    </w:rPr>
                    <w:t>天</w:t>
                  </w:r>
                </w:p>
              </w:tc>
              <w:tc>
                <w:tcPr>
                  <w:tcW w:w="914" w:type="dxa"/>
                  <w:vAlign w:val="center"/>
                </w:tcPr>
                <w:p w14:paraId="53561323">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外购</w:t>
                  </w:r>
                </w:p>
              </w:tc>
            </w:tr>
            <w:tr w14:paraId="4EAB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4867ED2F">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5602F286">
                  <w:pPr>
                    <w:pStyle w:val="36"/>
                    <w:widowControl w:val="0"/>
                    <w:spacing w:line="240" w:lineRule="auto"/>
                    <w:rPr>
                      <w:b/>
                      <w:bCs/>
                      <w:color w:val="000000" w:themeColor="text1"/>
                      <w14:textFill>
                        <w14:solidFill>
                          <w14:schemeClr w14:val="tx1"/>
                        </w14:solidFill>
                      </w14:textFill>
                    </w:rPr>
                  </w:pPr>
                  <w:r>
                    <w:rPr>
                      <w:rFonts w:hint="eastAsia"/>
                    </w:rPr>
                    <w:t>油性底漆</w:t>
                  </w:r>
                </w:p>
              </w:tc>
              <w:tc>
                <w:tcPr>
                  <w:tcW w:w="720" w:type="dxa"/>
                  <w:vAlign w:val="center"/>
                </w:tcPr>
                <w:p w14:paraId="4A1EDF56">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t/a</w:t>
                  </w:r>
                </w:p>
              </w:tc>
              <w:tc>
                <w:tcPr>
                  <w:tcW w:w="1225" w:type="dxa"/>
                  <w:vAlign w:val="center"/>
                </w:tcPr>
                <w:p w14:paraId="1D6ACC39">
                  <w:pPr>
                    <w:widowControl/>
                    <w:kinsoku/>
                    <w:adjustRightInd/>
                    <w:snapToGrid/>
                    <w:jc w:val="center"/>
                    <w:textAlignment w:val="auto"/>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2.79</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2529625A">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0.5</w:t>
                  </w:r>
                  <w:r>
                    <w:rPr>
                      <w:rFonts w:ascii="Times New Roman" w:hAnsi="Times New Roman" w:eastAsia="宋体" w:cs="Times New Roman"/>
                      <w:color w:val="000000" w:themeColor="text1"/>
                      <w:lang w:eastAsia="zh-CN"/>
                      <w14:textFill>
                        <w14:solidFill>
                          <w14:schemeClr w14:val="tx1"/>
                        </w14:solidFill>
                      </w14:textFill>
                    </w:rPr>
                    <w:t>t、桶装</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lang w:eastAsia="zh-CN"/>
                      <w14:textFill>
                        <w14:solidFill>
                          <w14:schemeClr w14:val="tx1"/>
                        </w14:solidFill>
                      </w14:textFill>
                    </w:rPr>
                    <w:t>油漆库</w:t>
                  </w:r>
                </w:p>
              </w:tc>
              <w:tc>
                <w:tcPr>
                  <w:tcW w:w="795" w:type="dxa"/>
                  <w:vAlign w:val="center"/>
                </w:tcPr>
                <w:p w14:paraId="3FAEE0A6">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55</w:t>
                  </w:r>
                  <w:r>
                    <w:rPr>
                      <w:rFonts w:ascii="Times New Roman" w:hAnsi="Times New Roman" w:eastAsia="宋体" w:cs="Times New Roman"/>
                      <w:color w:val="000000" w:themeColor="text1"/>
                      <w:lang w:eastAsia="zh-CN"/>
                      <w14:textFill>
                        <w14:solidFill>
                          <w14:schemeClr w14:val="tx1"/>
                        </w14:solidFill>
                      </w14:textFill>
                    </w:rPr>
                    <w:t>天</w:t>
                  </w:r>
                </w:p>
              </w:tc>
              <w:tc>
                <w:tcPr>
                  <w:tcW w:w="914" w:type="dxa"/>
                  <w:vAlign w:val="center"/>
                </w:tcPr>
                <w:p w14:paraId="32ED24DC">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外购</w:t>
                  </w:r>
                </w:p>
              </w:tc>
            </w:tr>
            <w:tr w14:paraId="5388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323B8B4A">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315B7352">
                  <w:pPr>
                    <w:pStyle w:val="36"/>
                    <w:widowControl w:val="0"/>
                    <w:spacing w:line="240" w:lineRule="auto"/>
                    <w:rPr>
                      <w:b/>
                      <w:bCs/>
                      <w:color w:val="000000" w:themeColor="text1"/>
                      <w14:textFill>
                        <w14:solidFill>
                          <w14:schemeClr w14:val="tx1"/>
                        </w14:solidFill>
                      </w14:textFill>
                    </w:rPr>
                  </w:pPr>
                  <w:r>
                    <w:rPr>
                      <w:rFonts w:hint="eastAsia"/>
                    </w:rPr>
                    <w:t>油性中间漆</w:t>
                  </w:r>
                </w:p>
              </w:tc>
              <w:tc>
                <w:tcPr>
                  <w:tcW w:w="720" w:type="dxa"/>
                  <w:vAlign w:val="center"/>
                </w:tcPr>
                <w:p w14:paraId="1C63D7AC">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t/a</w:t>
                  </w:r>
                </w:p>
              </w:tc>
              <w:tc>
                <w:tcPr>
                  <w:tcW w:w="1225" w:type="dxa"/>
                  <w:vAlign w:val="center"/>
                </w:tcPr>
                <w:p w14:paraId="3D55B4E1">
                  <w:pPr>
                    <w:widowControl/>
                    <w:kinsoku/>
                    <w:adjustRightInd/>
                    <w:snapToGrid/>
                    <w:jc w:val="center"/>
                    <w:textAlignment w:val="auto"/>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1.9</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1C08FBF3">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0.3</w:t>
                  </w:r>
                  <w:r>
                    <w:rPr>
                      <w:rFonts w:ascii="Times New Roman" w:hAnsi="Times New Roman" w:eastAsia="宋体" w:cs="Times New Roman"/>
                      <w:color w:val="000000" w:themeColor="text1"/>
                      <w:lang w:eastAsia="zh-CN"/>
                      <w14:textFill>
                        <w14:solidFill>
                          <w14:schemeClr w14:val="tx1"/>
                        </w14:solidFill>
                      </w14:textFill>
                    </w:rPr>
                    <w:t>t、桶装</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lang w:eastAsia="zh-CN"/>
                      <w14:textFill>
                        <w14:solidFill>
                          <w14:schemeClr w14:val="tx1"/>
                        </w14:solidFill>
                      </w14:textFill>
                    </w:rPr>
                    <w:t>油漆库</w:t>
                  </w:r>
                </w:p>
              </w:tc>
              <w:tc>
                <w:tcPr>
                  <w:tcW w:w="795" w:type="dxa"/>
                  <w:vAlign w:val="center"/>
                </w:tcPr>
                <w:p w14:paraId="1FB65572">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55</w:t>
                  </w:r>
                  <w:r>
                    <w:rPr>
                      <w:rFonts w:ascii="Times New Roman" w:hAnsi="Times New Roman" w:eastAsia="宋体" w:cs="Times New Roman"/>
                      <w:color w:val="000000" w:themeColor="text1"/>
                      <w:lang w:eastAsia="zh-CN"/>
                      <w14:textFill>
                        <w14:solidFill>
                          <w14:schemeClr w14:val="tx1"/>
                        </w14:solidFill>
                      </w14:textFill>
                    </w:rPr>
                    <w:t>天</w:t>
                  </w:r>
                </w:p>
              </w:tc>
              <w:tc>
                <w:tcPr>
                  <w:tcW w:w="914" w:type="dxa"/>
                  <w:vAlign w:val="center"/>
                </w:tcPr>
                <w:p w14:paraId="30F8CAC9">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外购</w:t>
                  </w:r>
                </w:p>
              </w:tc>
            </w:tr>
            <w:tr w14:paraId="4362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2E5ADAE4">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6E8C3611">
                  <w:pPr>
                    <w:pStyle w:val="36"/>
                    <w:widowControl w:val="0"/>
                    <w:spacing w:line="240" w:lineRule="auto"/>
                    <w:rPr>
                      <w:color w:val="000000" w:themeColor="text1"/>
                      <w14:textFill>
                        <w14:solidFill>
                          <w14:schemeClr w14:val="tx1"/>
                        </w14:solidFill>
                      </w14:textFill>
                    </w:rPr>
                  </w:pPr>
                  <w:r>
                    <w:rPr>
                      <w:rFonts w:hint="eastAsia"/>
                    </w:rPr>
                    <w:t>油性面漆</w:t>
                  </w:r>
                </w:p>
              </w:tc>
              <w:tc>
                <w:tcPr>
                  <w:tcW w:w="720" w:type="dxa"/>
                  <w:vAlign w:val="center"/>
                </w:tcPr>
                <w:p w14:paraId="140310D5">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t/a</w:t>
                  </w:r>
                </w:p>
              </w:tc>
              <w:tc>
                <w:tcPr>
                  <w:tcW w:w="1225" w:type="dxa"/>
                  <w:vAlign w:val="center"/>
                </w:tcPr>
                <w:p w14:paraId="54A96929">
                  <w:pPr>
                    <w:widowControl/>
                    <w:kinsoku/>
                    <w:adjustRightInd/>
                    <w:snapToGrid/>
                    <w:jc w:val="center"/>
                    <w:textAlignment w:val="auto"/>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2.2</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02342310">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0.3</w:t>
                  </w:r>
                  <w:r>
                    <w:rPr>
                      <w:rFonts w:ascii="Times New Roman" w:hAnsi="Times New Roman" w:eastAsia="宋体" w:cs="Times New Roman"/>
                      <w:color w:val="000000" w:themeColor="text1"/>
                      <w:lang w:eastAsia="zh-CN"/>
                      <w14:textFill>
                        <w14:solidFill>
                          <w14:schemeClr w14:val="tx1"/>
                        </w14:solidFill>
                      </w14:textFill>
                    </w:rPr>
                    <w:t>t、桶装</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lang w:eastAsia="zh-CN"/>
                      <w14:textFill>
                        <w14:solidFill>
                          <w14:schemeClr w14:val="tx1"/>
                        </w14:solidFill>
                      </w14:textFill>
                    </w:rPr>
                    <w:t>油漆库</w:t>
                  </w:r>
                </w:p>
              </w:tc>
              <w:tc>
                <w:tcPr>
                  <w:tcW w:w="795" w:type="dxa"/>
                  <w:vAlign w:val="center"/>
                </w:tcPr>
                <w:p w14:paraId="2531D622">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50</w:t>
                  </w:r>
                  <w:r>
                    <w:rPr>
                      <w:rFonts w:ascii="Times New Roman" w:hAnsi="Times New Roman" w:eastAsia="宋体" w:cs="Times New Roman"/>
                      <w:color w:val="000000" w:themeColor="text1"/>
                      <w:lang w:eastAsia="zh-CN"/>
                      <w14:textFill>
                        <w14:solidFill>
                          <w14:schemeClr w14:val="tx1"/>
                        </w14:solidFill>
                      </w14:textFill>
                    </w:rPr>
                    <w:t>天</w:t>
                  </w:r>
                </w:p>
              </w:tc>
              <w:tc>
                <w:tcPr>
                  <w:tcW w:w="914" w:type="dxa"/>
                  <w:vAlign w:val="center"/>
                </w:tcPr>
                <w:p w14:paraId="03F0AE79">
                  <w:pPr>
                    <w:widowControl w:val="0"/>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外购</w:t>
                  </w:r>
                </w:p>
              </w:tc>
            </w:tr>
            <w:tr w14:paraId="21C4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24910529">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bookmarkStart w:id="4" w:name="OLE_LINK2" w:colFirst="4" w:colLast="6"/>
                </w:p>
              </w:tc>
              <w:tc>
                <w:tcPr>
                  <w:tcW w:w="1319" w:type="dxa"/>
                  <w:vAlign w:val="center"/>
                </w:tcPr>
                <w:p w14:paraId="6A7FBC53">
                  <w:pPr>
                    <w:pStyle w:val="36"/>
                    <w:widowControl w:val="0"/>
                    <w:spacing w:line="240" w:lineRule="auto"/>
                    <w:rPr>
                      <w:color w:val="000000" w:themeColor="text1"/>
                      <w14:textFill>
                        <w14:solidFill>
                          <w14:schemeClr w14:val="tx1"/>
                        </w14:solidFill>
                      </w14:textFill>
                    </w:rPr>
                  </w:pPr>
                  <w:r>
                    <w:rPr>
                      <w:rFonts w:hint="eastAsia"/>
                    </w:rPr>
                    <w:t>固化剂（油性漆）</w:t>
                  </w:r>
                </w:p>
              </w:tc>
              <w:tc>
                <w:tcPr>
                  <w:tcW w:w="720" w:type="dxa"/>
                  <w:vAlign w:val="center"/>
                </w:tcPr>
                <w:p w14:paraId="4168B277">
                  <w:pPr>
                    <w:widowControl w:val="0"/>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t/a</w:t>
                  </w:r>
                </w:p>
              </w:tc>
              <w:tc>
                <w:tcPr>
                  <w:tcW w:w="1225" w:type="dxa"/>
                  <w:vAlign w:val="center"/>
                </w:tcPr>
                <w:p w14:paraId="689351CD">
                  <w:pPr>
                    <w:widowControl/>
                    <w:kinsoku/>
                    <w:adjustRightInd/>
                    <w:snapToGrid/>
                    <w:jc w:val="center"/>
                    <w:textAlignment w:val="auto"/>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1.06</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76B605C1">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0.2</w:t>
                  </w:r>
                  <w:r>
                    <w:rPr>
                      <w:rFonts w:ascii="Times New Roman" w:hAnsi="Times New Roman" w:eastAsia="宋体" w:cs="Times New Roman"/>
                      <w:color w:val="000000" w:themeColor="text1"/>
                      <w:lang w:eastAsia="zh-CN"/>
                      <w14:textFill>
                        <w14:solidFill>
                          <w14:schemeClr w14:val="tx1"/>
                        </w14:solidFill>
                      </w14:textFill>
                    </w:rPr>
                    <w:t>t、桶装</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lang w:eastAsia="zh-CN"/>
                      <w14:textFill>
                        <w14:solidFill>
                          <w14:schemeClr w14:val="tx1"/>
                        </w14:solidFill>
                      </w14:textFill>
                    </w:rPr>
                    <w:t>油漆库</w:t>
                  </w:r>
                </w:p>
              </w:tc>
              <w:tc>
                <w:tcPr>
                  <w:tcW w:w="795" w:type="dxa"/>
                  <w:vAlign w:val="center"/>
                </w:tcPr>
                <w:p w14:paraId="4007A69D">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55</w:t>
                  </w:r>
                  <w:r>
                    <w:rPr>
                      <w:rFonts w:ascii="Times New Roman" w:hAnsi="Times New Roman" w:eastAsia="宋体" w:cs="Times New Roman"/>
                      <w:color w:val="000000" w:themeColor="text1"/>
                      <w:lang w:eastAsia="zh-CN"/>
                      <w14:textFill>
                        <w14:solidFill>
                          <w14:schemeClr w14:val="tx1"/>
                        </w14:solidFill>
                      </w14:textFill>
                    </w:rPr>
                    <w:t>天</w:t>
                  </w:r>
                </w:p>
              </w:tc>
              <w:tc>
                <w:tcPr>
                  <w:tcW w:w="914" w:type="dxa"/>
                  <w:vAlign w:val="center"/>
                </w:tcPr>
                <w:p w14:paraId="008FA54A">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外购</w:t>
                  </w:r>
                </w:p>
              </w:tc>
            </w:tr>
            <w:bookmarkEnd w:id="4"/>
            <w:tr w14:paraId="6D20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10AB48C0">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16129787">
                  <w:pPr>
                    <w:pStyle w:val="36"/>
                    <w:widowControl w:val="0"/>
                    <w:spacing w:line="240" w:lineRule="auto"/>
                    <w:rPr>
                      <w:color w:val="000000" w:themeColor="text1"/>
                      <w14:textFill>
                        <w14:solidFill>
                          <w14:schemeClr w14:val="tx1"/>
                        </w14:solidFill>
                      </w14:textFill>
                    </w:rPr>
                  </w:pPr>
                  <w:r>
                    <w:rPr>
                      <w:rFonts w:hint="eastAsia"/>
                    </w:rPr>
                    <w:t>稀释剂（油性漆）</w:t>
                  </w:r>
                </w:p>
              </w:tc>
              <w:tc>
                <w:tcPr>
                  <w:tcW w:w="720" w:type="dxa"/>
                  <w:vAlign w:val="center"/>
                </w:tcPr>
                <w:p w14:paraId="624BC07D">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t/a</w:t>
                  </w:r>
                </w:p>
              </w:tc>
              <w:tc>
                <w:tcPr>
                  <w:tcW w:w="1225" w:type="dxa"/>
                  <w:vAlign w:val="center"/>
                </w:tcPr>
                <w:p w14:paraId="0F246493">
                  <w:pPr>
                    <w:widowControl/>
                    <w:kinsoku/>
                    <w:adjustRightInd/>
                    <w:snapToGrid/>
                    <w:jc w:val="center"/>
                    <w:textAlignment w:val="auto"/>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0.6</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02331F71">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0.2</w:t>
                  </w:r>
                  <w:r>
                    <w:rPr>
                      <w:rFonts w:ascii="Times New Roman" w:hAnsi="Times New Roman" w:eastAsia="宋体" w:cs="Times New Roman"/>
                      <w:color w:val="000000" w:themeColor="text1"/>
                      <w:lang w:eastAsia="zh-CN"/>
                      <w14:textFill>
                        <w14:solidFill>
                          <w14:schemeClr w14:val="tx1"/>
                        </w14:solidFill>
                      </w14:textFill>
                    </w:rPr>
                    <w:t>t、桶装、油漆库</w:t>
                  </w:r>
                </w:p>
              </w:tc>
              <w:tc>
                <w:tcPr>
                  <w:tcW w:w="795" w:type="dxa"/>
                  <w:vAlign w:val="center"/>
                </w:tcPr>
                <w:p w14:paraId="7E49E2D3">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100</w:t>
                  </w:r>
                  <w:r>
                    <w:rPr>
                      <w:rFonts w:ascii="Times New Roman" w:hAnsi="Times New Roman" w:eastAsia="宋体" w:cs="Times New Roman"/>
                      <w:color w:val="000000" w:themeColor="text1"/>
                      <w:lang w:eastAsia="zh-CN"/>
                      <w14:textFill>
                        <w14:solidFill>
                          <w14:schemeClr w14:val="tx1"/>
                        </w14:solidFill>
                      </w14:textFill>
                    </w:rPr>
                    <w:t>天</w:t>
                  </w:r>
                </w:p>
              </w:tc>
              <w:tc>
                <w:tcPr>
                  <w:tcW w:w="914" w:type="dxa"/>
                  <w:vAlign w:val="center"/>
                </w:tcPr>
                <w:p w14:paraId="738FC25F">
                  <w:pPr>
                    <w:widowControl w:val="0"/>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外购</w:t>
                  </w:r>
                </w:p>
              </w:tc>
            </w:tr>
            <w:tr w14:paraId="0639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17EF402F">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507DFFE6">
                  <w:pPr>
                    <w:pStyle w:val="36"/>
                    <w:widowControl w:val="0"/>
                    <w:spacing w:line="240" w:lineRule="auto"/>
                    <w:rPr>
                      <w:color w:val="000000" w:themeColor="text1"/>
                      <w14:textFill>
                        <w14:solidFill>
                          <w14:schemeClr w14:val="tx1"/>
                        </w14:solidFill>
                      </w14:textFill>
                    </w:rPr>
                  </w:pPr>
                  <w:r>
                    <w:rPr>
                      <w:rFonts w:hint="eastAsia"/>
                    </w:rPr>
                    <w:t>水性底漆</w:t>
                  </w:r>
                </w:p>
              </w:tc>
              <w:tc>
                <w:tcPr>
                  <w:tcW w:w="720" w:type="dxa"/>
                  <w:vAlign w:val="center"/>
                </w:tcPr>
                <w:p w14:paraId="0CCEF692">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t/a</w:t>
                  </w:r>
                </w:p>
              </w:tc>
              <w:tc>
                <w:tcPr>
                  <w:tcW w:w="1225" w:type="dxa"/>
                  <w:vAlign w:val="center"/>
                </w:tcPr>
                <w:p w14:paraId="7AD5F49C">
                  <w:pPr>
                    <w:widowControl/>
                    <w:kinsoku/>
                    <w:adjustRightInd/>
                    <w:snapToGrid/>
                    <w:jc w:val="center"/>
                    <w:textAlignment w:val="auto"/>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44.16</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7D160000">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5</w:t>
                  </w:r>
                  <w:r>
                    <w:rPr>
                      <w:rFonts w:ascii="Times New Roman" w:hAnsi="Times New Roman" w:eastAsia="宋体" w:cs="Times New Roman"/>
                      <w:color w:val="000000" w:themeColor="text1"/>
                      <w:lang w:eastAsia="zh-CN"/>
                      <w14:textFill>
                        <w14:solidFill>
                          <w14:schemeClr w14:val="tx1"/>
                        </w14:solidFill>
                      </w14:textFill>
                    </w:rPr>
                    <w:t>t、桶装、油漆库</w:t>
                  </w:r>
                </w:p>
              </w:tc>
              <w:tc>
                <w:tcPr>
                  <w:tcW w:w="795" w:type="dxa"/>
                  <w:vAlign w:val="center"/>
                </w:tcPr>
                <w:p w14:paraId="500AFF9A">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30</w:t>
                  </w:r>
                  <w:r>
                    <w:rPr>
                      <w:rFonts w:ascii="Times New Roman" w:hAnsi="Times New Roman" w:eastAsia="宋体" w:cs="Times New Roman"/>
                      <w:color w:val="000000" w:themeColor="text1"/>
                      <w:lang w:eastAsia="zh-CN"/>
                      <w14:textFill>
                        <w14:solidFill>
                          <w14:schemeClr w14:val="tx1"/>
                        </w14:solidFill>
                      </w14:textFill>
                    </w:rPr>
                    <w:t>天</w:t>
                  </w:r>
                </w:p>
              </w:tc>
              <w:tc>
                <w:tcPr>
                  <w:tcW w:w="914" w:type="dxa"/>
                  <w:vAlign w:val="center"/>
                </w:tcPr>
                <w:p w14:paraId="50FC9DAC">
                  <w:pPr>
                    <w:widowControl w:val="0"/>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外购</w:t>
                  </w:r>
                </w:p>
              </w:tc>
            </w:tr>
            <w:tr w14:paraId="5778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6D4CC4E2">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3529FA67">
                  <w:pPr>
                    <w:pStyle w:val="36"/>
                    <w:widowControl w:val="0"/>
                    <w:spacing w:line="240" w:lineRule="auto"/>
                    <w:rPr>
                      <w:color w:val="000000" w:themeColor="text1"/>
                      <w:kern w:val="2"/>
                      <w14:textFill>
                        <w14:solidFill>
                          <w14:schemeClr w14:val="tx1"/>
                        </w14:solidFill>
                      </w14:textFill>
                    </w:rPr>
                  </w:pPr>
                  <w:r>
                    <w:rPr>
                      <w:rFonts w:hint="eastAsia"/>
                    </w:rPr>
                    <w:t>水性中间漆</w:t>
                  </w:r>
                </w:p>
              </w:tc>
              <w:tc>
                <w:tcPr>
                  <w:tcW w:w="720" w:type="dxa"/>
                  <w:vAlign w:val="center"/>
                </w:tcPr>
                <w:p w14:paraId="26781544">
                  <w:pPr>
                    <w:widowControl w:val="0"/>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t/a</w:t>
                  </w:r>
                </w:p>
              </w:tc>
              <w:tc>
                <w:tcPr>
                  <w:tcW w:w="1225" w:type="dxa"/>
                  <w:vAlign w:val="center"/>
                </w:tcPr>
                <w:p w14:paraId="67D48EFE">
                  <w:pPr>
                    <w:widowControl/>
                    <w:kinsoku/>
                    <w:adjustRightInd/>
                    <w:snapToGrid/>
                    <w:jc w:val="center"/>
                    <w:textAlignment w:val="auto"/>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lang w:eastAsia="zh-CN"/>
                      <w14:textFill>
                        <w14:solidFill>
                          <w14:schemeClr w14:val="tx1"/>
                        </w14:solidFill>
                      </w14:textFill>
                    </w:rPr>
                    <w:t>33.44</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607E9670">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w:t>
                  </w:r>
                  <w:r>
                    <w:rPr>
                      <w:rFonts w:ascii="Times New Roman" w:hAnsi="Times New Roman" w:eastAsia="宋体" w:cs="Times New Roman"/>
                      <w:color w:val="000000" w:themeColor="text1"/>
                      <w:lang w:eastAsia="zh-CN"/>
                      <w14:textFill>
                        <w14:solidFill>
                          <w14:schemeClr w14:val="tx1"/>
                        </w14:solidFill>
                      </w14:textFill>
                    </w:rPr>
                    <w:t>t、桶装、油漆库</w:t>
                  </w:r>
                </w:p>
              </w:tc>
              <w:tc>
                <w:tcPr>
                  <w:tcW w:w="795" w:type="dxa"/>
                  <w:vAlign w:val="center"/>
                </w:tcPr>
                <w:p w14:paraId="735E43AA">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30</w:t>
                  </w:r>
                  <w:r>
                    <w:rPr>
                      <w:rFonts w:ascii="Times New Roman" w:hAnsi="Times New Roman" w:eastAsia="宋体" w:cs="Times New Roman"/>
                      <w:color w:val="000000" w:themeColor="text1"/>
                      <w:lang w:eastAsia="zh-CN"/>
                      <w14:textFill>
                        <w14:solidFill>
                          <w14:schemeClr w14:val="tx1"/>
                        </w14:solidFill>
                      </w14:textFill>
                    </w:rPr>
                    <w:t>天</w:t>
                  </w:r>
                </w:p>
              </w:tc>
              <w:tc>
                <w:tcPr>
                  <w:tcW w:w="914" w:type="dxa"/>
                  <w:vAlign w:val="center"/>
                </w:tcPr>
                <w:p w14:paraId="0256D011">
                  <w:pPr>
                    <w:widowControl w:val="0"/>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外购</w:t>
                  </w:r>
                </w:p>
              </w:tc>
            </w:tr>
            <w:tr w14:paraId="5B98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4E842535">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3E943EDE">
                  <w:pPr>
                    <w:pStyle w:val="36"/>
                    <w:widowControl w:val="0"/>
                    <w:spacing w:line="240" w:lineRule="auto"/>
                  </w:pPr>
                  <w:r>
                    <w:rPr>
                      <w:rFonts w:hint="eastAsia"/>
                    </w:rPr>
                    <w:t>水性面漆</w:t>
                  </w:r>
                </w:p>
              </w:tc>
              <w:tc>
                <w:tcPr>
                  <w:tcW w:w="720" w:type="dxa"/>
                  <w:vAlign w:val="center"/>
                </w:tcPr>
                <w:p w14:paraId="583C919B">
                  <w:pPr>
                    <w:widowControl w:val="0"/>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t/a</w:t>
                  </w:r>
                </w:p>
              </w:tc>
              <w:tc>
                <w:tcPr>
                  <w:tcW w:w="1225" w:type="dxa"/>
                  <w:vAlign w:val="center"/>
                </w:tcPr>
                <w:p w14:paraId="26AAC1AD">
                  <w:pPr>
                    <w:widowControl/>
                    <w:kinsoku/>
                    <w:adjustRightInd/>
                    <w:snapToGrid/>
                    <w:jc w:val="center"/>
                    <w:textAlignment w:val="auto"/>
                    <w:rPr>
                      <w:rFonts w:ascii="Times New Roman" w:hAnsi="Times New Roman" w:eastAsia="宋体" w:cs="Times New Roman"/>
                    </w:rPr>
                  </w:pPr>
                  <w:r>
                    <w:rPr>
                      <w:rFonts w:ascii="Times New Roman" w:hAnsi="Times New Roman" w:cs="Times New Roman"/>
                      <w:color w:val="000000" w:themeColor="text1"/>
                      <w:lang w:eastAsia="zh-CN"/>
                      <w14:textFill>
                        <w14:solidFill>
                          <w14:schemeClr w14:val="tx1"/>
                        </w14:solidFill>
                      </w14:textFill>
                    </w:rPr>
                    <w:t>28.29</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7FD4BF91">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w:t>
                  </w:r>
                  <w:r>
                    <w:rPr>
                      <w:rFonts w:ascii="Times New Roman" w:hAnsi="Times New Roman" w:eastAsia="宋体" w:cs="Times New Roman"/>
                      <w:color w:val="000000" w:themeColor="text1"/>
                      <w:lang w:eastAsia="zh-CN"/>
                      <w14:textFill>
                        <w14:solidFill>
                          <w14:schemeClr w14:val="tx1"/>
                        </w14:solidFill>
                      </w14:textFill>
                    </w:rPr>
                    <w:t>t、桶装、油漆库</w:t>
                  </w:r>
                </w:p>
              </w:tc>
              <w:tc>
                <w:tcPr>
                  <w:tcW w:w="795" w:type="dxa"/>
                  <w:vAlign w:val="center"/>
                </w:tcPr>
                <w:p w14:paraId="1FC626F2">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40</w:t>
                  </w:r>
                  <w:r>
                    <w:rPr>
                      <w:rFonts w:ascii="Times New Roman" w:hAnsi="Times New Roman" w:eastAsia="宋体" w:cs="Times New Roman"/>
                      <w:color w:val="000000" w:themeColor="text1"/>
                      <w:lang w:eastAsia="zh-CN"/>
                      <w14:textFill>
                        <w14:solidFill>
                          <w14:schemeClr w14:val="tx1"/>
                        </w14:solidFill>
                      </w14:textFill>
                    </w:rPr>
                    <w:t>天</w:t>
                  </w:r>
                </w:p>
              </w:tc>
              <w:tc>
                <w:tcPr>
                  <w:tcW w:w="914" w:type="dxa"/>
                  <w:vAlign w:val="center"/>
                </w:tcPr>
                <w:p w14:paraId="0FD0E2C4">
                  <w:pPr>
                    <w:widowControl w:val="0"/>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外购</w:t>
                  </w:r>
                </w:p>
              </w:tc>
            </w:tr>
            <w:tr w14:paraId="15B7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77E88187">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2DBE060A">
                  <w:pPr>
                    <w:pStyle w:val="36"/>
                    <w:widowControl/>
                    <w:spacing w:line="240" w:lineRule="auto"/>
                  </w:pPr>
                  <w:r>
                    <w:rPr>
                      <w:rFonts w:hint="eastAsia"/>
                    </w:rPr>
                    <w:t>固化剂（水性漆）</w:t>
                  </w:r>
                </w:p>
              </w:tc>
              <w:tc>
                <w:tcPr>
                  <w:tcW w:w="720" w:type="dxa"/>
                  <w:vAlign w:val="center"/>
                </w:tcPr>
                <w:p w14:paraId="6DFA79FB">
                  <w:pPr>
                    <w:widowControl w:val="0"/>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t/a</w:t>
                  </w:r>
                </w:p>
              </w:tc>
              <w:tc>
                <w:tcPr>
                  <w:tcW w:w="1225" w:type="dxa"/>
                  <w:vAlign w:val="center"/>
                </w:tcPr>
                <w:p w14:paraId="3D2695E8">
                  <w:pPr>
                    <w:widowControl/>
                    <w:kinsoku/>
                    <w:adjustRightInd/>
                    <w:snapToGrid/>
                    <w:jc w:val="center"/>
                    <w:textAlignment w:val="auto"/>
                    <w:rPr>
                      <w:rFonts w:ascii="Times New Roman" w:hAnsi="Times New Roman" w:eastAsia="宋体" w:cs="Times New Roman"/>
                    </w:rPr>
                  </w:pPr>
                  <w:r>
                    <w:rPr>
                      <w:rFonts w:ascii="Times New Roman" w:hAnsi="Times New Roman" w:cs="Times New Roman"/>
                      <w:color w:val="000000" w:themeColor="text1"/>
                      <w:lang w:eastAsia="zh-CN"/>
                      <w14:textFill>
                        <w14:solidFill>
                          <w14:schemeClr w14:val="tx1"/>
                        </w14:solidFill>
                      </w14:textFill>
                    </w:rPr>
                    <w:t>20.53</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0C51CBB6">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w:t>
                  </w:r>
                  <w:r>
                    <w:rPr>
                      <w:rFonts w:ascii="Times New Roman" w:hAnsi="Times New Roman" w:eastAsia="宋体" w:cs="Times New Roman"/>
                      <w:color w:val="000000" w:themeColor="text1"/>
                      <w:lang w:eastAsia="zh-CN"/>
                      <w14:textFill>
                        <w14:solidFill>
                          <w14:schemeClr w14:val="tx1"/>
                        </w14:solidFill>
                      </w14:textFill>
                    </w:rPr>
                    <w:t>t、桶装、油漆库</w:t>
                  </w:r>
                </w:p>
              </w:tc>
              <w:tc>
                <w:tcPr>
                  <w:tcW w:w="795" w:type="dxa"/>
                  <w:vAlign w:val="center"/>
                </w:tcPr>
                <w:p w14:paraId="3900C435">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60天</w:t>
                  </w:r>
                </w:p>
              </w:tc>
              <w:tc>
                <w:tcPr>
                  <w:tcW w:w="914" w:type="dxa"/>
                  <w:vAlign w:val="center"/>
                </w:tcPr>
                <w:p w14:paraId="6D73FCD8">
                  <w:pPr>
                    <w:widowControl w:val="0"/>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外购</w:t>
                  </w:r>
                </w:p>
              </w:tc>
            </w:tr>
            <w:tr w14:paraId="6B7E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47E425FF">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169290FD">
                  <w:pPr>
                    <w:widowControl/>
                    <w:kinsoku/>
                    <w:adjustRightInd/>
                    <w:snapToGrid/>
                    <w:jc w:val="center"/>
                    <w:textAlignment w:val="auto"/>
                  </w:pPr>
                  <w:r>
                    <w:rPr>
                      <w:rFonts w:hint="eastAsia"/>
                    </w:rPr>
                    <w:t>丙烷</w:t>
                  </w:r>
                </w:p>
              </w:tc>
              <w:tc>
                <w:tcPr>
                  <w:tcW w:w="720" w:type="dxa"/>
                  <w:vAlign w:val="center"/>
                </w:tcPr>
                <w:p w14:paraId="0FD0FC3A">
                  <w:pPr>
                    <w:widowControl w:val="0"/>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t/a</w:t>
                  </w:r>
                </w:p>
              </w:tc>
              <w:tc>
                <w:tcPr>
                  <w:tcW w:w="1225" w:type="dxa"/>
                  <w:vAlign w:val="center"/>
                </w:tcPr>
                <w:p w14:paraId="5F68E707">
                  <w:pPr>
                    <w:widowControl/>
                    <w:kinsoku/>
                    <w:adjustRightInd/>
                    <w:snapToGrid/>
                    <w:jc w:val="center"/>
                    <w:textAlignment w:val="auto"/>
                    <w:rPr>
                      <w:rFonts w:ascii="Times New Roman" w:hAnsi="Times New Roman" w:eastAsia="宋体" w:cs="Times New Roman"/>
                    </w:rPr>
                  </w:pPr>
                  <w:r>
                    <w:rPr>
                      <w:rFonts w:ascii="Times New Roman" w:hAnsi="Times New Roman" w:cs="Times New Roman"/>
                      <w:color w:val="000000" w:themeColor="text1"/>
                      <w:lang w:eastAsia="zh-CN"/>
                      <w14:textFill>
                        <w14:solidFill>
                          <w14:schemeClr w14:val="tx1"/>
                        </w14:solidFill>
                      </w14:textFill>
                    </w:rPr>
                    <w:t>20</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5673ECF4">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1t、瓶装、原料仓库</w:t>
                  </w:r>
                </w:p>
              </w:tc>
              <w:tc>
                <w:tcPr>
                  <w:tcW w:w="795" w:type="dxa"/>
                  <w:vAlign w:val="center"/>
                </w:tcPr>
                <w:p w14:paraId="38563EAF">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15天</w:t>
                  </w:r>
                </w:p>
              </w:tc>
              <w:tc>
                <w:tcPr>
                  <w:tcW w:w="914" w:type="dxa"/>
                  <w:vAlign w:val="center"/>
                </w:tcPr>
                <w:p w14:paraId="5FAF8495">
                  <w:pPr>
                    <w:widowControl w:val="0"/>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外购</w:t>
                  </w:r>
                </w:p>
              </w:tc>
            </w:tr>
            <w:tr w14:paraId="7565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6296457F">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39F4F261">
                  <w:pPr>
                    <w:widowControl/>
                    <w:kinsoku/>
                    <w:adjustRightInd/>
                    <w:snapToGrid/>
                    <w:jc w:val="center"/>
                    <w:textAlignment w:val="auto"/>
                  </w:pPr>
                  <w:r>
                    <w:rPr>
                      <w:rFonts w:ascii="Times New Roman" w:hAnsi="Times New Roman" w:eastAsia="宋体" w:cs="Times New Roman"/>
                      <w:color w:val="000000" w:themeColor="text1"/>
                      <w:lang w:eastAsia="zh-CN"/>
                      <w14:textFill>
                        <w14:solidFill>
                          <w14:schemeClr w14:val="tx1"/>
                        </w14:solidFill>
                      </w14:textFill>
                    </w:rPr>
                    <w:t>氧气</w:t>
                  </w:r>
                </w:p>
              </w:tc>
              <w:tc>
                <w:tcPr>
                  <w:tcW w:w="720" w:type="dxa"/>
                  <w:vAlign w:val="center"/>
                </w:tcPr>
                <w:p w14:paraId="05033388">
                  <w:pPr>
                    <w:widowControl w:val="0"/>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t/a</w:t>
                  </w:r>
                </w:p>
              </w:tc>
              <w:tc>
                <w:tcPr>
                  <w:tcW w:w="1225" w:type="dxa"/>
                  <w:vAlign w:val="center"/>
                </w:tcPr>
                <w:p w14:paraId="66DC9609">
                  <w:pPr>
                    <w:widowControl/>
                    <w:kinsoku/>
                    <w:adjustRightInd/>
                    <w:snapToGrid/>
                    <w:jc w:val="center"/>
                    <w:textAlignment w:val="auto"/>
                    <w:rPr>
                      <w:rFonts w:ascii="Times New Roman" w:hAnsi="Times New Roman" w:eastAsia="宋体" w:cs="Times New Roman"/>
                    </w:rPr>
                  </w:pPr>
                  <w:r>
                    <w:rPr>
                      <w:rFonts w:ascii="Times New Roman" w:hAnsi="Times New Roman" w:cs="Times New Roman"/>
                      <w:color w:val="000000" w:themeColor="text1"/>
                      <w:lang w:eastAsia="zh-CN"/>
                      <w14:textFill>
                        <w14:solidFill>
                          <w14:schemeClr w14:val="tx1"/>
                        </w14:solidFill>
                      </w14:textFill>
                    </w:rPr>
                    <w:t>40</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3774C8DD">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2t、瓶装、原料仓库</w:t>
                  </w:r>
                </w:p>
              </w:tc>
              <w:tc>
                <w:tcPr>
                  <w:tcW w:w="795" w:type="dxa"/>
                  <w:vAlign w:val="center"/>
                </w:tcPr>
                <w:p w14:paraId="164A87DA">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15天</w:t>
                  </w:r>
                </w:p>
              </w:tc>
              <w:tc>
                <w:tcPr>
                  <w:tcW w:w="914" w:type="dxa"/>
                  <w:vAlign w:val="center"/>
                </w:tcPr>
                <w:p w14:paraId="444A6733">
                  <w:pPr>
                    <w:widowControl w:val="0"/>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外购</w:t>
                  </w:r>
                </w:p>
              </w:tc>
            </w:tr>
            <w:tr w14:paraId="2D40B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6085DA87">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0A1D5546">
                  <w:pPr>
                    <w:widowControl/>
                    <w:kinsoku/>
                    <w:adjustRightInd/>
                    <w:snapToGrid/>
                    <w:jc w:val="center"/>
                    <w:textAlignment w:val="auto"/>
                    <w:rPr>
                      <w:rFonts w:ascii="Times New Roman" w:hAnsi="Times New Roman" w:eastAsia="宋体" w:cs="Times New Roman"/>
                      <w:color w:val="000000" w:themeColor="text1"/>
                      <w:lang w:eastAsia="zh-CN"/>
                      <w14:textFill>
                        <w14:solidFill>
                          <w14:schemeClr w14:val="tx1"/>
                        </w14:solidFill>
                      </w14:textFill>
                    </w:rPr>
                  </w:pPr>
                  <w:r>
                    <w:rPr>
                      <w:rFonts w:hint="eastAsia"/>
                      <w:lang w:eastAsia="zh-CN"/>
                    </w:rPr>
                    <w:t>二氧化碳、氩气混合气</w:t>
                  </w:r>
                </w:p>
              </w:tc>
              <w:tc>
                <w:tcPr>
                  <w:tcW w:w="720" w:type="dxa"/>
                  <w:vAlign w:val="center"/>
                </w:tcPr>
                <w:p w14:paraId="225D04F2">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t/a</w:t>
                  </w:r>
                </w:p>
              </w:tc>
              <w:tc>
                <w:tcPr>
                  <w:tcW w:w="1225" w:type="dxa"/>
                  <w:vAlign w:val="center"/>
                </w:tcPr>
                <w:p w14:paraId="65937953">
                  <w:pPr>
                    <w:widowControl/>
                    <w:kinsoku/>
                    <w:adjustRightInd/>
                    <w:snapToGrid/>
                    <w:jc w:val="center"/>
                    <w:textAlignment w:val="auto"/>
                    <w:rPr>
                      <w:rFonts w:ascii="Times New Roman" w:hAnsi="Times New Roman" w:eastAsia="宋体" w:cs="Times New Roman"/>
                      <w:lang w:eastAsia="zh-CN"/>
                    </w:rPr>
                  </w:pPr>
                  <w:r>
                    <w:rPr>
                      <w:rFonts w:ascii="Times New Roman" w:hAnsi="Times New Roman" w:eastAsia="宋体" w:cs="Times New Roman"/>
                      <w:color w:val="000000" w:themeColor="text1"/>
                      <w:lang w:eastAsia="zh-CN"/>
                      <w14:textFill>
                        <w14:solidFill>
                          <w14:schemeClr w14:val="tx1"/>
                        </w14:solidFill>
                      </w14:textFill>
                    </w:rPr>
                    <w:t>17t</w:t>
                  </w:r>
                </w:p>
              </w:tc>
              <w:tc>
                <w:tcPr>
                  <w:tcW w:w="2390" w:type="dxa"/>
                  <w:vAlign w:val="center"/>
                </w:tcPr>
                <w:p w14:paraId="65A254F2">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1t、瓶装、原料仓库</w:t>
                  </w:r>
                </w:p>
              </w:tc>
              <w:tc>
                <w:tcPr>
                  <w:tcW w:w="795" w:type="dxa"/>
                  <w:vAlign w:val="center"/>
                </w:tcPr>
                <w:p w14:paraId="1FA1A20E">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15天</w:t>
                  </w:r>
                </w:p>
              </w:tc>
              <w:tc>
                <w:tcPr>
                  <w:tcW w:w="914" w:type="dxa"/>
                  <w:vAlign w:val="center"/>
                </w:tcPr>
                <w:p w14:paraId="16D2BA45">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外购</w:t>
                  </w:r>
                </w:p>
              </w:tc>
            </w:tr>
            <w:tr w14:paraId="1B9D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6D2D3BBE">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317D376F">
                  <w:pPr>
                    <w:widowControl/>
                    <w:kinsoku/>
                    <w:adjustRightInd/>
                    <w:snapToGrid/>
                    <w:jc w:val="center"/>
                    <w:textAlignment w:val="auto"/>
                    <w:rPr>
                      <w:lang w:eastAsia="zh-CN"/>
                    </w:rPr>
                  </w:pPr>
                  <w:r>
                    <w:rPr>
                      <w:rFonts w:hint="eastAsia"/>
                      <w:lang w:eastAsia="zh-CN"/>
                    </w:rPr>
                    <w:t>机油</w:t>
                  </w:r>
                </w:p>
              </w:tc>
              <w:tc>
                <w:tcPr>
                  <w:tcW w:w="720" w:type="dxa"/>
                  <w:vAlign w:val="center"/>
                </w:tcPr>
                <w:p w14:paraId="4894F464">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t/a</w:t>
                  </w:r>
                </w:p>
              </w:tc>
              <w:tc>
                <w:tcPr>
                  <w:tcW w:w="1225" w:type="dxa"/>
                  <w:vAlign w:val="center"/>
                </w:tcPr>
                <w:p w14:paraId="16D78738">
                  <w:pPr>
                    <w:widowControl/>
                    <w:kinsoku/>
                    <w:adjustRightInd/>
                    <w:snapToGrid/>
                    <w:jc w:val="center"/>
                    <w:textAlignment w:val="auto"/>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0.5</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4B832E73">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0.25t、桶装、原料仓库</w:t>
                  </w:r>
                </w:p>
              </w:tc>
              <w:tc>
                <w:tcPr>
                  <w:tcW w:w="795" w:type="dxa"/>
                  <w:vAlign w:val="center"/>
                </w:tcPr>
                <w:p w14:paraId="6F63CEA6">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150天</w:t>
                  </w:r>
                </w:p>
              </w:tc>
              <w:tc>
                <w:tcPr>
                  <w:tcW w:w="914" w:type="dxa"/>
                  <w:vAlign w:val="center"/>
                </w:tcPr>
                <w:p w14:paraId="224CFA8C">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外购</w:t>
                  </w:r>
                </w:p>
              </w:tc>
            </w:tr>
            <w:tr w14:paraId="2CBD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46F307CF">
                  <w:pPr>
                    <w:widowControl w:val="0"/>
                    <w:kinsoku/>
                    <w:jc w:val="center"/>
                    <w:rPr>
                      <w:rFonts w:ascii="Times New Roman" w:hAnsi="Times New Roman" w:eastAsia="宋体" w:cs="Times New Roman"/>
                      <w:b/>
                      <w:bCs/>
                      <w:color w:val="000000" w:themeColor="text1"/>
                      <w:lang w:eastAsia="zh-CN"/>
                      <w14:textFill>
                        <w14:solidFill>
                          <w14:schemeClr w14:val="tx1"/>
                        </w14:solidFill>
                      </w14:textFill>
                    </w:rPr>
                  </w:pPr>
                </w:p>
              </w:tc>
              <w:tc>
                <w:tcPr>
                  <w:tcW w:w="1319" w:type="dxa"/>
                  <w:vAlign w:val="center"/>
                </w:tcPr>
                <w:p w14:paraId="17F1E76F">
                  <w:pPr>
                    <w:widowControl/>
                    <w:kinsoku/>
                    <w:adjustRightInd/>
                    <w:snapToGrid/>
                    <w:jc w:val="center"/>
                    <w:textAlignment w:val="auto"/>
                    <w:rPr>
                      <w:lang w:eastAsia="zh-CN"/>
                    </w:rPr>
                  </w:pPr>
                  <w:r>
                    <w:rPr>
                      <w:rFonts w:hint="eastAsia"/>
                      <w:lang w:eastAsia="zh-CN"/>
                    </w:rPr>
                    <w:t>液压油</w:t>
                  </w:r>
                </w:p>
              </w:tc>
              <w:tc>
                <w:tcPr>
                  <w:tcW w:w="720" w:type="dxa"/>
                  <w:vAlign w:val="center"/>
                </w:tcPr>
                <w:p w14:paraId="678FD5EC">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t/a</w:t>
                  </w:r>
                </w:p>
              </w:tc>
              <w:tc>
                <w:tcPr>
                  <w:tcW w:w="1225" w:type="dxa"/>
                  <w:vAlign w:val="center"/>
                </w:tcPr>
                <w:p w14:paraId="699959BF">
                  <w:pPr>
                    <w:widowControl/>
                    <w:kinsoku/>
                    <w:adjustRightInd/>
                    <w:snapToGrid/>
                    <w:jc w:val="center"/>
                    <w:textAlignment w:val="auto"/>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t</w:t>
                  </w:r>
                </w:p>
              </w:tc>
              <w:tc>
                <w:tcPr>
                  <w:tcW w:w="2390" w:type="dxa"/>
                  <w:vAlign w:val="center"/>
                </w:tcPr>
                <w:p w14:paraId="3C9E8FB7">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0.5t、桶装、原料仓库</w:t>
                  </w:r>
                </w:p>
              </w:tc>
              <w:tc>
                <w:tcPr>
                  <w:tcW w:w="795" w:type="dxa"/>
                  <w:vAlign w:val="center"/>
                </w:tcPr>
                <w:p w14:paraId="769F3D50">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150天</w:t>
                  </w:r>
                </w:p>
              </w:tc>
              <w:tc>
                <w:tcPr>
                  <w:tcW w:w="914" w:type="dxa"/>
                  <w:vAlign w:val="center"/>
                </w:tcPr>
                <w:p w14:paraId="3BA04F66">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外购</w:t>
                  </w:r>
                </w:p>
              </w:tc>
            </w:tr>
            <w:tr w14:paraId="642A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restart"/>
                  <w:vAlign w:val="center"/>
                </w:tcPr>
                <w:p w14:paraId="25F86D2F">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能源</w:t>
                  </w:r>
                </w:p>
              </w:tc>
              <w:tc>
                <w:tcPr>
                  <w:tcW w:w="1319" w:type="dxa"/>
                  <w:vAlign w:val="center"/>
                </w:tcPr>
                <w:p w14:paraId="468161BD">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电</w:t>
                  </w:r>
                </w:p>
              </w:tc>
              <w:tc>
                <w:tcPr>
                  <w:tcW w:w="720" w:type="dxa"/>
                  <w:vAlign w:val="center"/>
                </w:tcPr>
                <w:p w14:paraId="6C8F7C4E">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万kW·h/a</w:t>
                  </w:r>
                </w:p>
              </w:tc>
              <w:tc>
                <w:tcPr>
                  <w:tcW w:w="1225" w:type="dxa"/>
                  <w:vAlign w:val="center"/>
                </w:tcPr>
                <w:p w14:paraId="57A0A4B6">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30</w:t>
                  </w:r>
                </w:p>
              </w:tc>
              <w:tc>
                <w:tcPr>
                  <w:tcW w:w="2390" w:type="dxa"/>
                  <w:vAlign w:val="center"/>
                </w:tcPr>
                <w:p w14:paraId="48DBB501">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园区供电</w:t>
                  </w:r>
                </w:p>
              </w:tc>
              <w:tc>
                <w:tcPr>
                  <w:tcW w:w="795" w:type="dxa"/>
                  <w:vAlign w:val="center"/>
                </w:tcPr>
                <w:p w14:paraId="2FBBCDDE">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914" w:type="dxa"/>
                  <w:vAlign w:val="center"/>
                </w:tcPr>
                <w:p w14:paraId="52D583B5">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园区电网</w:t>
                  </w:r>
                </w:p>
              </w:tc>
            </w:tr>
            <w:tr w14:paraId="5B16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9" w:type="dxa"/>
                  <w:vMerge w:val="continue"/>
                  <w:vAlign w:val="center"/>
                </w:tcPr>
                <w:p w14:paraId="4F0593E2">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p>
              </w:tc>
              <w:tc>
                <w:tcPr>
                  <w:tcW w:w="1319" w:type="dxa"/>
                  <w:vAlign w:val="center"/>
                </w:tcPr>
                <w:p w14:paraId="24072383">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水</w:t>
                  </w:r>
                </w:p>
              </w:tc>
              <w:tc>
                <w:tcPr>
                  <w:tcW w:w="720" w:type="dxa"/>
                  <w:vAlign w:val="center"/>
                </w:tcPr>
                <w:p w14:paraId="40EA2D56">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t/a</w:t>
                  </w:r>
                </w:p>
              </w:tc>
              <w:tc>
                <w:tcPr>
                  <w:tcW w:w="1225" w:type="dxa"/>
                  <w:vAlign w:val="center"/>
                </w:tcPr>
                <w:p w14:paraId="72DA006D">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3150</w:t>
                  </w:r>
                </w:p>
              </w:tc>
              <w:tc>
                <w:tcPr>
                  <w:tcW w:w="2390" w:type="dxa"/>
                  <w:vAlign w:val="center"/>
                </w:tcPr>
                <w:p w14:paraId="304F3AAD">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园区供水</w:t>
                  </w:r>
                </w:p>
              </w:tc>
              <w:tc>
                <w:tcPr>
                  <w:tcW w:w="795" w:type="dxa"/>
                  <w:vAlign w:val="center"/>
                </w:tcPr>
                <w:p w14:paraId="6A8ADA08">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914" w:type="dxa"/>
                  <w:vAlign w:val="center"/>
                </w:tcPr>
                <w:p w14:paraId="6BDB6747">
                  <w:pPr>
                    <w:widowControl w:val="0"/>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园区供水管</w:t>
                  </w:r>
                </w:p>
              </w:tc>
            </w:tr>
          </w:tbl>
          <w:p w14:paraId="227A17C3">
            <w:pPr>
              <w:keepNext w:val="0"/>
              <w:keepLines w:val="0"/>
              <w:pageBreakBefore w:val="0"/>
              <w:widowControl/>
              <w:kinsoku w:val="0"/>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本项目油漆种类及组成如下表。详见附件。</w:t>
            </w:r>
          </w:p>
          <w:p w14:paraId="40EE5687">
            <w:pPr>
              <w:pStyle w:val="4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表2-</w:t>
            </w:r>
            <w:r>
              <w:rPr>
                <w:rFonts w:ascii="Times New Roman" w:hAnsi="Times New Roman" w:eastAsia="宋体" w:cs="Times New Roman"/>
                <w:sz w:val="24"/>
                <w:szCs w:val="24"/>
                <w:lang w:eastAsia="zh-CN"/>
              </w:rPr>
              <w:t>4</w:t>
            </w:r>
            <w:r>
              <w:rPr>
                <w:rFonts w:hint="default" w:ascii="Times New Roman" w:hAnsi="Times New Roman" w:eastAsia="宋体" w:cs="Times New Roman"/>
                <w:sz w:val="24"/>
                <w:szCs w:val="24"/>
                <w:lang w:eastAsia="zh-CN"/>
              </w:rPr>
              <w:t xml:space="preserve"> 油漆种类及组成</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760"/>
              <w:gridCol w:w="5170"/>
            </w:tblGrid>
            <w:tr w14:paraId="6DB8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1" w:type="pct"/>
                  <w:vAlign w:val="center"/>
                </w:tcPr>
                <w:p w14:paraId="127A45D9">
                  <w:pPr>
                    <w:pStyle w:val="40"/>
                    <w:widowControl/>
                    <w:kinsoku/>
                    <w:adjustRightInd/>
                    <w:snapToGrid/>
                    <w:ind w:left="0" w:leftChars="0"/>
                    <w:rPr>
                      <w:rFonts w:ascii="Times New Roman" w:hAnsi="Times New Roman" w:eastAsia="宋体" w:cs="Times New Roman"/>
                    </w:rPr>
                  </w:pPr>
                  <w:r>
                    <w:rPr>
                      <w:rFonts w:ascii="Times New Roman" w:hAnsi="Times New Roman" w:eastAsia="宋体" w:cs="Times New Roman"/>
                    </w:rPr>
                    <w:t>油漆种类</w:t>
                  </w:r>
                </w:p>
              </w:tc>
              <w:tc>
                <w:tcPr>
                  <w:tcW w:w="1074" w:type="pct"/>
                  <w:vAlign w:val="center"/>
                </w:tcPr>
                <w:p w14:paraId="77D65046">
                  <w:pPr>
                    <w:pStyle w:val="40"/>
                    <w:widowControl/>
                    <w:kinsoku/>
                    <w:adjustRightInd/>
                    <w:snapToGrid/>
                    <w:ind w:left="0" w:leftChars="0"/>
                    <w:rPr>
                      <w:rFonts w:ascii="Times New Roman" w:hAnsi="Times New Roman" w:eastAsia="宋体" w:cs="Times New Roman"/>
                    </w:rPr>
                  </w:pPr>
                  <w:r>
                    <w:rPr>
                      <w:rFonts w:ascii="Times New Roman" w:hAnsi="Times New Roman" w:eastAsia="宋体" w:cs="Times New Roman"/>
                    </w:rPr>
                    <w:t>名称</w:t>
                  </w:r>
                </w:p>
              </w:tc>
              <w:tc>
                <w:tcPr>
                  <w:tcW w:w="3154" w:type="pct"/>
                  <w:vAlign w:val="center"/>
                </w:tcPr>
                <w:p w14:paraId="73D28157">
                  <w:pPr>
                    <w:pStyle w:val="40"/>
                    <w:widowControl/>
                    <w:kinsoku/>
                    <w:adjustRightInd/>
                    <w:snapToGrid/>
                    <w:ind w:left="0" w:leftChars="0"/>
                    <w:rPr>
                      <w:rFonts w:ascii="Times New Roman" w:hAnsi="Times New Roman" w:eastAsia="宋体" w:cs="Times New Roman"/>
                    </w:rPr>
                  </w:pPr>
                  <w:r>
                    <w:rPr>
                      <w:rFonts w:ascii="Times New Roman" w:hAnsi="Times New Roman" w:eastAsia="宋体" w:cs="Times New Roman"/>
                    </w:rPr>
                    <w:t>组分及含量</w:t>
                  </w:r>
                </w:p>
              </w:tc>
            </w:tr>
            <w:tr w14:paraId="3418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1" w:type="pct"/>
                  <w:vMerge w:val="restart"/>
                  <w:vAlign w:val="center"/>
                </w:tcPr>
                <w:p w14:paraId="697B64F2">
                  <w:pPr>
                    <w:pStyle w:val="40"/>
                    <w:widowControl/>
                    <w:kinsoku/>
                    <w:adjustRightInd/>
                    <w:snapToGrid/>
                    <w:ind w:left="0" w:leftChars="0"/>
                    <w:rPr>
                      <w:rFonts w:ascii="Times New Roman" w:hAnsi="Times New Roman" w:eastAsia="宋体" w:cs="Times New Roman"/>
                    </w:rPr>
                  </w:pPr>
                  <w:r>
                    <w:rPr>
                      <w:rFonts w:ascii="Times New Roman" w:hAnsi="Times New Roman" w:eastAsia="宋体" w:cs="Times New Roman"/>
                    </w:rPr>
                    <w:t>水性漆</w:t>
                  </w:r>
                </w:p>
              </w:tc>
              <w:tc>
                <w:tcPr>
                  <w:tcW w:w="1074" w:type="pct"/>
                  <w:vAlign w:val="center"/>
                </w:tcPr>
                <w:p w14:paraId="3DDC7859">
                  <w:pPr>
                    <w:pStyle w:val="40"/>
                    <w:widowControl/>
                    <w:kinsoku/>
                    <w:adjustRightInd/>
                    <w:snapToGrid/>
                    <w:ind w:left="0" w:leftChars="0"/>
                    <w:rPr>
                      <w:rFonts w:ascii="Times New Roman" w:hAnsi="Times New Roman" w:eastAsia="宋体" w:cs="Times New Roman"/>
                    </w:rPr>
                  </w:pPr>
                  <w:r>
                    <w:rPr>
                      <w:rFonts w:ascii="Times New Roman" w:hAnsi="Times New Roman" w:eastAsia="宋体" w:cs="Times New Roman"/>
                    </w:rPr>
                    <w:t>水性环氧富锌底漆</w:t>
                  </w:r>
                </w:p>
              </w:tc>
              <w:tc>
                <w:tcPr>
                  <w:tcW w:w="3154" w:type="pct"/>
                  <w:vAlign w:val="center"/>
                </w:tcPr>
                <w:p w14:paraId="4E01BF67">
                  <w:pPr>
                    <w:pStyle w:val="40"/>
                    <w:widowControl/>
                    <w:kinsoku/>
                    <w:adjustRightInd/>
                    <w:snapToGrid/>
                    <w:ind w:left="0" w:leftChars="0"/>
                    <w:rPr>
                      <w:rFonts w:ascii="Times New Roman" w:hAnsi="Times New Roman" w:eastAsia="宋体" w:cs="Times New Roman"/>
                      <w:lang w:eastAsia="zh-CN"/>
                    </w:rPr>
                  </w:pPr>
                  <w:r>
                    <w:rPr>
                      <w:rFonts w:ascii="Times New Roman" w:hAnsi="Times New Roman" w:eastAsia="宋体" w:cs="Times New Roman"/>
                      <w:lang w:eastAsia="zh-CN"/>
                    </w:rPr>
                    <w:t>锌50%~70%、三氧化二铁20%~30%、1-乙氧基-2-丙醇1%~10%、滑石1%~10%</w:t>
                  </w:r>
                </w:p>
              </w:tc>
            </w:tr>
            <w:tr w14:paraId="072E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1" w:type="pct"/>
                  <w:vMerge w:val="continue"/>
                  <w:vAlign w:val="center"/>
                </w:tcPr>
                <w:p w14:paraId="34A8CE37">
                  <w:pPr>
                    <w:pStyle w:val="40"/>
                    <w:widowControl/>
                    <w:kinsoku/>
                    <w:adjustRightInd/>
                    <w:snapToGrid/>
                    <w:ind w:left="0" w:leftChars="0"/>
                    <w:rPr>
                      <w:rFonts w:ascii="Times New Roman" w:hAnsi="Times New Roman" w:eastAsia="宋体" w:cs="Times New Roman"/>
                      <w:lang w:eastAsia="zh-CN"/>
                    </w:rPr>
                  </w:pPr>
                </w:p>
              </w:tc>
              <w:tc>
                <w:tcPr>
                  <w:tcW w:w="1074" w:type="pct"/>
                  <w:vAlign w:val="center"/>
                </w:tcPr>
                <w:p w14:paraId="4AFBDCBC">
                  <w:pPr>
                    <w:pStyle w:val="40"/>
                    <w:widowControl/>
                    <w:kinsoku/>
                    <w:adjustRightInd/>
                    <w:snapToGrid/>
                    <w:ind w:left="0" w:leftChars="0"/>
                    <w:rPr>
                      <w:rFonts w:ascii="Times New Roman" w:hAnsi="Times New Roman" w:eastAsia="宋体" w:cs="Times New Roman"/>
                    </w:rPr>
                  </w:pPr>
                  <w:r>
                    <w:rPr>
                      <w:rFonts w:ascii="Times New Roman" w:hAnsi="Times New Roman" w:eastAsia="宋体" w:cs="Times New Roman"/>
                    </w:rPr>
                    <w:t>水性环氧云铁中间漆</w:t>
                  </w:r>
                </w:p>
              </w:tc>
              <w:tc>
                <w:tcPr>
                  <w:tcW w:w="3154" w:type="pct"/>
                  <w:vAlign w:val="center"/>
                </w:tcPr>
                <w:p w14:paraId="3B500073">
                  <w:pPr>
                    <w:pStyle w:val="40"/>
                    <w:widowControl/>
                    <w:kinsoku/>
                    <w:adjustRightInd/>
                    <w:snapToGrid/>
                    <w:ind w:left="0" w:leftChars="0"/>
                    <w:rPr>
                      <w:rFonts w:ascii="Times New Roman" w:hAnsi="Times New Roman" w:eastAsia="宋体" w:cs="Times New Roman"/>
                      <w:lang w:eastAsia="zh-CN"/>
                    </w:rPr>
                  </w:pPr>
                  <w:r>
                    <w:rPr>
                      <w:rFonts w:ascii="Times New Roman" w:hAnsi="Times New Roman" w:eastAsia="宋体" w:cs="Times New Roman"/>
                      <w:lang w:eastAsia="zh-CN"/>
                    </w:rPr>
                    <w:t>二氧化钛1%~</w:t>
                  </w:r>
                  <w:r>
                    <w:rPr>
                      <w:rFonts w:hint="eastAsia" w:ascii="Times New Roman" w:hAnsi="Times New Roman" w:eastAsia="宋体" w:cs="Times New Roman"/>
                      <w:lang w:eastAsia="zh-CN"/>
                    </w:rPr>
                    <w:t>1</w:t>
                  </w:r>
                  <w:r>
                    <w:rPr>
                      <w:rFonts w:ascii="Times New Roman" w:hAnsi="Times New Roman" w:eastAsia="宋体" w:cs="Times New Roman"/>
                      <w:lang w:eastAsia="zh-CN"/>
                    </w:rPr>
                    <w:t>0%、硫酸钡1%~10%、、1-甲氧基-2-丙醇1%~10%、苄醇1%~10%、磷酸锌1%~2.5%、氧化铝0.1%~1%、一缩二丙二醇一甲醚0.1%~1%、亚硝酸钠0.1%~0.25%、1-十二烷醇0.1%~0.25%</w:t>
                  </w:r>
                </w:p>
              </w:tc>
            </w:tr>
            <w:tr w14:paraId="7746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1" w:type="pct"/>
                  <w:vMerge w:val="continue"/>
                  <w:vAlign w:val="center"/>
                </w:tcPr>
                <w:p w14:paraId="0B038279">
                  <w:pPr>
                    <w:pStyle w:val="40"/>
                    <w:widowControl/>
                    <w:kinsoku/>
                    <w:adjustRightInd/>
                    <w:snapToGrid/>
                    <w:ind w:left="0" w:leftChars="0"/>
                    <w:rPr>
                      <w:rFonts w:ascii="Times New Roman" w:hAnsi="Times New Roman" w:eastAsia="宋体" w:cs="Times New Roman"/>
                      <w:lang w:eastAsia="zh-CN"/>
                    </w:rPr>
                  </w:pPr>
                </w:p>
              </w:tc>
              <w:tc>
                <w:tcPr>
                  <w:tcW w:w="1074" w:type="pct"/>
                  <w:vAlign w:val="center"/>
                </w:tcPr>
                <w:p w14:paraId="20B12504">
                  <w:pPr>
                    <w:pStyle w:val="40"/>
                    <w:widowControl/>
                    <w:kinsoku/>
                    <w:adjustRightInd/>
                    <w:snapToGrid/>
                    <w:ind w:left="0" w:leftChars="0"/>
                    <w:rPr>
                      <w:rFonts w:ascii="Times New Roman" w:hAnsi="Times New Roman" w:eastAsia="宋体" w:cs="Times New Roman"/>
                    </w:rPr>
                  </w:pPr>
                  <w:r>
                    <w:rPr>
                      <w:rFonts w:ascii="Times New Roman" w:hAnsi="Times New Roman" w:eastAsia="宋体" w:cs="Times New Roman"/>
                    </w:rPr>
                    <w:t>水性聚氨酯面漆</w:t>
                  </w:r>
                </w:p>
              </w:tc>
              <w:tc>
                <w:tcPr>
                  <w:tcW w:w="3154" w:type="pct"/>
                  <w:vAlign w:val="center"/>
                </w:tcPr>
                <w:p w14:paraId="46E5C1C0">
                  <w:pPr>
                    <w:pStyle w:val="40"/>
                    <w:widowControl/>
                    <w:kinsoku/>
                    <w:adjustRightInd/>
                    <w:snapToGrid/>
                    <w:ind w:left="0" w:leftChars="0"/>
                    <w:rPr>
                      <w:rFonts w:ascii="Times New Roman" w:hAnsi="Times New Roman" w:eastAsia="宋体" w:cs="Times New Roman"/>
                      <w:lang w:eastAsia="zh-CN"/>
                    </w:rPr>
                  </w:pPr>
                  <w:r>
                    <w:rPr>
                      <w:rFonts w:ascii="Times New Roman" w:hAnsi="Times New Roman" w:eastAsia="宋体" w:cs="Times New Roman"/>
                      <w:lang w:eastAsia="zh-CN"/>
                    </w:rPr>
                    <w:t>二氧化钛1%~10%、硫酸钡1%~10%、2-丁氧基乙醇1%~10%、均四甲苯1%~10%、轻芳烃溶剂石脑油1%~2.5%、萘0.25%~1%、氢氧化铝0.1~1%</w:t>
                  </w:r>
                </w:p>
              </w:tc>
            </w:tr>
            <w:tr w14:paraId="29AD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1" w:type="pct"/>
                  <w:vMerge w:val="continue"/>
                  <w:vAlign w:val="center"/>
                </w:tcPr>
                <w:p w14:paraId="70087B2A">
                  <w:pPr>
                    <w:pStyle w:val="40"/>
                    <w:widowControl/>
                    <w:kinsoku/>
                    <w:adjustRightInd/>
                    <w:snapToGrid/>
                    <w:ind w:left="0" w:leftChars="0"/>
                    <w:rPr>
                      <w:rFonts w:ascii="Times New Roman" w:hAnsi="Times New Roman" w:eastAsia="宋体" w:cs="Times New Roman"/>
                      <w:lang w:eastAsia="zh-CN"/>
                    </w:rPr>
                  </w:pPr>
                </w:p>
              </w:tc>
              <w:tc>
                <w:tcPr>
                  <w:tcW w:w="1074" w:type="pct"/>
                  <w:vAlign w:val="center"/>
                </w:tcPr>
                <w:p w14:paraId="1069DB98">
                  <w:pPr>
                    <w:pStyle w:val="40"/>
                    <w:widowControl/>
                    <w:kinsoku/>
                    <w:adjustRightInd/>
                    <w:snapToGrid/>
                    <w:ind w:left="0" w:leftChars="0"/>
                    <w:rPr>
                      <w:rFonts w:ascii="Times New Roman" w:hAnsi="Times New Roman" w:eastAsia="宋体" w:cs="Times New Roman"/>
                      <w:lang w:eastAsia="zh-CN"/>
                    </w:rPr>
                  </w:pPr>
                  <w:r>
                    <w:rPr>
                      <w:rFonts w:ascii="Times New Roman" w:hAnsi="Times New Roman" w:eastAsia="宋体" w:cs="Times New Roman"/>
                      <w:lang w:eastAsia="zh-CN"/>
                    </w:rPr>
                    <w:t>固化剂</w:t>
                  </w:r>
                </w:p>
              </w:tc>
              <w:tc>
                <w:tcPr>
                  <w:tcW w:w="3154" w:type="pct"/>
                  <w:vAlign w:val="center"/>
                </w:tcPr>
                <w:p w14:paraId="481A07E5">
                  <w:pPr>
                    <w:pStyle w:val="40"/>
                    <w:widowControl/>
                    <w:kinsoku/>
                    <w:adjustRightInd/>
                    <w:snapToGrid/>
                    <w:ind w:left="0" w:leftChars="0"/>
                    <w:rPr>
                      <w:rFonts w:ascii="Times New Roman" w:hAnsi="Times New Roman" w:eastAsia="宋体" w:cs="Times New Roman"/>
                      <w:lang w:eastAsia="zh-CN"/>
                    </w:rPr>
                  </w:pPr>
                  <w:r>
                    <w:rPr>
                      <w:rFonts w:ascii="Times New Roman" w:hAnsi="Times New Roman" w:eastAsia="宋体" w:cs="Times New Roman"/>
                      <w:lang w:eastAsia="zh-CN"/>
                    </w:rPr>
                    <w:t>丁二酸二甲酯2.5%~10%、原甲酸三乙酯1%~10%、1,6-二异氰酰已烷0.1%~1%</w:t>
                  </w:r>
                </w:p>
              </w:tc>
            </w:tr>
            <w:tr w14:paraId="3BFB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1" w:type="pct"/>
                  <w:vMerge w:val="restart"/>
                  <w:vAlign w:val="center"/>
                </w:tcPr>
                <w:p w14:paraId="0AA2A642">
                  <w:pPr>
                    <w:pStyle w:val="40"/>
                    <w:widowControl/>
                    <w:kinsoku/>
                    <w:adjustRightInd/>
                    <w:snapToGrid/>
                    <w:ind w:left="0" w:leftChars="0"/>
                    <w:rPr>
                      <w:rFonts w:ascii="Times New Roman" w:hAnsi="Times New Roman" w:eastAsia="宋体" w:cs="Times New Roman"/>
                    </w:rPr>
                  </w:pPr>
                  <w:r>
                    <w:rPr>
                      <w:rFonts w:ascii="Times New Roman" w:hAnsi="Times New Roman" w:eastAsia="宋体" w:cs="Times New Roman"/>
                    </w:rPr>
                    <w:t>油性漆</w:t>
                  </w:r>
                </w:p>
              </w:tc>
              <w:tc>
                <w:tcPr>
                  <w:tcW w:w="1074" w:type="pct"/>
                  <w:vAlign w:val="center"/>
                </w:tcPr>
                <w:p w14:paraId="1CD0F736">
                  <w:pPr>
                    <w:pStyle w:val="40"/>
                    <w:widowControl/>
                    <w:kinsoku/>
                    <w:adjustRightInd/>
                    <w:snapToGrid/>
                    <w:ind w:left="0" w:leftChars="0"/>
                    <w:rPr>
                      <w:rFonts w:ascii="Times New Roman" w:hAnsi="Times New Roman" w:eastAsia="宋体" w:cs="Times New Roman"/>
                    </w:rPr>
                  </w:pPr>
                  <w:r>
                    <w:rPr>
                      <w:rFonts w:ascii="Times New Roman" w:hAnsi="Times New Roman" w:eastAsia="宋体" w:cs="Times New Roman"/>
                    </w:rPr>
                    <w:t>油性环氧富锌底漆</w:t>
                  </w:r>
                </w:p>
              </w:tc>
              <w:tc>
                <w:tcPr>
                  <w:tcW w:w="3154" w:type="pct"/>
                  <w:vAlign w:val="center"/>
                </w:tcPr>
                <w:p w14:paraId="17A8A62A">
                  <w:pPr>
                    <w:pStyle w:val="40"/>
                    <w:widowControl/>
                    <w:kinsoku/>
                    <w:adjustRightInd/>
                    <w:snapToGrid/>
                    <w:ind w:left="0" w:leftChars="0"/>
                    <w:rPr>
                      <w:rFonts w:ascii="Times New Roman" w:hAnsi="Times New Roman" w:eastAsia="宋体" w:cs="Times New Roman"/>
                      <w:lang w:eastAsia="zh-CN"/>
                    </w:rPr>
                  </w:pPr>
                  <w:r>
                    <w:rPr>
                      <w:rFonts w:ascii="Times New Roman" w:hAnsi="Times New Roman" w:eastAsia="宋体" w:cs="Times New Roman"/>
                      <w:lang w:eastAsia="zh-CN"/>
                    </w:rPr>
                    <w:t>锌粉30%~50%、滑石30%~50%、二甲苯10%~20%、异丁醇1%~10%、4,4-（1-甲基亚乙基）双苯酚与（氯甲基）环氧乙烷的聚合物1%~10%</w:t>
                  </w:r>
                </w:p>
              </w:tc>
            </w:tr>
            <w:tr w14:paraId="4E21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1" w:type="pct"/>
                  <w:vMerge w:val="continue"/>
                  <w:vAlign w:val="center"/>
                </w:tcPr>
                <w:p w14:paraId="35C696EC">
                  <w:pPr>
                    <w:pStyle w:val="40"/>
                    <w:widowControl/>
                    <w:kinsoku/>
                    <w:adjustRightInd/>
                    <w:snapToGrid/>
                    <w:ind w:left="0" w:leftChars="0"/>
                    <w:rPr>
                      <w:rFonts w:ascii="Times New Roman" w:hAnsi="Times New Roman" w:eastAsia="宋体" w:cs="Times New Roman"/>
                      <w:lang w:eastAsia="zh-CN"/>
                    </w:rPr>
                  </w:pPr>
                </w:p>
              </w:tc>
              <w:tc>
                <w:tcPr>
                  <w:tcW w:w="1074" w:type="pct"/>
                  <w:vAlign w:val="center"/>
                </w:tcPr>
                <w:p w14:paraId="1E98B0DB">
                  <w:pPr>
                    <w:pStyle w:val="40"/>
                    <w:widowControl/>
                    <w:kinsoku/>
                    <w:adjustRightInd/>
                    <w:snapToGrid/>
                    <w:ind w:left="0" w:leftChars="0"/>
                    <w:rPr>
                      <w:rFonts w:ascii="Times New Roman" w:hAnsi="Times New Roman" w:eastAsia="宋体" w:cs="Times New Roman"/>
                      <w:lang w:eastAsia="zh-CN"/>
                    </w:rPr>
                  </w:pPr>
                  <w:r>
                    <w:rPr>
                      <w:rFonts w:ascii="Times New Roman" w:hAnsi="Times New Roman" w:eastAsia="宋体" w:cs="Times New Roman"/>
                      <w:lang w:eastAsia="zh-CN"/>
                    </w:rPr>
                    <w:t>油性环氧云铁灰中间漆</w:t>
                  </w:r>
                </w:p>
              </w:tc>
              <w:tc>
                <w:tcPr>
                  <w:tcW w:w="3154" w:type="pct"/>
                  <w:vAlign w:val="center"/>
                </w:tcPr>
                <w:p w14:paraId="62C58238">
                  <w:pPr>
                    <w:pStyle w:val="40"/>
                    <w:widowControl/>
                    <w:kinsoku/>
                    <w:adjustRightInd/>
                    <w:snapToGrid/>
                    <w:ind w:left="0" w:leftChars="0"/>
                    <w:rPr>
                      <w:rFonts w:ascii="Times New Roman" w:hAnsi="Times New Roman" w:eastAsia="宋体" w:cs="Times New Roman"/>
                      <w:lang w:eastAsia="zh-CN"/>
                    </w:rPr>
                  </w:pPr>
                  <w:r>
                    <w:rPr>
                      <w:rFonts w:ascii="Times New Roman" w:hAnsi="Times New Roman" w:eastAsia="宋体" w:cs="Times New Roman"/>
                      <w:lang w:eastAsia="zh-CN"/>
                    </w:rPr>
                    <w:t>三氧化二铁20%~30%、二甲苯2.5%~10%、正丁醇1%~3%、二氧化钛1%~10%、亲有机物黏土0.1%~1%、石脑油0.1%~1%、氧化镁0.1%~1%</w:t>
                  </w:r>
                </w:p>
              </w:tc>
            </w:tr>
            <w:tr w14:paraId="6B87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1" w:type="pct"/>
                  <w:vMerge w:val="continue"/>
                  <w:vAlign w:val="center"/>
                </w:tcPr>
                <w:p w14:paraId="7964E2B2">
                  <w:pPr>
                    <w:pStyle w:val="40"/>
                    <w:widowControl/>
                    <w:kinsoku/>
                    <w:adjustRightInd/>
                    <w:snapToGrid/>
                    <w:ind w:left="0" w:leftChars="0"/>
                    <w:rPr>
                      <w:rFonts w:ascii="Times New Roman" w:hAnsi="Times New Roman" w:eastAsia="宋体" w:cs="Times New Roman"/>
                      <w:lang w:eastAsia="zh-CN"/>
                    </w:rPr>
                  </w:pPr>
                </w:p>
              </w:tc>
              <w:tc>
                <w:tcPr>
                  <w:tcW w:w="1074" w:type="pct"/>
                  <w:vAlign w:val="center"/>
                </w:tcPr>
                <w:p w14:paraId="2E59B077">
                  <w:pPr>
                    <w:pStyle w:val="40"/>
                    <w:widowControl/>
                    <w:kinsoku/>
                    <w:adjustRightInd/>
                    <w:snapToGrid/>
                    <w:ind w:left="0" w:leftChars="0"/>
                    <w:rPr>
                      <w:rFonts w:ascii="Times New Roman" w:hAnsi="Times New Roman" w:eastAsia="宋体" w:cs="Times New Roman"/>
                    </w:rPr>
                  </w:pPr>
                  <w:r>
                    <w:rPr>
                      <w:rFonts w:ascii="Times New Roman" w:hAnsi="Times New Roman" w:eastAsia="宋体" w:cs="Times New Roman"/>
                    </w:rPr>
                    <w:t>油性聚氨酯漆</w:t>
                  </w:r>
                </w:p>
              </w:tc>
              <w:tc>
                <w:tcPr>
                  <w:tcW w:w="3154" w:type="pct"/>
                  <w:vAlign w:val="center"/>
                </w:tcPr>
                <w:p w14:paraId="41D38AFD">
                  <w:pPr>
                    <w:pStyle w:val="40"/>
                    <w:widowControl/>
                    <w:kinsoku/>
                    <w:adjustRightInd/>
                    <w:snapToGrid/>
                    <w:ind w:left="0" w:leftChars="0"/>
                    <w:rPr>
                      <w:rFonts w:ascii="Times New Roman" w:hAnsi="Times New Roman" w:eastAsia="宋体" w:cs="Times New Roman"/>
                      <w:lang w:eastAsia="zh-CN"/>
                    </w:rPr>
                  </w:pPr>
                  <w:r>
                    <w:rPr>
                      <w:rFonts w:ascii="Times New Roman" w:hAnsi="Times New Roman" w:eastAsia="宋体" w:cs="Times New Roman"/>
                      <w:lang w:eastAsia="zh-CN"/>
                    </w:rPr>
                    <w:t>二氧化钛20%~30%、硫酸钡20%~30%、二甲苯10%~20%、乙酸丁酯1%~10%、乙酸-1-甲氧基-2-丙基酯1%~10%、氧化铝0.1%~1%、乙苯0.1%~0.25%</w:t>
                  </w:r>
                </w:p>
              </w:tc>
            </w:tr>
            <w:tr w14:paraId="0A8B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1" w:type="pct"/>
                  <w:vMerge w:val="continue"/>
                  <w:vAlign w:val="center"/>
                </w:tcPr>
                <w:p w14:paraId="5823E14F">
                  <w:pPr>
                    <w:pStyle w:val="40"/>
                    <w:widowControl/>
                    <w:kinsoku/>
                    <w:adjustRightInd/>
                    <w:snapToGrid/>
                    <w:ind w:left="0" w:leftChars="0"/>
                    <w:rPr>
                      <w:rFonts w:ascii="Times New Roman" w:hAnsi="Times New Roman" w:eastAsia="宋体" w:cs="Times New Roman"/>
                      <w:lang w:eastAsia="zh-CN"/>
                    </w:rPr>
                  </w:pPr>
                </w:p>
              </w:tc>
              <w:tc>
                <w:tcPr>
                  <w:tcW w:w="1074" w:type="pct"/>
                  <w:vAlign w:val="center"/>
                </w:tcPr>
                <w:p w14:paraId="738770AF">
                  <w:pPr>
                    <w:pStyle w:val="40"/>
                    <w:widowControl/>
                    <w:kinsoku/>
                    <w:adjustRightInd/>
                    <w:snapToGrid/>
                    <w:ind w:left="0" w:leftChars="0"/>
                    <w:rPr>
                      <w:rFonts w:ascii="Times New Roman" w:hAnsi="Times New Roman" w:eastAsia="宋体" w:cs="Times New Roman"/>
                    </w:rPr>
                  </w:pPr>
                  <w:r>
                    <w:rPr>
                      <w:rFonts w:ascii="Times New Roman" w:hAnsi="Times New Roman" w:eastAsia="宋体" w:cs="Times New Roman"/>
                    </w:rPr>
                    <w:t>稀释剂</w:t>
                  </w:r>
                </w:p>
              </w:tc>
              <w:tc>
                <w:tcPr>
                  <w:tcW w:w="3154" w:type="pct"/>
                  <w:vAlign w:val="center"/>
                </w:tcPr>
                <w:p w14:paraId="2DFAD360">
                  <w:pPr>
                    <w:pStyle w:val="40"/>
                    <w:widowControl/>
                    <w:kinsoku/>
                    <w:adjustRightInd/>
                    <w:snapToGrid/>
                    <w:ind w:left="0" w:leftChars="0"/>
                    <w:rPr>
                      <w:rFonts w:ascii="Times New Roman" w:hAnsi="Times New Roman" w:eastAsia="宋体" w:cs="Times New Roman"/>
                      <w:lang w:eastAsia="zh-CN"/>
                    </w:rPr>
                  </w:pPr>
                  <w:r>
                    <w:rPr>
                      <w:rFonts w:ascii="Times New Roman" w:hAnsi="Times New Roman" w:eastAsia="宋体" w:cs="Times New Roman"/>
                      <w:lang w:eastAsia="zh-CN"/>
                    </w:rPr>
                    <w:t>二甲苯50%~70%、异丁醇30%~30%、2-丁氧基乙醇1%~10%</w:t>
                  </w:r>
                </w:p>
              </w:tc>
            </w:tr>
            <w:tr w14:paraId="0F26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1" w:type="pct"/>
                  <w:vMerge w:val="continue"/>
                  <w:vAlign w:val="center"/>
                </w:tcPr>
                <w:p w14:paraId="30A957D0">
                  <w:pPr>
                    <w:pStyle w:val="40"/>
                    <w:widowControl/>
                    <w:kinsoku/>
                    <w:adjustRightInd/>
                    <w:snapToGrid/>
                    <w:ind w:left="0" w:leftChars="0"/>
                    <w:rPr>
                      <w:rFonts w:ascii="Times New Roman" w:hAnsi="Times New Roman" w:eastAsia="宋体" w:cs="Times New Roman"/>
                    </w:rPr>
                  </w:pPr>
                </w:p>
              </w:tc>
              <w:tc>
                <w:tcPr>
                  <w:tcW w:w="1074" w:type="pct"/>
                  <w:vAlign w:val="center"/>
                </w:tcPr>
                <w:p w14:paraId="6B9A97DB">
                  <w:pPr>
                    <w:pStyle w:val="40"/>
                    <w:widowControl/>
                    <w:kinsoku/>
                    <w:adjustRightInd/>
                    <w:snapToGrid/>
                    <w:ind w:left="0" w:leftChars="0"/>
                    <w:rPr>
                      <w:rFonts w:ascii="Times New Roman" w:hAnsi="Times New Roman" w:eastAsia="宋体" w:cs="Times New Roman"/>
                      <w:lang w:eastAsia="zh-CN"/>
                    </w:rPr>
                  </w:pPr>
                  <w:r>
                    <w:rPr>
                      <w:rFonts w:ascii="Times New Roman" w:hAnsi="Times New Roman" w:eastAsia="宋体" w:cs="Times New Roman"/>
                      <w:lang w:eastAsia="zh-CN"/>
                    </w:rPr>
                    <w:t>固化剂</w:t>
                  </w:r>
                </w:p>
              </w:tc>
              <w:tc>
                <w:tcPr>
                  <w:tcW w:w="3154" w:type="pct"/>
                  <w:vAlign w:val="center"/>
                </w:tcPr>
                <w:p w14:paraId="24C0AFD6">
                  <w:pPr>
                    <w:pStyle w:val="40"/>
                    <w:widowControl/>
                    <w:kinsoku/>
                    <w:adjustRightInd/>
                    <w:snapToGrid/>
                    <w:ind w:left="0" w:leftChars="0"/>
                    <w:rPr>
                      <w:rFonts w:ascii="Times New Roman" w:hAnsi="Times New Roman" w:eastAsia="宋体" w:cs="Times New Roman"/>
                      <w:lang w:eastAsia="zh-CN"/>
                    </w:rPr>
                  </w:pPr>
                  <w:r>
                    <w:rPr>
                      <w:rFonts w:ascii="Times New Roman" w:hAnsi="Times New Roman" w:eastAsia="宋体" w:cs="Times New Roman"/>
                      <w:lang w:eastAsia="zh-CN"/>
                    </w:rPr>
                    <w:t>二甲苯10%~20%、正丁醇1%~3%、氧化镁0.1%~1%</w:t>
                  </w:r>
                </w:p>
              </w:tc>
            </w:tr>
          </w:tbl>
          <w:p w14:paraId="42B1A413">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hint="eastAsia" w:ascii="宋体" w:hAnsi="宋体" w:eastAsia="宋体" w:cs="宋体"/>
                <w:b w:val="0"/>
                <w:bCs w:val="0"/>
                <w:color w:val="auto"/>
                <w:sz w:val="24"/>
                <w:szCs w:val="24"/>
                <w:lang w:val="en-US" w:eastAsia="zh-CN" w:bidi="ar"/>
              </w:rPr>
            </w:pPr>
            <w:r>
              <w:rPr>
                <w:rFonts w:hint="eastAsia" w:ascii="宋体" w:hAnsi="宋体" w:eastAsia="宋体" w:cs="宋体"/>
                <w:b w:val="0"/>
                <w:bCs w:val="0"/>
                <w:color w:val="auto"/>
                <w:sz w:val="24"/>
                <w:szCs w:val="24"/>
                <w:lang w:val="en-US" w:eastAsia="zh-CN" w:bidi="ar"/>
              </w:rPr>
              <w:t>根据业主提供的水性环氧富锌底漆（调配后）检测报告，其VOC含量为240g/L，符合《低挥发性有机化合物含量涂料产品技术要求》（GB/T38597-2020）中水性涂料中VOC含量≤250g/L的限值要求；根据水性环氧云铁中间漆（调配后）检测报告，其VOC含量为215g/L，符合《低挥发性有机化合物含量涂料产品技术要求》（GB/T38597-2020）中水性涂料中VOC含量≤250g/L的限值要求；根据水性聚氨酯面漆（调配后）检测报告，其VOC含量为190g/L，符合《低挥发性有机化合物含量涂料产品技术要求》（GB/T38597-2020）中水性涂料中VOC含量≤300g/L的限值要求；根据环氧富锌底漆（调配后）检测报告，其VOC含量为369g/L，符合《低挥发性有机化合物含量涂料产品技术要求》（GB/T38597-2020）中溶剂型涂料中VOC含量≤420g/L的限值要求；根据环氧云铁中间漆（调配后）检测报告，其VOC含量为299g/L，符合《低挥发性有机化合物含量涂料产品技术要求》（GB/T38597-2020）中溶剂型涂料中VOC含量≤420g/L的限值要求；根据聚氨酯面漆（调配后）检测报告，其VOC含量为371g/L，符合《低挥发性有机化合物含量涂料产品技术要求》（GB/T38597-2020）中溶剂型涂料中VOC含量≤420g/L的限值要求。</w:t>
            </w:r>
          </w:p>
          <w:p w14:paraId="48C8689B">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hint="default" w:ascii="宋体" w:hAnsi="宋体" w:eastAsia="宋体" w:cs="宋体"/>
                <w:b w:val="0"/>
                <w:bCs w:val="0"/>
                <w:color w:val="auto"/>
                <w:sz w:val="24"/>
                <w:szCs w:val="24"/>
                <w:lang w:val="en-US" w:eastAsia="zh-CN" w:bidi="ar"/>
              </w:rPr>
            </w:pPr>
            <w:r>
              <w:rPr>
                <w:rFonts w:hint="eastAsia" w:ascii="宋体" w:hAnsi="宋体" w:eastAsia="宋体" w:cs="宋体"/>
                <w:b w:val="0"/>
                <w:bCs w:val="0"/>
                <w:color w:val="auto"/>
                <w:sz w:val="24"/>
                <w:szCs w:val="24"/>
                <w:lang w:val="en-US" w:eastAsia="zh-CN" w:bidi="ar"/>
              </w:rPr>
              <w:t>综上，本项目所用水性漆及溶剂型油漆VOC含量均符合《低挥发性有机化合物含量涂料产品技术要求》（GB/T38597-2020）中相关标准限值。</w:t>
            </w:r>
          </w:p>
          <w:p w14:paraId="4E6C1E7F">
            <w:pPr>
              <w:kinsoku/>
              <w:adjustRightInd/>
              <w:snapToGrid/>
              <w:spacing w:line="360" w:lineRule="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bidi="ar"/>
              </w:rPr>
              <w:t>原辅材料的理化性质：</w:t>
            </w:r>
          </w:p>
          <w:p w14:paraId="24DACBB9">
            <w:pPr>
              <w:kinsoku/>
              <w:adjustRightInd/>
              <w:snapToGrid/>
              <w:jc w:val="center"/>
              <w:rPr>
                <w:b/>
                <w:bCs/>
                <w:color w:val="auto"/>
                <w:sz w:val="24"/>
                <w:lang w:eastAsia="zh-CN"/>
              </w:rPr>
            </w:pPr>
            <w:r>
              <w:rPr>
                <w:rFonts w:ascii="Times New Roman" w:hAnsi="Times New Roman" w:eastAsia="宋体" w:cs="Times New Roman"/>
                <w:b/>
                <w:bCs/>
                <w:color w:val="auto"/>
                <w:sz w:val="24"/>
                <w:szCs w:val="24"/>
                <w:lang w:eastAsia="zh-CN"/>
              </w:rPr>
              <w:t>表2-</w:t>
            </w:r>
            <w:r>
              <w:rPr>
                <w:rFonts w:hint="eastAsia" w:ascii="Times New Roman" w:hAnsi="Times New Roman" w:eastAsia="宋体" w:cs="Times New Roman"/>
                <w:b/>
                <w:bCs/>
                <w:color w:val="auto"/>
                <w:sz w:val="24"/>
                <w:szCs w:val="24"/>
                <w:lang w:eastAsia="zh-CN"/>
              </w:rPr>
              <w:t xml:space="preserve">5 </w:t>
            </w:r>
            <w:r>
              <w:rPr>
                <w:rFonts w:ascii="Times New Roman" w:hAnsi="Times New Roman" w:eastAsia="宋体" w:cs="Times New Roman"/>
                <w:b/>
                <w:bCs/>
                <w:color w:val="auto"/>
                <w:sz w:val="24"/>
                <w:szCs w:val="24"/>
                <w:lang w:eastAsia="zh-CN"/>
              </w:rPr>
              <w:t>主要原辅材料及其主要成分的理化性质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6881"/>
            </w:tblGrid>
            <w:tr w14:paraId="2AA4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78C64D06">
                  <w:pPr>
                    <w:kinsoku/>
                    <w:jc w:val="center"/>
                    <w:rPr>
                      <w:rFonts w:ascii="Times New Roman" w:hAnsi="Times New Roman" w:eastAsia="宋体" w:cs="Times New Roman"/>
                      <w:color w:val="auto"/>
                    </w:rPr>
                  </w:pPr>
                  <w:r>
                    <w:rPr>
                      <w:rFonts w:ascii="Times New Roman" w:hAnsi="Times New Roman" w:eastAsia="宋体" w:cs="Times New Roman"/>
                      <w:color w:val="auto"/>
                    </w:rPr>
                    <w:t>名称</w:t>
                  </w:r>
                </w:p>
              </w:tc>
              <w:tc>
                <w:tcPr>
                  <w:tcW w:w="6881" w:type="dxa"/>
                  <w:vAlign w:val="center"/>
                </w:tcPr>
                <w:p w14:paraId="6A85D0B2">
                  <w:pPr>
                    <w:kinsoku/>
                    <w:jc w:val="center"/>
                    <w:rPr>
                      <w:rFonts w:ascii="Times New Roman" w:hAnsi="Times New Roman" w:eastAsia="宋体" w:cs="Times New Roman"/>
                      <w:color w:val="auto"/>
                    </w:rPr>
                  </w:pPr>
                  <w:r>
                    <w:rPr>
                      <w:rFonts w:ascii="Times New Roman" w:hAnsi="Times New Roman" w:eastAsia="宋体" w:cs="Times New Roman"/>
                      <w:color w:val="auto"/>
                    </w:rPr>
                    <w:t>理化性质、毒理毒性</w:t>
                  </w:r>
                </w:p>
              </w:tc>
            </w:tr>
            <w:tr w14:paraId="31E7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7514181E">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cs="Times New Roman"/>
                      <w:color w:val="000000" w:themeColor="text1"/>
                      <w:spacing w:val="8"/>
                      <w:lang w:eastAsia="zh-CN"/>
                      <w14:textFill>
                        <w14:solidFill>
                          <w14:schemeClr w14:val="tx1"/>
                        </w14:solidFill>
                      </w14:textFill>
                    </w:rPr>
                    <w:t>环氧富锌底漆</w:t>
                  </w:r>
                </w:p>
              </w:tc>
              <w:tc>
                <w:tcPr>
                  <w:tcW w:w="6881" w:type="dxa"/>
                  <w:vAlign w:val="center"/>
                </w:tcPr>
                <w:p w14:paraId="1EEE2AAA">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主要成分为：</w:t>
                  </w:r>
                  <w:r>
                    <w:rPr>
                      <w:rFonts w:ascii="Times New Roman" w:hAnsi="Times New Roman" w:eastAsia="宋体" w:cs="Times New Roman"/>
                      <w:color w:val="000000" w:themeColor="text1"/>
                      <w:lang w:eastAsia="zh-CN"/>
                      <w14:textFill>
                        <w14:solidFill>
                          <w14:schemeClr w14:val="tx1"/>
                        </w14:solidFill>
                      </w14:textFill>
                    </w:rPr>
                    <w:t>锌粉30%~50%、滑石30%~50%、二甲苯10%~20%、异丁醇1%~10%、4,4-（1-甲基亚乙基）双苯酚与（氯甲基）环氧乙烷的聚合物1%~10%</w:t>
                  </w:r>
                  <w:r>
                    <w:rPr>
                      <w:rFonts w:hint="eastAsia" w:ascii="Times New Roman" w:hAnsi="Times New Roman" w:cs="Times New Roman"/>
                      <w:color w:val="000000" w:themeColor="text1"/>
                      <w:spacing w:val="8"/>
                      <w:lang w:eastAsia="zh-CN"/>
                      <w14:textFill>
                        <w14:solidFill>
                          <w14:schemeClr w14:val="tx1"/>
                        </w14:solidFill>
                      </w14:textFill>
                    </w:rPr>
                    <w:t>；其中锌粉</w:t>
                  </w:r>
                  <w:r>
                    <w:rPr>
                      <w:rFonts w:hint="eastAsia" w:ascii="Times New Roman" w:hAnsi="Times New Roman" w:eastAsia="宋体" w:cs="Times New Roman"/>
                      <w:color w:val="000000" w:themeColor="text1"/>
                      <w:lang w:eastAsia="zh-CN" w:bidi="ar"/>
                      <w14:textFill>
                        <w14:solidFill>
                          <w14:schemeClr w14:val="tx1"/>
                        </w14:solidFill>
                      </w14:textFill>
                    </w:rPr>
                    <w:t>外观为浅灰色或银灰色的细小粉末，部分形态为球状或片状，密度：7.14g/cm³，属于中等密度的金属粉末。熔点与沸点：熔点为419.58℃，沸点为907℃，表明锌粉在高温下仍能保持稳定。滑石分子式为Mg</w:t>
                  </w:r>
                  <w:r>
                    <w:rPr>
                      <w:rFonts w:hint="eastAsia" w:ascii="Times New Roman" w:hAnsi="Times New Roman" w:eastAsia="宋体" w:cs="Times New Roman"/>
                      <w:color w:val="000000" w:themeColor="text1"/>
                      <w:vertAlign w:val="subscript"/>
                      <w:lang w:eastAsia="zh-CN" w:bidi="ar"/>
                      <w14:textFill>
                        <w14:solidFill>
                          <w14:schemeClr w14:val="tx1"/>
                        </w14:solidFill>
                      </w14:textFill>
                    </w:rPr>
                    <w:t>3</w:t>
                  </w:r>
                  <w:r>
                    <w:rPr>
                      <w:rFonts w:hint="eastAsia" w:ascii="Times New Roman" w:hAnsi="Times New Roman" w:eastAsia="宋体" w:cs="Times New Roman"/>
                      <w:color w:val="000000" w:themeColor="text1"/>
                      <w:lang w:eastAsia="zh-CN" w:bidi="ar"/>
                      <w14:textFill>
                        <w14:solidFill>
                          <w14:schemeClr w14:val="tx1"/>
                        </w14:solidFill>
                      </w14:textFill>
                    </w:rPr>
                    <w:t>[Si</w:t>
                  </w:r>
                  <w:r>
                    <w:rPr>
                      <w:rFonts w:hint="eastAsia" w:ascii="Times New Roman" w:hAnsi="Times New Roman" w:eastAsia="宋体" w:cs="Times New Roman"/>
                      <w:color w:val="000000" w:themeColor="text1"/>
                      <w:vertAlign w:val="subscript"/>
                      <w:lang w:eastAsia="zh-CN" w:bidi="ar"/>
                      <w14:textFill>
                        <w14:solidFill>
                          <w14:schemeClr w14:val="tx1"/>
                        </w14:solidFill>
                      </w14:textFill>
                    </w:rPr>
                    <w:t>4</w:t>
                  </w:r>
                  <w:r>
                    <w:rPr>
                      <w:rFonts w:hint="eastAsia" w:ascii="Times New Roman" w:hAnsi="Times New Roman" w:eastAsia="宋体" w:cs="Times New Roman"/>
                      <w:color w:val="000000" w:themeColor="text1"/>
                      <w:lang w:eastAsia="zh-CN" w:bidi="ar"/>
                      <w14:textFill>
                        <w14:solidFill>
                          <w14:schemeClr w14:val="tx1"/>
                        </w14:solidFill>
                      </w14:textFill>
                    </w:rPr>
                    <w:t>O</w:t>
                  </w:r>
                  <w:r>
                    <w:rPr>
                      <w:rFonts w:hint="eastAsia" w:ascii="Times New Roman" w:hAnsi="Times New Roman" w:eastAsia="宋体" w:cs="Times New Roman"/>
                      <w:color w:val="000000" w:themeColor="text1"/>
                      <w:vertAlign w:val="subscript"/>
                      <w:lang w:eastAsia="zh-CN" w:bidi="ar"/>
                      <w14:textFill>
                        <w14:solidFill>
                          <w14:schemeClr w14:val="tx1"/>
                        </w14:solidFill>
                      </w14:textFill>
                    </w:rPr>
                    <w:t>10</w:t>
                  </w:r>
                  <w:r>
                    <w:rPr>
                      <w:rFonts w:hint="eastAsia" w:ascii="Times New Roman" w:hAnsi="Times New Roman" w:eastAsia="宋体" w:cs="Times New Roman"/>
                      <w:color w:val="000000" w:themeColor="text1"/>
                      <w:lang w:eastAsia="zh-CN" w:bidi="ar"/>
                      <w14:textFill>
                        <w14:solidFill>
                          <w14:schemeClr w14:val="tx1"/>
                        </w14:solidFill>
                      </w14:textFill>
                    </w:rPr>
                    <w:t>](OH)</w:t>
                  </w:r>
                  <w:r>
                    <w:rPr>
                      <w:rFonts w:hint="eastAsia" w:ascii="Times New Roman" w:hAnsi="Times New Roman" w:eastAsia="宋体" w:cs="Times New Roman"/>
                      <w:color w:val="000000" w:themeColor="text1"/>
                      <w:vertAlign w:val="subscript"/>
                      <w:lang w:eastAsia="zh-CN" w:bidi="ar"/>
                      <w14:textFill>
                        <w14:solidFill>
                          <w14:schemeClr w14:val="tx1"/>
                        </w14:solidFill>
                      </w14:textFill>
                    </w:rPr>
                    <w:t>2</w:t>
                  </w:r>
                  <w:r>
                    <w:rPr>
                      <w:rFonts w:hint="eastAsia" w:ascii="Times New Roman" w:hAnsi="Times New Roman" w:eastAsia="宋体" w:cs="Times New Roman"/>
                      <w:color w:val="000000" w:themeColor="text1"/>
                      <w:lang w:eastAsia="zh-CN" w:bidi="ar"/>
                      <w14:textFill>
                        <w14:solidFill>
                          <w14:schemeClr w14:val="tx1"/>
                        </w14:solidFill>
                      </w14:textFill>
                    </w:rPr>
                    <w:t>，其晶体形态多为假六方片状，但通常呈致密块状、叶片状、纤维状或放射状集合体，滑石的颜色多为白色或各种浅色，条痕常为白色，具有脂肪光泽（块状）或珍珠光泽（片状集合体），且半透明。二甲苯</w:t>
                  </w:r>
                  <w:r>
                    <w:rPr>
                      <w:rFonts w:ascii="Times New Roman" w:hAnsi="Times New Roman" w:eastAsia="宋体" w:cs="Times New Roman"/>
                      <w:color w:val="000000" w:themeColor="text1"/>
                      <w:lang w:eastAsia="zh-CN" w:bidi="ar"/>
                      <w14:textFill>
                        <w14:solidFill>
                          <w14:schemeClr w14:val="tx1"/>
                        </w14:solidFill>
                      </w14:textFill>
                    </w:rPr>
                    <w:t>分子式C</w:t>
                  </w:r>
                  <w:r>
                    <w:rPr>
                      <w:rFonts w:ascii="Times New Roman" w:hAnsi="Times New Roman" w:eastAsia="宋体" w:cs="Times New Roman"/>
                      <w:color w:val="000000" w:themeColor="text1"/>
                      <w:vertAlign w:val="subscript"/>
                      <w:lang w:eastAsia="zh-CN" w:bidi="ar"/>
                      <w14:textFill>
                        <w14:solidFill>
                          <w14:schemeClr w14:val="tx1"/>
                        </w14:solidFill>
                      </w14:textFill>
                    </w:rPr>
                    <w:t>8</w:t>
                  </w:r>
                  <w:r>
                    <w:rPr>
                      <w:rFonts w:ascii="Times New Roman" w:hAnsi="Times New Roman" w:eastAsia="宋体" w:cs="Times New Roman"/>
                      <w:color w:val="000000" w:themeColor="text1"/>
                      <w:lang w:eastAsia="zh-CN" w:bidi="ar"/>
                      <w14:textFill>
                        <w14:solidFill>
                          <w14:schemeClr w14:val="tx1"/>
                        </w14:solidFill>
                      </w14:textFill>
                    </w:rPr>
                    <w:t>H</w:t>
                  </w:r>
                  <w:r>
                    <w:rPr>
                      <w:rFonts w:ascii="Times New Roman" w:hAnsi="Times New Roman" w:eastAsia="宋体" w:cs="Times New Roman"/>
                      <w:color w:val="000000" w:themeColor="text1"/>
                      <w:vertAlign w:val="subscript"/>
                      <w:lang w:eastAsia="zh-CN" w:bidi="ar"/>
                      <w14:textFill>
                        <w14:solidFill>
                          <w14:schemeClr w14:val="tx1"/>
                        </w14:solidFill>
                      </w14:textFill>
                    </w:rPr>
                    <w:t>10</w:t>
                  </w:r>
                  <w:r>
                    <w:rPr>
                      <w:rFonts w:ascii="Times New Roman" w:hAnsi="Times New Roman" w:eastAsia="宋体" w:cs="Times New Roman"/>
                      <w:color w:val="000000" w:themeColor="text1"/>
                      <w:lang w:eastAsia="zh-CN" w:bidi="ar"/>
                      <w14:textFill>
                        <w14:solidFill>
                          <w14:schemeClr w14:val="tx1"/>
                        </w14:solidFill>
                      </w14:textFill>
                    </w:rPr>
                    <w:t>，分子量106.17，熔点-47.9℃,沸点139℃,相对密度（空气=1）3.66，蒸汽压1.33Kpa/28.3℃。无色透明液体，有类似甲苯气味</w:t>
                  </w:r>
                  <w:r>
                    <w:rPr>
                      <w:rFonts w:hint="eastAsia" w:ascii="Times New Roman" w:hAnsi="Times New Roman" w:eastAsia="宋体" w:cs="Times New Roman"/>
                      <w:color w:val="000000" w:themeColor="text1"/>
                      <w:lang w:eastAsia="zh-CN" w:bidi="ar"/>
                      <w14:textFill>
                        <w14:solidFill>
                          <w14:schemeClr w14:val="tx1"/>
                        </w14:solidFill>
                      </w14:textFill>
                    </w:rPr>
                    <w:t>；</w:t>
                  </w:r>
                  <w:r>
                    <w:rPr>
                      <w:rFonts w:hint="eastAsia" w:ascii="Times New Roman" w:hAnsi="Times New Roman" w:cs="Times New Roman"/>
                      <w:color w:val="000000" w:themeColor="text1"/>
                      <w:spacing w:val="8"/>
                      <w:lang w:eastAsia="zh-CN"/>
                      <w14:textFill>
                        <w14:solidFill>
                          <w14:schemeClr w14:val="tx1"/>
                        </w14:solidFill>
                      </w14:textFill>
                    </w:rPr>
                    <w:t>异丁醇是一种无色透明液体，具有特殊气味，其密度为0.803g/cm</w:t>
                  </w:r>
                  <w:r>
                    <w:rPr>
                      <w:rFonts w:hint="eastAsia" w:ascii="Times New Roman" w:hAnsi="Times New Roman" w:cs="Times New Roman"/>
                      <w:color w:val="000000" w:themeColor="text1"/>
                      <w:spacing w:val="8"/>
                      <w:vertAlign w:val="superscript"/>
                      <w:lang w:eastAsia="zh-CN"/>
                      <w14:textFill>
                        <w14:solidFill>
                          <w14:schemeClr w14:val="tx1"/>
                        </w14:solidFill>
                      </w14:textFill>
                    </w:rPr>
                    <w:t>3</w:t>
                  </w:r>
                  <w:r>
                    <w:rPr>
                      <w:rFonts w:hint="eastAsia" w:ascii="Times New Roman" w:hAnsi="Times New Roman" w:cs="Times New Roman"/>
                      <w:color w:val="000000" w:themeColor="text1"/>
                      <w:spacing w:val="8"/>
                      <w:lang w:eastAsia="zh-CN"/>
                      <w14:textFill>
                        <w14:solidFill>
                          <w14:schemeClr w14:val="tx1"/>
                        </w14:solidFill>
                      </w14:textFill>
                    </w:rPr>
                    <w:t>，熔点为-108℃，异丁醇易燃，其蒸气与空气可形成爆炸性混合物，遇明火、高热能引起燃烧爆炸。</w:t>
                  </w:r>
                </w:p>
              </w:tc>
            </w:tr>
            <w:tr w14:paraId="503B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14:paraId="1A4C3850">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cs="Times New Roman"/>
                      <w:color w:val="000000" w:themeColor="text1"/>
                      <w:spacing w:val="8"/>
                      <w:lang w:eastAsia="zh-CN"/>
                      <w14:textFill>
                        <w14:solidFill>
                          <w14:schemeClr w14:val="tx1"/>
                        </w14:solidFill>
                      </w14:textFill>
                    </w:rPr>
                    <w:t>环氧云铁中间漆</w:t>
                  </w:r>
                </w:p>
              </w:tc>
              <w:tc>
                <w:tcPr>
                  <w:tcW w:w="6881" w:type="dxa"/>
                  <w:vAlign w:val="center"/>
                </w:tcPr>
                <w:p w14:paraId="7919075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主要成分为：</w:t>
                  </w:r>
                  <w:r>
                    <w:rPr>
                      <w:rFonts w:ascii="Times New Roman" w:hAnsi="Times New Roman" w:eastAsia="宋体" w:cs="Times New Roman"/>
                      <w:color w:val="000000" w:themeColor="text1"/>
                      <w:lang w:eastAsia="zh-CN"/>
                      <w14:textFill>
                        <w14:solidFill>
                          <w14:schemeClr w14:val="tx1"/>
                        </w14:solidFill>
                      </w14:textFill>
                    </w:rPr>
                    <w:t>三氧化二铁20%~30%、二甲苯2.5%~10%、正丁醇1%~3%、二氧化钛1%~10%、亲有机物黏土0.1%~1%、石脑油0.1%~1%、氧化镁0.1%~1%</w:t>
                  </w:r>
                  <w:r>
                    <w:rPr>
                      <w:rFonts w:hint="eastAsia" w:ascii="Times New Roman" w:hAnsi="Times New Roman" w:cs="Times New Roman"/>
                      <w:color w:val="000000" w:themeColor="text1"/>
                      <w:spacing w:val="8"/>
                      <w:lang w:eastAsia="zh-CN"/>
                      <w14:textFill>
                        <w14:solidFill>
                          <w14:schemeClr w14:val="tx1"/>
                        </w14:solidFill>
                      </w14:textFill>
                    </w:rPr>
                    <w:t>；</w:t>
                  </w:r>
                  <w:r>
                    <w:rPr>
                      <w:rFonts w:hint="eastAsia" w:ascii="Times New Roman" w:hAnsi="Times New Roman" w:eastAsia="宋体" w:cs="Times New Roman"/>
                      <w:color w:val="000000" w:themeColor="text1"/>
                      <w:lang w:eastAsia="zh-CN" w:bidi="ar"/>
                      <w14:textFill>
                        <w14:solidFill>
                          <w14:schemeClr w14:val="tx1"/>
                        </w14:solidFill>
                      </w14:textFill>
                    </w:rPr>
                    <w:t>二甲苯</w:t>
                  </w:r>
                  <w:r>
                    <w:rPr>
                      <w:rFonts w:ascii="Times New Roman" w:hAnsi="Times New Roman" w:eastAsia="宋体" w:cs="Times New Roman"/>
                      <w:color w:val="000000" w:themeColor="text1"/>
                      <w:lang w:eastAsia="zh-CN" w:bidi="ar"/>
                      <w14:textFill>
                        <w14:solidFill>
                          <w14:schemeClr w14:val="tx1"/>
                        </w14:solidFill>
                      </w14:textFill>
                    </w:rPr>
                    <w:t>分子式C</w:t>
                  </w:r>
                  <w:r>
                    <w:rPr>
                      <w:rFonts w:ascii="Times New Roman" w:hAnsi="Times New Roman" w:eastAsia="宋体" w:cs="Times New Roman"/>
                      <w:color w:val="000000" w:themeColor="text1"/>
                      <w:vertAlign w:val="subscript"/>
                      <w:lang w:eastAsia="zh-CN" w:bidi="ar"/>
                      <w14:textFill>
                        <w14:solidFill>
                          <w14:schemeClr w14:val="tx1"/>
                        </w14:solidFill>
                      </w14:textFill>
                    </w:rPr>
                    <w:t>8</w:t>
                  </w:r>
                  <w:r>
                    <w:rPr>
                      <w:rFonts w:ascii="Times New Roman" w:hAnsi="Times New Roman" w:eastAsia="宋体" w:cs="Times New Roman"/>
                      <w:color w:val="000000" w:themeColor="text1"/>
                      <w:lang w:eastAsia="zh-CN" w:bidi="ar"/>
                      <w14:textFill>
                        <w14:solidFill>
                          <w14:schemeClr w14:val="tx1"/>
                        </w14:solidFill>
                      </w14:textFill>
                    </w:rPr>
                    <w:t>H</w:t>
                  </w:r>
                  <w:r>
                    <w:rPr>
                      <w:rFonts w:ascii="Times New Roman" w:hAnsi="Times New Roman" w:eastAsia="宋体" w:cs="Times New Roman"/>
                      <w:color w:val="000000" w:themeColor="text1"/>
                      <w:vertAlign w:val="subscript"/>
                      <w:lang w:eastAsia="zh-CN" w:bidi="ar"/>
                      <w14:textFill>
                        <w14:solidFill>
                          <w14:schemeClr w14:val="tx1"/>
                        </w14:solidFill>
                      </w14:textFill>
                    </w:rPr>
                    <w:t>10</w:t>
                  </w:r>
                  <w:r>
                    <w:rPr>
                      <w:rFonts w:ascii="Times New Roman" w:hAnsi="Times New Roman" w:eastAsia="宋体" w:cs="Times New Roman"/>
                      <w:color w:val="000000" w:themeColor="text1"/>
                      <w:lang w:eastAsia="zh-CN" w:bidi="ar"/>
                      <w14:textFill>
                        <w14:solidFill>
                          <w14:schemeClr w14:val="tx1"/>
                        </w14:solidFill>
                      </w14:textFill>
                    </w:rPr>
                    <w:t>，分子量106.17，熔点-47.9℃,沸点139℃,相对密度（空气=1）3.66，蒸汽压1.33Kpa/28.3℃。无色透明液体，有类似甲苯气味</w:t>
                  </w:r>
                  <w:r>
                    <w:rPr>
                      <w:rFonts w:hint="eastAsia" w:ascii="Times New Roman" w:hAnsi="Times New Roman" w:eastAsia="宋体" w:cs="Times New Roman"/>
                      <w:color w:val="000000" w:themeColor="text1"/>
                      <w:lang w:eastAsia="zh-CN" w:bidi="ar"/>
                      <w14:textFill>
                        <w14:solidFill>
                          <w14:schemeClr w14:val="tx1"/>
                        </w14:solidFill>
                      </w14:textFill>
                    </w:rPr>
                    <w:t>；三氧化二铁三氧化二铁，化学式为Fe</w:t>
                  </w:r>
                  <w:r>
                    <w:rPr>
                      <w:rFonts w:hint="eastAsia" w:ascii="Times New Roman" w:hAnsi="Times New Roman" w:eastAsia="宋体" w:cs="Times New Roman"/>
                      <w:color w:val="000000" w:themeColor="text1"/>
                      <w:vertAlign w:val="subscript"/>
                      <w:lang w:eastAsia="zh-CN" w:bidi="ar"/>
                      <w14:textFill>
                        <w14:solidFill>
                          <w14:schemeClr w14:val="tx1"/>
                        </w14:solidFill>
                      </w14:textFill>
                    </w:rPr>
                    <w:t>2</w:t>
                  </w:r>
                  <w:r>
                    <w:rPr>
                      <w:rFonts w:hint="eastAsia" w:ascii="Times New Roman" w:hAnsi="Times New Roman" w:eastAsia="宋体" w:cs="Times New Roman"/>
                      <w:color w:val="000000" w:themeColor="text1"/>
                      <w:lang w:eastAsia="zh-CN" w:bidi="ar"/>
                      <w14:textFill>
                        <w14:solidFill>
                          <w14:schemeClr w14:val="tx1"/>
                        </w14:solidFill>
                      </w14:textFill>
                    </w:rPr>
                    <w:t>O</w:t>
                  </w:r>
                  <w:r>
                    <w:rPr>
                      <w:rFonts w:hint="eastAsia" w:ascii="Times New Roman" w:hAnsi="Times New Roman" w:eastAsia="宋体" w:cs="Times New Roman"/>
                      <w:color w:val="000000" w:themeColor="text1"/>
                      <w:vertAlign w:val="subscript"/>
                      <w:lang w:eastAsia="zh-CN" w:bidi="ar"/>
                      <w14:textFill>
                        <w14:solidFill>
                          <w14:schemeClr w14:val="tx1"/>
                        </w14:solidFill>
                      </w14:textFill>
                    </w:rPr>
                    <w:t>3</w:t>
                  </w:r>
                  <w:r>
                    <w:rPr>
                      <w:rFonts w:hint="eastAsia" w:ascii="Times New Roman" w:hAnsi="Times New Roman" w:eastAsia="宋体" w:cs="Times New Roman"/>
                      <w:color w:val="000000" w:themeColor="text1"/>
                      <w:lang w:eastAsia="zh-CN" w:bidi="ar"/>
                      <w14:textFill>
                        <w14:solidFill>
                          <w14:schemeClr w14:val="tx1"/>
                        </w14:solidFill>
                      </w14:textFill>
                    </w:rPr>
                    <w:t>，是一种红棕色粉末，密度为‌5.24g/cm³，它展现出强氧化性，能在化学反应中与其他物质进行氧化还原反应。二氧化钛通常以白色粉末状存在，具有高折射率和白度。其密度因晶型不同而有所差异，锐钛型（A型）为3.84g/cm³，金红石型（R型）为4.26g/cm³。熔点在1830℃至1850℃之间，沸点在2500℃至3000℃之间。二氧化钛的莫氏硬度在5.5至6.5之间，具有良好的耐热性和化学稳定性。二氧化钛是一种两性氧化物，化学性质稳定，不溶于水、稀无机酸和有机溶剂，但可溶于热浓硫酸。正丁醇化学式C</w:t>
                  </w:r>
                  <w:r>
                    <w:rPr>
                      <w:rFonts w:hint="eastAsia" w:ascii="Times New Roman" w:hAnsi="Times New Roman" w:eastAsia="宋体" w:cs="Times New Roman"/>
                      <w:color w:val="000000" w:themeColor="text1"/>
                      <w:vertAlign w:val="subscript"/>
                      <w:lang w:eastAsia="zh-CN" w:bidi="ar"/>
                      <w14:textFill>
                        <w14:solidFill>
                          <w14:schemeClr w14:val="tx1"/>
                        </w14:solidFill>
                      </w14:textFill>
                    </w:rPr>
                    <w:t>4</w:t>
                  </w:r>
                  <w:r>
                    <w:rPr>
                      <w:rFonts w:hint="eastAsia" w:ascii="Times New Roman" w:hAnsi="Times New Roman" w:eastAsia="宋体" w:cs="Times New Roman"/>
                      <w:color w:val="000000" w:themeColor="text1"/>
                      <w:lang w:eastAsia="zh-CN" w:bidi="ar"/>
                      <w14:textFill>
                        <w14:solidFill>
                          <w14:schemeClr w14:val="tx1"/>
                        </w14:solidFill>
                      </w14:textFill>
                    </w:rPr>
                    <w:t>H</w:t>
                  </w:r>
                  <w:r>
                    <w:rPr>
                      <w:rFonts w:hint="eastAsia" w:ascii="Times New Roman" w:hAnsi="Times New Roman" w:eastAsia="宋体" w:cs="Times New Roman"/>
                      <w:color w:val="000000" w:themeColor="text1"/>
                      <w:vertAlign w:val="subscript"/>
                      <w:lang w:eastAsia="zh-CN" w:bidi="ar"/>
                      <w14:textFill>
                        <w14:solidFill>
                          <w14:schemeClr w14:val="tx1"/>
                        </w14:solidFill>
                      </w14:textFill>
                    </w:rPr>
                    <w:t>10</w:t>
                  </w:r>
                  <w:r>
                    <w:rPr>
                      <w:rFonts w:hint="eastAsia" w:ascii="Times New Roman" w:hAnsi="Times New Roman" w:eastAsia="宋体" w:cs="Times New Roman"/>
                      <w:color w:val="000000" w:themeColor="text1"/>
                      <w:lang w:eastAsia="zh-CN" w:bidi="ar"/>
                      <w14:textFill>
                        <w14:solidFill>
                          <w14:schemeClr w14:val="tx1"/>
                        </w14:solidFill>
                      </w14:textFill>
                    </w:rPr>
                    <w:t>O是一种常见的有机化合物，为无色透明液体，具有特殊气味，常被描述为刺鼻的酒气味或类似香蕉香味。微溶于水，20℃时在水中的溶解度为7.7%（重量），但易溶于乙醇、乙醚等多数有机溶剂。密度为0.81g/cm³（水=1），沸点为117.5℃。正丁醇具有伯醇的化学反应性，可发生酯化、醚化、氧化等反应，与无机酸（如硫酸、盐酸）反应生成相应的盐。石脑油在常温、常压下为无色透明或微黄色液体，具有特殊气味，密度在650-750kg/m³之间，不溶于水。‌‌</w:t>
                  </w:r>
                </w:p>
              </w:tc>
            </w:tr>
            <w:tr w14:paraId="48F3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6" w:type="dxa"/>
                  <w:vAlign w:val="center"/>
                </w:tcPr>
                <w:p w14:paraId="12598521">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聚氨酯面漆</w:t>
                  </w:r>
                </w:p>
              </w:tc>
              <w:tc>
                <w:tcPr>
                  <w:tcW w:w="6881" w:type="dxa"/>
                  <w:vAlign w:val="center"/>
                </w:tcPr>
                <w:p w14:paraId="0F54F2CC">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二氧化钛20%~30%、硫酸钡20%~30%、二甲苯10%~20%、乙酸丁酯1%~10%、乙酸-1-甲氧基-2-丙基酯1%~10%、氧化铝0.1%~1%、乙苯0.1%~0.25%</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eastAsia="zh-CN" w:bidi="ar"/>
                      <w14:textFill>
                        <w14:solidFill>
                          <w14:schemeClr w14:val="tx1"/>
                        </w14:solidFill>
                      </w14:textFill>
                    </w:rPr>
                    <w:t>二氧化钛通常以白色粉末状存在，具有高折射率和白度。其密度因晶型不同而有所差异，锐钛型（A型）为3.84g/cm³，金红石型（R型）为4.26g/cm³。熔点在1830℃至1850℃之间，沸点在2500℃至3000℃之间。二氧化钛的莫氏硬度在5.5至6.5之间，具有良好的耐热性和化学稳定性。二氧化钛是一种两性氧化物，化学性质稳定，不溶于水、稀无机酸和有机溶剂，但可溶于热浓硫酸。二甲苯</w:t>
                  </w:r>
                  <w:r>
                    <w:rPr>
                      <w:rFonts w:ascii="Times New Roman" w:hAnsi="Times New Roman" w:eastAsia="宋体" w:cs="Times New Roman"/>
                      <w:color w:val="000000" w:themeColor="text1"/>
                      <w:lang w:eastAsia="zh-CN" w:bidi="ar"/>
                      <w14:textFill>
                        <w14:solidFill>
                          <w14:schemeClr w14:val="tx1"/>
                        </w14:solidFill>
                      </w14:textFill>
                    </w:rPr>
                    <w:t>分子式C</w:t>
                  </w:r>
                  <w:r>
                    <w:rPr>
                      <w:rFonts w:ascii="Times New Roman" w:hAnsi="Times New Roman" w:eastAsia="宋体" w:cs="Times New Roman"/>
                      <w:color w:val="000000" w:themeColor="text1"/>
                      <w:vertAlign w:val="subscript"/>
                      <w:lang w:eastAsia="zh-CN" w:bidi="ar"/>
                      <w14:textFill>
                        <w14:solidFill>
                          <w14:schemeClr w14:val="tx1"/>
                        </w14:solidFill>
                      </w14:textFill>
                    </w:rPr>
                    <w:t>8</w:t>
                  </w:r>
                  <w:r>
                    <w:rPr>
                      <w:rFonts w:ascii="Times New Roman" w:hAnsi="Times New Roman" w:eastAsia="宋体" w:cs="Times New Roman"/>
                      <w:color w:val="000000" w:themeColor="text1"/>
                      <w:lang w:eastAsia="zh-CN" w:bidi="ar"/>
                      <w14:textFill>
                        <w14:solidFill>
                          <w14:schemeClr w14:val="tx1"/>
                        </w14:solidFill>
                      </w14:textFill>
                    </w:rPr>
                    <w:t>H</w:t>
                  </w:r>
                  <w:r>
                    <w:rPr>
                      <w:rFonts w:ascii="Times New Roman" w:hAnsi="Times New Roman" w:eastAsia="宋体" w:cs="Times New Roman"/>
                      <w:color w:val="000000" w:themeColor="text1"/>
                      <w:vertAlign w:val="subscript"/>
                      <w:lang w:eastAsia="zh-CN" w:bidi="ar"/>
                      <w14:textFill>
                        <w14:solidFill>
                          <w14:schemeClr w14:val="tx1"/>
                        </w14:solidFill>
                      </w14:textFill>
                    </w:rPr>
                    <w:t>10</w:t>
                  </w:r>
                  <w:r>
                    <w:rPr>
                      <w:rFonts w:ascii="Times New Roman" w:hAnsi="Times New Roman" w:eastAsia="宋体" w:cs="Times New Roman"/>
                      <w:color w:val="000000" w:themeColor="text1"/>
                      <w:lang w:eastAsia="zh-CN" w:bidi="ar"/>
                      <w14:textFill>
                        <w14:solidFill>
                          <w14:schemeClr w14:val="tx1"/>
                        </w14:solidFill>
                      </w14:textFill>
                    </w:rPr>
                    <w:t>，分子量106.17，熔点-47.9℃,沸点139℃,相对密度（空气=1）3.66，蒸汽压1.33Kpa/28.3℃。无色透明液体，有类似甲苯气味</w:t>
                  </w:r>
                  <w:r>
                    <w:rPr>
                      <w:rFonts w:hint="eastAsia" w:ascii="Times New Roman" w:hAnsi="Times New Roman" w:eastAsia="宋体" w:cs="Times New Roman"/>
                      <w:color w:val="000000" w:themeColor="text1"/>
                      <w:lang w:eastAsia="zh-CN" w:bidi="ar"/>
                      <w14:textFill>
                        <w14:solidFill>
                          <w14:schemeClr w14:val="tx1"/>
                        </w14:solidFill>
                      </w14:textFill>
                    </w:rPr>
                    <w:t>。乙酸丁酯是一种无色透明的液体，具有典型的果香味，密度约为0.882g/cm³。乙酸丁酯易燃，其蒸气与空气可形成爆炸性混合物，爆炸极限为1.4%~8.0%。大鼠经口LD50为14.13g/kg，表明其急性毒性相对较小，但仍然对人体有害。</w:t>
                  </w:r>
                </w:p>
              </w:tc>
            </w:tr>
            <w:tr w14:paraId="4172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6" w:type="dxa"/>
                  <w:vAlign w:val="center"/>
                </w:tcPr>
                <w:p w14:paraId="33CEA6AA">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氩气</w:t>
                  </w:r>
                </w:p>
              </w:tc>
              <w:tc>
                <w:tcPr>
                  <w:tcW w:w="6881" w:type="dxa"/>
                  <w:vAlign w:val="center"/>
                </w:tcPr>
                <w:p w14:paraId="19DCA9FE">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化学式Ar，</w:t>
                  </w:r>
                  <w:r>
                    <w:rPr>
                      <w:rFonts w:ascii="Times New Roman" w:hAnsi="Times New Roman" w:eastAsia="宋体" w:cs="Times New Roman"/>
                      <w:color w:val="000000" w:themeColor="text1"/>
                      <w:shd w:val="clear" w:color="auto" w:fill="FFFFFF"/>
                      <w:lang w:eastAsia="zh-CN"/>
                      <w14:textFill>
                        <w14:solidFill>
                          <w14:schemeClr w14:val="tx1"/>
                        </w14:solidFill>
                      </w14:textFill>
                    </w:rPr>
                    <w:t>熔点：-189.2℃，沸点：-185.9℃，密度：1.784kg/m</w:t>
                  </w:r>
                  <w:r>
                    <w:rPr>
                      <w:rFonts w:ascii="Times New Roman" w:hAnsi="Times New Roman" w:eastAsia="宋体" w:cs="Times New Roman"/>
                      <w:color w:val="000000" w:themeColor="text1"/>
                      <w:shd w:val="clear" w:color="auto" w:fill="FFFFFF"/>
                      <w:vertAlign w:val="superscript"/>
                      <w:lang w:eastAsia="zh-CN"/>
                      <w14:textFill>
                        <w14:solidFill>
                          <w14:schemeClr w14:val="tx1"/>
                        </w14:solidFill>
                      </w14:textFill>
                    </w:rPr>
                    <w:t>3</w:t>
                  </w:r>
                  <w:r>
                    <w:rPr>
                      <w:rFonts w:ascii="Times New Roman" w:hAnsi="Times New Roman" w:eastAsia="宋体" w:cs="Times New Roman"/>
                      <w:color w:val="000000" w:themeColor="text1"/>
                      <w:shd w:val="clear" w:color="auto" w:fill="FFFFFF"/>
                      <w:lang w:eastAsia="zh-CN"/>
                      <w14:textFill>
                        <w14:solidFill>
                          <w14:schemeClr w14:val="tx1"/>
                        </w14:solidFill>
                      </w14:textFill>
                    </w:rPr>
                    <w:t>无色、无味、无嗅无毒的惰性气体，微溶于水。</w:t>
                  </w:r>
                </w:p>
              </w:tc>
            </w:tr>
            <w:tr w14:paraId="4077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6" w:type="dxa"/>
                  <w:vAlign w:val="center"/>
                </w:tcPr>
                <w:p w14:paraId="5452B6C2">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氧气</w:t>
                  </w:r>
                </w:p>
              </w:tc>
              <w:tc>
                <w:tcPr>
                  <w:tcW w:w="6881" w:type="dxa"/>
                  <w:vAlign w:val="center"/>
                </w:tcPr>
                <w:p w14:paraId="043A024D">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shd w:val="clear" w:color="auto" w:fill="FFFFFF"/>
                      <w:lang w:eastAsia="zh-CN"/>
                      <w14:textFill>
                        <w14:solidFill>
                          <w14:schemeClr w14:val="tx1"/>
                        </w14:solidFill>
                      </w14:textFill>
                    </w:rPr>
                    <w:t>化学式O</w:t>
                  </w:r>
                  <w:r>
                    <w:rPr>
                      <w:rFonts w:ascii="Times New Roman" w:hAnsi="Times New Roman" w:eastAsia="宋体" w:cs="Times New Roman"/>
                      <w:color w:val="000000" w:themeColor="text1"/>
                      <w:shd w:val="clear" w:color="auto" w:fill="FFFFFF"/>
                      <w:vertAlign w:val="subscript"/>
                      <w:lang w:eastAsia="zh-CN"/>
                      <w14:textFill>
                        <w14:solidFill>
                          <w14:schemeClr w14:val="tx1"/>
                        </w14:solidFill>
                      </w14:textFill>
                    </w:rPr>
                    <w:t>2，</w:t>
                  </w:r>
                  <w:r>
                    <w:fldChar w:fldCharType="begin"/>
                  </w:r>
                  <w:r>
                    <w:instrText xml:space="preserve"> HYPERLINK "https://baike.baidu.com/item/%E7%86%94%E7%82%B9/2144633?fromModule=lemma_inlink" \t "https://baike.baidu.com/item/%E6%B0%A7%E6%B0%94/_blank" </w:instrText>
                  </w:r>
                  <w:r>
                    <w:fldChar w:fldCharType="separate"/>
                  </w:r>
                  <w:r>
                    <w:rPr>
                      <w:rStyle w:val="30"/>
                      <w:rFonts w:ascii="Times New Roman" w:hAnsi="Times New Roman" w:eastAsia="宋体" w:cs="Times New Roman"/>
                      <w:color w:val="000000" w:themeColor="text1"/>
                      <w:u w:val="none"/>
                      <w:shd w:val="clear" w:color="auto" w:fill="FFFFFF"/>
                      <w:lang w:eastAsia="zh-CN"/>
                      <w14:textFill>
                        <w14:solidFill>
                          <w14:schemeClr w14:val="tx1"/>
                        </w14:solidFill>
                      </w14:textFill>
                    </w:rPr>
                    <w:t>熔点</w:t>
                  </w:r>
                  <w:r>
                    <w:rPr>
                      <w:rStyle w:val="30"/>
                      <w:rFonts w:ascii="Times New Roman" w:hAnsi="Times New Roman" w:eastAsia="宋体" w:cs="Times New Roman"/>
                      <w:color w:val="000000" w:themeColor="text1"/>
                      <w:u w:val="none"/>
                      <w:shd w:val="clear" w:color="auto" w:fill="FFFFFF"/>
                      <w:lang w:eastAsia="zh-CN"/>
                      <w14:textFill>
                        <w14:solidFill>
                          <w14:schemeClr w14:val="tx1"/>
                        </w14:solidFill>
                      </w14:textFill>
                    </w:rPr>
                    <w:fldChar w:fldCharType="end"/>
                  </w:r>
                  <w:r>
                    <w:rPr>
                      <w:rFonts w:ascii="Times New Roman" w:hAnsi="Times New Roman" w:eastAsia="宋体" w:cs="Times New Roman"/>
                      <w:color w:val="000000" w:themeColor="text1"/>
                      <w:shd w:val="clear" w:color="auto" w:fill="FFFFFF"/>
                      <w:lang w:eastAsia="zh-CN"/>
                      <w14:textFill>
                        <w14:solidFill>
                          <w14:schemeClr w14:val="tx1"/>
                        </w14:solidFill>
                      </w14:textFill>
                    </w:rPr>
                    <w:t>-218.4℃，沸点-183℃。不易溶于水</w:t>
                  </w:r>
                  <w:r>
                    <w:rPr>
                      <w:rStyle w:val="28"/>
                      <w:rFonts w:ascii="Times New Roman" w:hAnsi="Times New Roman" w:eastAsia="宋体" w:cs="Times New Roman"/>
                      <w:b w:val="0"/>
                      <w:bCs/>
                      <w:color w:val="000000" w:themeColor="text1"/>
                      <w:lang w:eastAsia="zh-CN"/>
                      <w14:textFill>
                        <w14:solidFill>
                          <w14:schemeClr w14:val="tx1"/>
                        </w14:solidFill>
                      </w14:textFill>
                    </w:rPr>
                    <w:t>无色无味气体</w:t>
                  </w:r>
                  <w:r>
                    <w:rPr>
                      <w:rFonts w:ascii="Times New Roman" w:hAnsi="Times New Roman" w:eastAsia="宋体" w:cs="Times New Roman"/>
                      <w:bCs/>
                      <w:color w:val="000000" w:themeColor="text1"/>
                      <w:lang w:eastAsia="zh-CN"/>
                      <w14:textFill>
                        <w14:solidFill>
                          <w14:schemeClr w14:val="tx1"/>
                        </w14:solidFill>
                      </w14:textFill>
                    </w:rPr>
                    <w:t>，在标准状况下，密度为1.429克/升，略大于空气，</w:t>
                  </w:r>
                  <w:r>
                    <w:rPr>
                      <w:rFonts w:ascii="Times New Roman" w:hAnsi="Times New Roman" w:eastAsia="宋体" w:cs="Times New Roman"/>
                      <w:color w:val="000000" w:themeColor="text1"/>
                      <w:shd w:val="clear" w:color="auto" w:fill="FFFFFF"/>
                      <w:lang w:eastAsia="zh-CN"/>
                      <w14:textFill>
                        <w14:solidFill>
                          <w14:schemeClr w14:val="tx1"/>
                        </w14:solidFill>
                      </w14:textFill>
                    </w:rPr>
                    <w:t>其化学性质比较活泼，大部分的元素都能与氧气反应，</w:t>
                  </w:r>
                  <w:r>
                    <w:rPr>
                      <w:rStyle w:val="28"/>
                      <w:rFonts w:ascii="Times New Roman" w:hAnsi="Times New Roman" w:eastAsia="宋体" w:cs="Times New Roman"/>
                      <w:b w:val="0"/>
                      <w:bCs/>
                      <w:color w:val="000000" w:themeColor="text1"/>
                      <w:lang w:eastAsia="zh-CN"/>
                      <w14:textFill>
                        <w14:solidFill>
                          <w14:schemeClr w14:val="tx1"/>
                        </w14:solidFill>
                      </w14:textFill>
                    </w:rPr>
                    <w:t>支持燃烧</w:t>
                  </w:r>
                  <w:r>
                    <w:rPr>
                      <w:rFonts w:ascii="Times New Roman" w:hAnsi="Times New Roman" w:eastAsia="宋体" w:cs="Times New Roman"/>
                      <w:bCs/>
                      <w:color w:val="000000" w:themeColor="text1"/>
                      <w:lang w:eastAsia="zh-CN"/>
                      <w14:textFill>
                        <w14:solidFill>
                          <w14:schemeClr w14:val="tx1"/>
                        </w14:solidFill>
                      </w14:textFill>
                    </w:rPr>
                    <w:t>，具有助燃性，能使带火星的木条复燃</w:t>
                  </w:r>
                  <w:r>
                    <w:rPr>
                      <w:rFonts w:hint="eastAsia" w:ascii="Times New Roman" w:hAnsi="Times New Roman" w:eastAsia="宋体" w:cs="Times New Roman"/>
                      <w:bCs/>
                      <w:color w:val="000000" w:themeColor="text1"/>
                      <w:lang w:eastAsia="zh-CN"/>
                      <w14:textFill>
                        <w14:solidFill>
                          <w14:schemeClr w14:val="tx1"/>
                        </w14:solidFill>
                      </w14:textFill>
                    </w:rPr>
                    <w:t>。</w:t>
                  </w:r>
                </w:p>
              </w:tc>
            </w:tr>
            <w:tr w14:paraId="3343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6" w:type="dxa"/>
                  <w:vAlign w:val="center"/>
                </w:tcPr>
                <w:p w14:paraId="3105312C">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二氧化碳</w:t>
                  </w:r>
                </w:p>
              </w:tc>
              <w:tc>
                <w:tcPr>
                  <w:tcW w:w="6881" w:type="dxa"/>
                  <w:vAlign w:val="center"/>
                </w:tcPr>
                <w:p w14:paraId="2F3C317D">
                  <w:pPr>
                    <w:kinsoku/>
                    <w:jc w:val="center"/>
                    <w:rPr>
                      <w:rFonts w:ascii="Times New Roman" w:hAnsi="Times New Roman" w:eastAsia="宋体" w:cs="Times New Roman"/>
                      <w:color w:val="000000" w:themeColor="text1"/>
                      <w:shd w:val="clear" w:color="auto" w:fill="FFFFFF"/>
                      <w:lang w:eastAsia="zh-CN"/>
                      <w14:textFill>
                        <w14:solidFill>
                          <w14:schemeClr w14:val="tx1"/>
                        </w14:solidFill>
                      </w14:textFill>
                    </w:rPr>
                  </w:pPr>
                  <w:r>
                    <w:rPr>
                      <w:rFonts w:ascii="Times New Roman" w:hAnsi="Times New Roman" w:eastAsia="宋体" w:cs="Times New Roman"/>
                      <w:color w:val="000000" w:themeColor="text1"/>
                      <w:shd w:val="clear" w:color="auto" w:fill="FFFFFF"/>
                      <w:lang w:eastAsia="zh-CN"/>
                      <w14:textFill>
                        <w14:solidFill>
                          <w14:schemeClr w14:val="tx1"/>
                        </w14:solidFill>
                      </w14:textFill>
                    </w:rPr>
                    <w:t>一种</w:t>
                  </w:r>
                  <w:r>
                    <w:fldChar w:fldCharType="begin"/>
                  </w:r>
                  <w:r>
                    <w:instrText xml:space="preserve"> HYPERLINK "https://baike.baidu.com/item/%E7%A2%B3%E6%B0%A7%E5%8C%96%E5%90%88%E7%89%A9/5362947?fromModule=lemma_inlink" \t "https://baike.baidu.com/item/%E4%BA%8C%E6%B0%A7%E5%8C%96%E7%A2%B3/_blank" </w:instrText>
                  </w:r>
                  <w:r>
                    <w:fldChar w:fldCharType="separate"/>
                  </w:r>
                  <w:r>
                    <w:rPr>
                      <w:rStyle w:val="30"/>
                      <w:rFonts w:ascii="Times New Roman" w:hAnsi="Times New Roman" w:eastAsia="宋体" w:cs="Times New Roman"/>
                      <w:color w:val="000000" w:themeColor="text1"/>
                      <w:u w:val="none"/>
                      <w:shd w:val="clear" w:color="auto" w:fill="FFFFFF"/>
                      <w:lang w:eastAsia="zh-CN"/>
                      <w14:textFill>
                        <w14:solidFill>
                          <w14:schemeClr w14:val="tx1"/>
                        </w14:solidFill>
                      </w14:textFill>
                    </w:rPr>
                    <w:t>碳氧化合物</w:t>
                  </w:r>
                  <w:r>
                    <w:rPr>
                      <w:rStyle w:val="30"/>
                      <w:rFonts w:ascii="Times New Roman" w:hAnsi="Times New Roman" w:eastAsia="宋体" w:cs="Times New Roman"/>
                      <w:color w:val="000000" w:themeColor="text1"/>
                      <w:u w:val="none"/>
                      <w:shd w:val="clear" w:color="auto" w:fill="FFFFFF"/>
                      <w:lang w:eastAsia="zh-CN"/>
                      <w14:textFill>
                        <w14:solidFill>
                          <w14:schemeClr w14:val="tx1"/>
                        </w14:solidFill>
                      </w14:textFill>
                    </w:rPr>
                    <w:fldChar w:fldCharType="end"/>
                  </w:r>
                  <w:r>
                    <w:rPr>
                      <w:rFonts w:ascii="Times New Roman" w:hAnsi="Times New Roman" w:eastAsia="宋体" w:cs="Times New Roman"/>
                      <w:color w:val="000000" w:themeColor="text1"/>
                      <w:shd w:val="clear" w:color="auto" w:fill="FFFFFF"/>
                      <w:lang w:eastAsia="zh-CN"/>
                      <w14:textFill>
                        <w14:solidFill>
                          <w14:schemeClr w14:val="tx1"/>
                        </w14:solidFill>
                      </w14:textFill>
                    </w:rPr>
                    <w:t>，</w:t>
                  </w:r>
                  <w:r>
                    <w:fldChar w:fldCharType="begin"/>
                  </w:r>
                  <w:r>
                    <w:instrText xml:space="preserve"> HYPERLINK "https://baike.baidu.com/item/%E5%8C%96%E5%AD%A6%E5%BC%8F/2609855?fromModule=lemma_inlink" \t "https://baike.baidu.com/item/%E4%BA%8C%E6%B0%A7%E5%8C%96%E7%A2%B3/_blank" </w:instrText>
                  </w:r>
                  <w:r>
                    <w:fldChar w:fldCharType="separate"/>
                  </w:r>
                  <w:r>
                    <w:rPr>
                      <w:rStyle w:val="30"/>
                      <w:rFonts w:ascii="Times New Roman" w:hAnsi="Times New Roman" w:eastAsia="宋体" w:cs="Times New Roman"/>
                      <w:color w:val="000000" w:themeColor="text1"/>
                      <w:u w:val="none"/>
                      <w:shd w:val="clear" w:color="auto" w:fill="FFFFFF"/>
                      <w:lang w:eastAsia="zh-CN"/>
                      <w14:textFill>
                        <w14:solidFill>
                          <w14:schemeClr w14:val="tx1"/>
                        </w14:solidFill>
                      </w14:textFill>
                    </w:rPr>
                    <w:t>化学式</w:t>
                  </w:r>
                  <w:r>
                    <w:rPr>
                      <w:rStyle w:val="30"/>
                      <w:rFonts w:ascii="Times New Roman" w:hAnsi="Times New Roman" w:eastAsia="宋体" w:cs="Times New Roman"/>
                      <w:color w:val="000000" w:themeColor="text1"/>
                      <w:u w:val="none"/>
                      <w:shd w:val="clear" w:color="auto" w:fill="FFFFFF"/>
                      <w:lang w:eastAsia="zh-CN"/>
                      <w14:textFill>
                        <w14:solidFill>
                          <w14:schemeClr w14:val="tx1"/>
                        </w14:solidFill>
                      </w14:textFill>
                    </w:rPr>
                    <w:fldChar w:fldCharType="end"/>
                  </w:r>
                  <w:r>
                    <w:rPr>
                      <w:rFonts w:ascii="Times New Roman" w:hAnsi="Times New Roman" w:eastAsia="宋体" w:cs="Times New Roman"/>
                      <w:color w:val="000000" w:themeColor="text1"/>
                      <w:shd w:val="clear" w:color="auto" w:fill="FFFFFF"/>
                      <w:lang w:eastAsia="zh-CN"/>
                      <w14:textFill>
                        <w14:solidFill>
                          <w14:schemeClr w14:val="tx1"/>
                        </w14:solidFill>
                      </w14:textFill>
                    </w:rPr>
                    <w:t>为CO</w:t>
                  </w:r>
                  <w:r>
                    <w:rPr>
                      <w:rFonts w:ascii="Times New Roman" w:hAnsi="Times New Roman" w:eastAsia="宋体" w:cs="Times New Roman"/>
                      <w:color w:val="000000" w:themeColor="text1"/>
                      <w:shd w:val="clear" w:color="auto" w:fill="FFFFFF"/>
                      <w:vertAlign w:val="subscript"/>
                      <w:lang w:eastAsia="zh-CN"/>
                      <w14:textFill>
                        <w14:solidFill>
                          <w14:schemeClr w14:val="tx1"/>
                        </w14:solidFill>
                      </w14:textFill>
                    </w:rPr>
                    <w:t>2</w:t>
                  </w:r>
                  <w:r>
                    <w:rPr>
                      <w:rFonts w:ascii="Times New Roman" w:hAnsi="Times New Roman" w:eastAsia="宋体" w:cs="Times New Roman"/>
                      <w:color w:val="000000" w:themeColor="text1"/>
                      <w:shd w:val="clear" w:color="auto" w:fill="FFFFFF"/>
                      <w:lang w:eastAsia="zh-CN"/>
                      <w14:textFill>
                        <w14:solidFill>
                          <w14:schemeClr w14:val="tx1"/>
                        </w14:solidFill>
                      </w14:textFill>
                    </w:rPr>
                    <w:t>常温常压下是一种无色无味或无色无臭而其水溶液略有酸味的</w:t>
                  </w:r>
                  <w:r>
                    <w:fldChar w:fldCharType="begin"/>
                  </w:r>
                  <w:r>
                    <w:instrText xml:space="preserve"> HYPERLINK "https://baike.baidu.com/item/%E6%B0%94%E4%BD%93/254432?fromModule=lemma_inlink" \t "https://baike.baidu.com/item/%E4%BA%8C%E6%B0%A7%E5%8C%96%E7%A2%B3/_blank" </w:instrText>
                  </w:r>
                  <w:r>
                    <w:fldChar w:fldCharType="separate"/>
                  </w:r>
                  <w:r>
                    <w:rPr>
                      <w:rStyle w:val="30"/>
                      <w:rFonts w:ascii="Times New Roman" w:hAnsi="Times New Roman" w:eastAsia="宋体" w:cs="Times New Roman"/>
                      <w:color w:val="000000" w:themeColor="text1"/>
                      <w:u w:val="none"/>
                      <w:shd w:val="clear" w:color="auto" w:fill="FFFFFF"/>
                      <w:lang w:eastAsia="zh-CN"/>
                      <w14:textFill>
                        <w14:solidFill>
                          <w14:schemeClr w14:val="tx1"/>
                        </w14:solidFill>
                      </w14:textFill>
                    </w:rPr>
                    <w:t>气体</w:t>
                  </w:r>
                  <w:r>
                    <w:rPr>
                      <w:rStyle w:val="30"/>
                      <w:rFonts w:ascii="Times New Roman" w:hAnsi="Times New Roman" w:eastAsia="宋体" w:cs="Times New Roman"/>
                      <w:color w:val="000000" w:themeColor="text1"/>
                      <w:u w:val="none"/>
                      <w:shd w:val="clear" w:color="auto" w:fill="FFFFFF"/>
                      <w:lang w:eastAsia="zh-CN"/>
                      <w14:textFill>
                        <w14:solidFill>
                          <w14:schemeClr w14:val="tx1"/>
                        </w14:solidFill>
                      </w14:textFill>
                    </w:rPr>
                    <w:fldChar w:fldCharType="end"/>
                  </w:r>
                  <w:r>
                    <w:rPr>
                      <w:rFonts w:ascii="Times New Roman" w:hAnsi="Times New Roman" w:eastAsia="宋体" w:cs="Times New Roman"/>
                      <w:color w:val="000000" w:themeColor="text1"/>
                      <w:shd w:val="clear" w:color="auto" w:fill="FFFFFF"/>
                      <w:lang w:eastAsia="zh-CN"/>
                      <w14:textFill>
                        <w14:solidFill>
                          <w14:schemeClr w14:val="tx1"/>
                        </w14:solidFill>
                      </w14:textFill>
                    </w:rPr>
                    <w:t>，二氧化碳的</w:t>
                  </w:r>
                  <w:r>
                    <w:fldChar w:fldCharType="begin"/>
                  </w:r>
                  <w:r>
                    <w:instrText xml:space="preserve"> HYPERLINK "https://baike.baidu.com/item/%E6%B2%B8%E7%82%B9/3784678?fromModule=lemma_inlink" \t "https://baike.baidu.com/item/%E4%BA%8C%E6%B0%A7%E5%8C%96%E7%A2%B3/_blank" </w:instrText>
                  </w:r>
                  <w:r>
                    <w:fldChar w:fldCharType="separate"/>
                  </w:r>
                  <w:r>
                    <w:rPr>
                      <w:rStyle w:val="30"/>
                      <w:rFonts w:ascii="Times New Roman" w:hAnsi="Times New Roman" w:eastAsia="宋体" w:cs="Times New Roman"/>
                      <w:color w:val="000000" w:themeColor="text1"/>
                      <w:u w:val="none"/>
                      <w:shd w:val="clear" w:color="auto" w:fill="FFFFFF"/>
                      <w:lang w:eastAsia="zh-CN"/>
                      <w14:textFill>
                        <w14:solidFill>
                          <w14:schemeClr w14:val="tx1"/>
                        </w14:solidFill>
                      </w14:textFill>
                    </w:rPr>
                    <w:t>沸点</w:t>
                  </w:r>
                  <w:r>
                    <w:rPr>
                      <w:rStyle w:val="30"/>
                      <w:rFonts w:ascii="Times New Roman" w:hAnsi="Times New Roman" w:eastAsia="宋体" w:cs="Times New Roman"/>
                      <w:color w:val="000000" w:themeColor="text1"/>
                      <w:u w:val="none"/>
                      <w:shd w:val="clear" w:color="auto" w:fill="FFFFFF"/>
                      <w:lang w:eastAsia="zh-CN"/>
                      <w14:textFill>
                        <w14:solidFill>
                          <w14:schemeClr w14:val="tx1"/>
                        </w14:solidFill>
                      </w14:textFill>
                    </w:rPr>
                    <w:fldChar w:fldCharType="end"/>
                  </w:r>
                  <w:r>
                    <w:rPr>
                      <w:rFonts w:ascii="Times New Roman" w:hAnsi="Times New Roman" w:eastAsia="宋体" w:cs="Times New Roman"/>
                      <w:color w:val="000000" w:themeColor="text1"/>
                      <w:shd w:val="clear" w:color="auto" w:fill="FFFFFF"/>
                      <w:lang w:eastAsia="zh-CN"/>
                      <w14:textFill>
                        <w14:solidFill>
                          <w14:schemeClr w14:val="tx1"/>
                        </w14:solidFill>
                      </w14:textFill>
                    </w:rPr>
                    <w:t>为-56.6℃（527kPa），</w:t>
                  </w:r>
                  <w:r>
                    <w:fldChar w:fldCharType="begin"/>
                  </w:r>
                  <w:r>
                    <w:instrText xml:space="preserve"> HYPERLINK "https://baike.baidu.com/item/%E7%86%94%E7%82%B9/2144633?fromModule=lemma_inlink" \t "https://baike.baidu.com/item/%E4%BA%8C%E6%B0%A7%E5%8C%96%E7%A2%B3/_blank" </w:instrText>
                  </w:r>
                  <w:r>
                    <w:fldChar w:fldCharType="separate"/>
                  </w:r>
                  <w:r>
                    <w:rPr>
                      <w:rStyle w:val="30"/>
                      <w:rFonts w:ascii="Times New Roman" w:hAnsi="Times New Roman" w:eastAsia="宋体" w:cs="Times New Roman"/>
                      <w:color w:val="000000" w:themeColor="text1"/>
                      <w:u w:val="none"/>
                      <w:shd w:val="clear" w:color="auto" w:fill="FFFFFF"/>
                      <w:lang w:eastAsia="zh-CN"/>
                      <w14:textFill>
                        <w14:solidFill>
                          <w14:schemeClr w14:val="tx1"/>
                        </w14:solidFill>
                      </w14:textFill>
                    </w:rPr>
                    <w:t>熔点</w:t>
                  </w:r>
                  <w:r>
                    <w:rPr>
                      <w:rStyle w:val="30"/>
                      <w:rFonts w:ascii="Times New Roman" w:hAnsi="Times New Roman" w:eastAsia="宋体" w:cs="Times New Roman"/>
                      <w:color w:val="000000" w:themeColor="text1"/>
                      <w:u w:val="none"/>
                      <w:shd w:val="clear" w:color="auto" w:fill="FFFFFF"/>
                      <w:lang w:eastAsia="zh-CN"/>
                      <w14:textFill>
                        <w14:solidFill>
                          <w14:schemeClr w14:val="tx1"/>
                        </w14:solidFill>
                      </w14:textFill>
                    </w:rPr>
                    <w:fldChar w:fldCharType="end"/>
                  </w:r>
                  <w:r>
                    <w:rPr>
                      <w:rFonts w:ascii="Times New Roman" w:hAnsi="Times New Roman" w:eastAsia="宋体" w:cs="Times New Roman"/>
                      <w:color w:val="000000" w:themeColor="text1"/>
                      <w:shd w:val="clear" w:color="auto" w:fill="FFFFFF"/>
                      <w:lang w:eastAsia="zh-CN"/>
                      <w14:textFill>
                        <w14:solidFill>
                          <w14:schemeClr w14:val="tx1"/>
                        </w14:solidFill>
                      </w14:textFill>
                    </w:rPr>
                    <w:t>为-78.5℃，</w:t>
                  </w:r>
                  <w:r>
                    <w:fldChar w:fldCharType="begin"/>
                  </w:r>
                  <w:r>
                    <w:instrText xml:space="preserve"> HYPERLINK "https://baike.baidu.com/item/%E5%AF%86%E5%BA%A6/718381?fromModule=lemma_inlink" \t "https://baike.baidu.com/item/%E4%BA%8C%E6%B0%A7%E5%8C%96%E7%A2%B3/_blank" </w:instrText>
                  </w:r>
                  <w:r>
                    <w:fldChar w:fldCharType="separate"/>
                  </w:r>
                  <w:r>
                    <w:rPr>
                      <w:rStyle w:val="30"/>
                      <w:rFonts w:ascii="Times New Roman" w:hAnsi="Times New Roman" w:eastAsia="宋体" w:cs="Times New Roman"/>
                      <w:color w:val="000000" w:themeColor="text1"/>
                      <w:u w:val="none"/>
                      <w:shd w:val="clear" w:color="auto" w:fill="FFFFFF"/>
                      <w:lang w:eastAsia="zh-CN"/>
                      <w14:textFill>
                        <w14:solidFill>
                          <w14:schemeClr w14:val="tx1"/>
                        </w14:solidFill>
                      </w14:textFill>
                    </w:rPr>
                    <w:t>密度</w:t>
                  </w:r>
                  <w:r>
                    <w:rPr>
                      <w:rStyle w:val="30"/>
                      <w:rFonts w:ascii="Times New Roman" w:hAnsi="Times New Roman" w:eastAsia="宋体" w:cs="Times New Roman"/>
                      <w:color w:val="000000" w:themeColor="text1"/>
                      <w:u w:val="none"/>
                      <w:shd w:val="clear" w:color="auto" w:fill="FFFFFF"/>
                      <w:lang w:eastAsia="zh-CN"/>
                      <w14:textFill>
                        <w14:solidFill>
                          <w14:schemeClr w14:val="tx1"/>
                        </w14:solidFill>
                      </w14:textFill>
                    </w:rPr>
                    <w:fldChar w:fldCharType="end"/>
                  </w:r>
                  <w:r>
                    <w:rPr>
                      <w:rFonts w:ascii="Times New Roman" w:hAnsi="Times New Roman" w:eastAsia="宋体" w:cs="Times New Roman"/>
                      <w:color w:val="000000" w:themeColor="text1"/>
                      <w:shd w:val="clear" w:color="auto" w:fill="FFFFFF"/>
                      <w:lang w:eastAsia="zh-CN"/>
                      <w14:textFill>
                        <w14:solidFill>
                          <w14:schemeClr w14:val="tx1"/>
                        </w14:solidFill>
                      </w14:textFill>
                    </w:rPr>
                    <w:t>比空气密度大（标准条件下），可溶于水</w:t>
                  </w:r>
                  <w:r>
                    <w:rPr>
                      <w:rFonts w:hint="eastAsia" w:ascii="Times New Roman" w:hAnsi="Times New Roman" w:eastAsia="宋体" w:cs="Times New Roman"/>
                      <w:color w:val="000000" w:themeColor="text1"/>
                      <w:shd w:val="clear" w:color="auto" w:fill="FFFFFF"/>
                      <w:lang w:eastAsia="zh-CN"/>
                      <w14:textFill>
                        <w14:solidFill>
                          <w14:schemeClr w14:val="tx1"/>
                        </w14:solidFill>
                      </w14:textFill>
                    </w:rPr>
                    <w:t>。</w:t>
                  </w:r>
                </w:p>
              </w:tc>
            </w:tr>
          </w:tbl>
          <w:p w14:paraId="37FB0701">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根据企业提供</w:t>
            </w:r>
            <w:r>
              <w:rPr>
                <w:rFonts w:hint="eastAsia" w:ascii="Times New Roman" w:hAnsi="Times New Roman" w:eastAsia="宋体" w:cs="Times New Roman"/>
                <w:color w:val="auto"/>
                <w:sz w:val="24"/>
                <w:szCs w:val="24"/>
                <w:lang w:eastAsia="zh-CN"/>
              </w:rPr>
              <w:t>的材料</w:t>
            </w:r>
            <w:r>
              <w:rPr>
                <w:rFonts w:ascii="Times New Roman" w:hAnsi="Times New Roman" w:eastAsia="宋体" w:cs="Times New Roman"/>
                <w:color w:val="auto"/>
                <w:sz w:val="24"/>
                <w:szCs w:val="24"/>
                <w:lang w:eastAsia="zh-CN"/>
              </w:rPr>
              <w:t>，</w:t>
            </w:r>
            <w:r>
              <w:rPr>
                <w:rFonts w:ascii="Times New Roman" w:hAnsi="Times New Roman" w:eastAsia="宋体" w:cs="Times New Roman"/>
                <w:sz w:val="24"/>
                <w:szCs w:val="24"/>
                <w:lang w:eastAsia="zh-CN"/>
              </w:rPr>
              <w:t>本项目</w:t>
            </w: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lang w:eastAsia="zh-CN"/>
              </w:rPr>
              <w:t>0%的产品需要喷漆</w:t>
            </w:r>
            <w:r>
              <w:rPr>
                <w:rFonts w:ascii="Times New Roman" w:hAnsi="Times New Roman" w:eastAsia="宋体" w:cs="Times New Roman"/>
                <w:color w:val="auto"/>
                <w:sz w:val="24"/>
                <w:szCs w:val="24"/>
                <w:lang w:eastAsia="zh-CN"/>
              </w:rPr>
              <w:t>（24000t/a</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lang w:eastAsia="zh-CN"/>
              </w:rPr>
              <w:t>其中钢板约12000t/a，钢管12000t/a）</w:t>
            </w:r>
            <w:r>
              <w:rPr>
                <w:rFonts w:hint="eastAsia" w:ascii="Times New Roman" w:hAnsi="Times New Roman" w:eastAsia="宋体" w:cs="Times New Roman"/>
                <w:color w:val="auto"/>
                <w:sz w:val="24"/>
                <w:szCs w:val="24"/>
                <w:lang w:eastAsia="zh-CN"/>
              </w:rPr>
              <w:t>其中5%喷涂油性漆，其余产品喷涂水性漆。</w:t>
            </w:r>
            <w:r>
              <w:rPr>
                <w:rFonts w:hint="eastAsia" w:ascii="Times New Roman" w:hAnsi="Times New Roman" w:eastAsia="宋体" w:cs="Times New Roman"/>
                <w:color w:val="auto"/>
                <w:sz w:val="24"/>
                <w:szCs w:val="24"/>
                <w:lang w:val="en-US" w:eastAsia="zh-CN"/>
              </w:rPr>
              <w:t>其余20%的产品需根据客户要求进行外协镀锌或喷塑等。</w:t>
            </w:r>
            <w:r>
              <w:rPr>
                <w:rFonts w:hint="eastAsia" w:ascii="Times New Roman" w:hAnsi="Times New Roman" w:eastAsia="宋体" w:cs="Times New Roman"/>
                <w:color w:val="auto"/>
                <w:sz w:val="24"/>
                <w:szCs w:val="24"/>
                <w:lang w:eastAsia="zh-CN"/>
              </w:rPr>
              <w:t>项目</w:t>
            </w:r>
            <w:r>
              <w:rPr>
                <w:rFonts w:ascii="Times New Roman" w:hAnsi="Times New Roman" w:eastAsia="宋体" w:cs="Times New Roman"/>
                <w:color w:val="auto"/>
                <w:sz w:val="24"/>
                <w:szCs w:val="24"/>
                <w:lang w:eastAsia="zh-CN"/>
              </w:rPr>
              <w:t>钢材厚度6mm~80mm，其中常用钢材厚度12mm~</w:t>
            </w:r>
            <w:r>
              <w:rPr>
                <w:rFonts w:hint="eastAsia" w:ascii="Times New Roman" w:hAnsi="Times New Roman" w:eastAsia="宋体" w:cs="Times New Roman"/>
                <w:color w:val="auto"/>
                <w:sz w:val="24"/>
                <w:szCs w:val="24"/>
                <w:lang w:eastAsia="zh-CN"/>
              </w:rPr>
              <w:t>20</w:t>
            </w:r>
            <w:r>
              <w:rPr>
                <w:rFonts w:ascii="Times New Roman" w:hAnsi="Times New Roman" w:eastAsia="宋体" w:cs="Times New Roman"/>
                <w:color w:val="auto"/>
                <w:sz w:val="24"/>
                <w:szCs w:val="24"/>
                <w:lang w:eastAsia="zh-CN"/>
              </w:rPr>
              <w:t>mm。由于钢材厚度不同，则所需喷涂的表面积也不同，本次根据企业实际生产经验，以企业常用16mm钢板</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H型钢</w:t>
            </w:r>
            <w:r>
              <w:rPr>
                <w:rFonts w:ascii="Times New Roman" w:hAnsi="Times New Roman" w:eastAsia="宋体" w:cs="Times New Roman"/>
                <w:color w:val="auto"/>
                <w:sz w:val="24"/>
                <w:szCs w:val="24"/>
                <w:lang w:eastAsia="zh-CN"/>
              </w:rPr>
              <w:t>、8mm钢管</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箱型</w:t>
            </w:r>
            <w:r>
              <w:rPr>
                <w:rFonts w:ascii="Times New Roman" w:hAnsi="Times New Roman" w:eastAsia="宋体" w:cs="Times New Roman"/>
                <w:color w:val="auto"/>
                <w:sz w:val="24"/>
                <w:szCs w:val="24"/>
                <w:lang w:eastAsia="zh-CN"/>
              </w:rPr>
              <w:t>计算，钢材密度7.85t/m</w:t>
            </w:r>
            <w:r>
              <w:rPr>
                <w:rFonts w:ascii="Times New Roman" w:hAnsi="Times New Roman" w:eastAsia="宋体" w:cs="Times New Roman"/>
                <w:color w:val="auto"/>
                <w:sz w:val="24"/>
                <w:szCs w:val="24"/>
                <w:vertAlign w:val="superscript"/>
                <w:lang w:eastAsia="zh-CN"/>
              </w:rPr>
              <w:t>3</w:t>
            </w:r>
            <w:r>
              <w:rPr>
                <w:rFonts w:ascii="Times New Roman" w:hAnsi="Times New Roman" w:eastAsia="宋体" w:cs="Times New Roman"/>
                <w:color w:val="auto"/>
                <w:sz w:val="24"/>
                <w:szCs w:val="24"/>
                <w:lang w:eastAsia="zh-CN"/>
              </w:rPr>
              <w:t>。总的喷漆面积见下表：</w:t>
            </w:r>
          </w:p>
          <w:p w14:paraId="344889A1">
            <w:pPr>
              <w:pStyle w:val="46"/>
              <w:widowControl w:val="0"/>
              <w:kinsoku/>
              <w:adjustRightInd/>
              <w:snapToGrid/>
              <w:textAlignment w:val="auto"/>
              <w:rPr>
                <w:rFonts w:hint="default" w:ascii="Times New Roman" w:hAnsi="Times New Roman" w:eastAsia="宋体"/>
                <w:sz w:val="24"/>
                <w:szCs w:val="24"/>
                <w:lang w:eastAsia="zh-CN"/>
              </w:rPr>
            </w:pPr>
            <w:r>
              <w:rPr>
                <w:rFonts w:hint="default" w:ascii="Times New Roman" w:hAnsi="Times New Roman" w:eastAsia="宋体"/>
                <w:sz w:val="24"/>
                <w:szCs w:val="24"/>
                <w:lang w:eastAsia="zh-CN"/>
              </w:rPr>
              <w:t>表</w:t>
            </w:r>
            <w:r>
              <w:rPr>
                <w:rFonts w:ascii="Times New Roman" w:hAnsi="Times New Roman" w:eastAsia="宋体"/>
                <w:sz w:val="24"/>
                <w:szCs w:val="24"/>
                <w:lang w:eastAsia="zh-CN"/>
              </w:rPr>
              <w:t xml:space="preserve">2-6 </w:t>
            </w:r>
            <w:r>
              <w:rPr>
                <w:rFonts w:hint="default" w:ascii="Times New Roman" w:hAnsi="Times New Roman" w:eastAsia="宋体"/>
                <w:sz w:val="24"/>
                <w:szCs w:val="24"/>
                <w:lang w:eastAsia="zh-CN"/>
              </w:rPr>
              <w:t>本项目主要产品方案及规模一览表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997"/>
              <w:gridCol w:w="1428"/>
              <w:gridCol w:w="1344"/>
              <w:gridCol w:w="1335"/>
              <w:gridCol w:w="1333"/>
            </w:tblGrid>
            <w:tr w14:paraId="291C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vAlign w:val="center"/>
                </w:tcPr>
                <w:p w14:paraId="5DD4BE47">
                  <w:pPr>
                    <w:pStyle w:val="36"/>
                    <w:widowControl w:val="0"/>
                    <w:jc w:val="center"/>
                  </w:pPr>
                  <w:r>
                    <w:t>序号</w:t>
                  </w:r>
                </w:p>
              </w:tc>
              <w:tc>
                <w:tcPr>
                  <w:tcW w:w="1997" w:type="dxa"/>
                  <w:vAlign w:val="center"/>
                </w:tcPr>
                <w:p w14:paraId="45948CFF">
                  <w:pPr>
                    <w:pStyle w:val="36"/>
                    <w:widowControl w:val="0"/>
                    <w:jc w:val="center"/>
                  </w:pPr>
                  <w:r>
                    <w:rPr>
                      <w:rFonts w:hint="eastAsia"/>
                    </w:rPr>
                    <w:t>原料</w:t>
                  </w:r>
                </w:p>
              </w:tc>
              <w:tc>
                <w:tcPr>
                  <w:tcW w:w="1428" w:type="dxa"/>
                  <w:vAlign w:val="center"/>
                </w:tcPr>
                <w:p w14:paraId="6EF1FF5B">
                  <w:pPr>
                    <w:pStyle w:val="36"/>
                    <w:widowControl w:val="0"/>
                    <w:jc w:val="center"/>
                  </w:pPr>
                  <w:r>
                    <w:t>设计</w:t>
                  </w:r>
                  <w:r>
                    <w:rPr>
                      <w:rFonts w:hint="eastAsia"/>
                    </w:rPr>
                    <w:t>生产</w:t>
                  </w:r>
                  <w:r>
                    <w:t>能力</w:t>
                  </w:r>
                </w:p>
              </w:tc>
              <w:tc>
                <w:tcPr>
                  <w:tcW w:w="1344" w:type="dxa"/>
                  <w:vAlign w:val="center"/>
                </w:tcPr>
                <w:p w14:paraId="54DE3567">
                  <w:pPr>
                    <w:pStyle w:val="36"/>
                    <w:widowControl w:val="0"/>
                    <w:jc w:val="center"/>
                  </w:pPr>
                  <w:r>
                    <w:t>钢材平均厚度（mm）</w:t>
                  </w:r>
                </w:p>
              </w:tc>
              <w:tc>
                <w:tcPr>
                  <w:tcW w:w="1335" w:type="dxa"/>
                  <w:vAlign w:val="center"/>
                </w:tcPr>
                <w:p w14:paraId="6BB38742">
                  <w:pPr>
                    <w:pStyle w:val="36"/>
                    <w:widowControl w:val="0"/>
                    <w:jc w:val="center"/>
                  </w:pPr>
                  <w:r>
                    <w:t>涂</w:t>
                  </w:r>
                  <w:r>
                    <w:rPr>
                      <w:rFonts w:hint="eastAsia"/>
                    </w:rPr>
                    <w:t>油性漆</w:t>
                  </w:r>
                  <w:r>
                    <w:t>面积（m²）</w:t>
                  </w:r>
                </w:p>
              </w:tc>
              <w:tc>
                <w:tcPr>
                  <w:tcW w:w="1333" w:type="dxa"/>
                  <w:vAlign w:val="center"/>
                </w:tcPr>
                <w:p w14:paraId="6158DCD2">
                  <w:pPr>
                    <w:pStyle w:val="36"/>
                    <w:widowControl w:val="0"/>
                    <w:jc w:val="center"/>
                  </w:pPr>
                  <w:r>
                    <w:t>涂</w:t>
                  </w:r>
                  <w:r>
                    <w:rPr>
                      <w:rFonts w:hint="eastAsia"/>
                    </w:rPr>
                    <w:t>水性漆</w:t>
                  </w:r>
                  <w:r>
                    <w:t>面积（m²）</w:t>
                  </w:r>
                </w:p>
              </w:tc>
            </w:tr>
            <w:tr w14:paraId="2EFD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vAlign w:val="center"/>
                </w:tcPr>
                <w:p w14:paraId="3D31B685">
                  <w:pPr>
                    <w:pStyle w:val="36"/>
                    <w:widowControl w:val="0"/>
                    <w:jc w:val="center"/>
                  </w:pPr>
                  <w:r>
                    <w:rPr>
                      <w:rFonts w:hint="eastAsia"/>
                    </w:rPr>
                    <w:t>1</w:t>
                  </w:r>
                </w:p>
              </w:tc>
              <w:tc>
                <w:tcPr>
                  <w:tcW w:w="1997" w:type="dxa"/>
                  <w:vAlign w:val="center"/>
                </w:tcPr>
                <w:p w14:paraId="3733E99A">
                  <w:pPr>
                    <w:pStyle w:val="36"/>
                    <w:widowControl w:val="0"/>
                    <w:jc w:val="center"/>
                  </w:pPr>
                  <w:r>
                    <w:rPr>
                      <w:rFonts w:hint="eastAsia"/>
                    </w:rPr>
                    <w:t>钢板</w:t>
                  </w:r>
                  <w:r>
                    <w:rPr>
                      <w:rFonts w:hint="eastAsia"/>
                      <w:lang w:val="en-US" w:eastAsia="zh-CN"/>
                    </w:rPr>
                    <w:t>、H型钢</w:t>
                  </w:r>
                  <w:r>
                    <w:rPr>
                      <w:rFonts w:hint="eastAsia"/>
                    </w:rPr>
                    <w:t>（喷涂两面）</w:t>
                  </w:r>
                </w:p>
              </w:tc>
              <w:tc>
                <w:tcPr>
                  <w:tcW w:w="1428" w:type="dxa"/>
                  <w:vAlign w:val="center"/>
                </w:tcPr>
                <w:p w14:paraId="5D959841">
                  <w:pPr>
                    <w:pStyle w:val="36"/>
                    <w:widowControl w:val="0"/>
                    <w:jc w:val="center"/>
                  </w:pPr>
                  <w:r>
                    <w:rPr>
                      <w:rFonts w:hint="eastAsia"/>
                    </w:rPr>
                    <w:t>12000</w:t>
                  </w:r>
                  <w:r>
                    <w:t>吨/年</w:t>
                  </w:r>
                </w:p>
              </w:tc>
              <w:tc>
                <w:tcPr>
                  <w:tcW w:w="1344" w:type="dxa"/>
                  <w:vAlign w:val="center"/>
                </w:tcPr>
                <w:p w14:paraId="4EFED140">
                  <w:pPr>
                    <w:pStyle w:val="36"/>
                    <w:widowControl w:val="0"/>
                    <w:jc w:val="center"/>
                  </w:pPr>
                  <w:r>
                    <w:rPr>
                      <w:rFonts w:hint="eastAsia"/>
                    </w:rPr>
                    <w:t>16</w:t>
                  </w:r>
                </w:p>
              </w:tc>
              <w:tc>
                <w:tcPr>
                  <w:tcW w:w="1335" w:type="dxa"/>
                  <w:vAlign w:val="center"/>
                </w:tcPr>
                <w:p w14:paraId="20AE63B6">
                  <w:pPr>
                    <w:pStyle w:val="36"/>
                    <w:widowControl w:val="0"/>
                    <w:jc w:val="center"/>
                  </w:pPr>
                  <w:r>
                    <w:rPr>
                      <w:rFonts w:hint="eastAsia"/>
                    </w:rPr>
                    <w:t>9554</w:t>
                  </w:r>
                </w:p>
              </w:tc>
              <w:tc>
                <w:tcPr>
                  <w:tcW w:w="1333" w:type="dxa"/>
                  <w:vAlign w:val="center"/>
                </w:tcPr>
                <w:p w14:paraId="5D340054">
                  <w:pPr>
                    <w:pStyle w:val="36"/>
                    <w:widowControl w:val="0"/>
                    <w:jc w:val="center"/>
                  </w:pPr>
                  <w:r>
                    <w:rPr>
                      <w:rFonts w:hint="eastAsia"/>
                    </w:rPr>
                    <w:t>181529</w:t>
                  </w:r>
                </w:p>
              </w:tc>
            </w:tr>
            <w:tr w14:paraId="67C1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vAlign w:val="center"/>
                </w:tcPr>
                <w:p w14:paraId="4B678942">
                  <w:pPr>
                    <w:pStyle w:val="36"/>
                    <w:widowControl w:val="0"/>
                    <w:jc w:val="center"/>
                  </w:pPr>
                  <w:r>
                    <w:rPr>
                      <w:rFonts w:hint="eastAsia"/>
                    </w:rPr>
                    <w:t>2</w:t>
                  </w:r>
                </w:p>
              </w:tc>
              <w:tc>
                <w:tcPr>
                  <w:tcW w:w="1997" w:type="dxa"/>
                  <w:vAlign w:val="center"/>
                </w:tcPr>
                <w:p w14:paraId="5E097926">
                  <w:pPr>
                    <w:pStyle w:val="36"/>
                    <w:widowControl w:val="0"/>
                    <w:jc w:val="center"/>
                    <w:rPr>
                      <w:b/>
                      <w:bCs/>
                    </w:rPr>
                  </w:pPr>
                  <w:r>
                    <w:rPr>
                      <w:rFonts w:hint="eastAsia"/>
                    </w:rPr>
                    <w:t>钢管</w:t>
                  </w:r>
                  <w:r>
                    <w:rPr>
                      <w:rFonts w:hint="eastAsia"/>
                      <w:lang w:val="en-US" w:eastAsia="zh-CN"/>
                    </w:rPr>
                    <w:t>、箱型</w:t>
                  </w:r>
                  <w:r>
                    <w:rPr>
                      <w:rFonts w:hint="eastAsia"/>
                    </w:rPr>
                    <w:t>（喷涂一面）</w:t>
                  </w:r>
                </w:p>
              </w:tc>
              <w:tc>
                <w:tcPr>
                  <w:tcW w:w="1428" w:type="dxa"/>
                  <w:vAlign w:val="center"/>
                </w:tcPr>
                <w:p w14:paraId="2C798E48">
                  <w:pPr>
                    <w:pStyle w:val="36"/>
                    <w:widowControl w:val="0"/>
                    <w:jc w:val="center"/>
                  </w:pPr>
                  <w:r>
                    <w:rPr>
                      <w:rFonts w:hint="eastAsia"/>
                    </w:rPr>
                    <w:t>12000</w:t>
                  </w:r>
                  <w:r>
                    <w:t>吨/年</w:t>
                  </w:r>
                </w:p>
              </w:tc>
              <w:tc>
                <w:tcPr>
                  <w:tcW w:w="1344" w:type="dxa"/>
                  <w:vAlign w:val="center"/>
                </w:tcPr>
                <w:p w14:paraId="4E543413">
                  <w:pPr>
                    <w:pStyle w:val="36"/>
                    <w:widowControl w:val="0"/>
                    <w:jc w:val="center"/>
                  </w:pPr>
                  <w:r>
                    <w:rPr>
                      <w:rFonts w:hint="eastAsia"/>
                    </w:rPr>
                    <w:t>8</w:t>
                  </w:r>
                </w:p>
              </w:tc>
              <w:tc>
                <w:tcPr>
                  <w:tcW w:w="1335" w:type="dxa"/>
                  <w:vAlign w:val="center"/>
                </w:tcPr>
                <w:p w14:paraId="0F5EA787">
                  <w:pPr>
                    <w:pStyle w:val="36"/>
                    <w:widowControl w:val="0"/>
                    <w:jc w:val="center"/>
                  </w:pPr>
                  <w:r>
                    <w:rPr>
                      <w:rFonts w:hint="eastAsia"/>
                    </w:rPr>
                    <w:t>9554</w:t>
                  </w:r>
                </w:p>
              </w:tc>
              <w:tc>
                <w:tcPr>
                  <w:tcW w:w="1333" w:type="dxa"/>
                  <w:vAlign w:val="center"/>
                </w:tcPr>
                <w:p w14:paraId="3D4DABBA">
                  <w:pPr>
                    <w:pStyle w:val="36"/>
                    <w:widowControl w:val="0"/>
                    <w:jc w:val="center"/>
                  </w:pPr>
                  <w:r>
                    <w:rPr>
                      <w:rFonts w:hint="eastAsia"/>
                    </w:rPr>
                    <w:t>181529</w:t>
                  </w:r>
                </w:p>
              </w:tc>
            </w:tr>
            <w:tr w14:paraId="47EE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vAlign w:val="center"/>
                </w:tcPr>
                <w:p w14:paraId="122ACABC">
                  <w:pPr>
                    <w:pStyle w:val="36"/>
                    <w:widowControl w:val="0"/>
                    <w:jc w:val="center"/>
                  </w:pPr>
                  <w:r>
                    <w:rPr>
                      <w:rFonts w:hint="eastAsia"/>
                    </w:rPr>
                    <w:t>3</w:t>
                  </w:r>
                </w:p>
              </w:tc>
              <w:tc>
                <w:tcPr>
                  <w:tcW w:w="4769" w:type="dxa"/>
                  <w:gridSpan w:val="3"/>
                  <w:vAlign w:val="center"/>
                </w:tcPr>
                <w:p w14:paraId="0EB04479">
                  <w:pPr>
                    <w:pStyle w:val="36"/>
                    <w:widowControl w:val="0"/>
                    <w:jc w:val="center"/>
                  </w:pPr>
                  <w:r>
                    <w:rPr>
                      <w:rFonts w:hint="eastAsia"/>
                    </w:rPr>
                    <w:t>合计</w:t>
                  </w:r>
                </w:p>
              </w:tc>
              <w:tc>
                <w:tcPr>
                  <w:tcW w:w="1335" w:type="dxa"/>
                  <w:vAlign w:val="center"/>
                </w:tcPr>
                <w:p w14:paraId="1B3F95F3">
                  <w:pPr>
                    <w:pStyle w:val="36"/>
                    <w:widowControl w:val="0"/>
                    <w:jc w:val="center"/>
                  </w:pPr>
                  <w:r>
                    <w:rPr>
                      <w:rFonts w:hint="eastAsia"/>
                    </w:rPr>
                    <w:t>19108</w:t>
                  </w:r>
                </w:p>
              </w:tc>
              <w:tc>
                <w:tcPr>
                  <w:tcW w:w="1333" w:type="dxa"/>
                  <w:vAlign w:val="center"/>
                </w:tcPr>
                <w:p w14:paraId="71684365">
                  <w:pPr>
                    <w:pStyle w:val="36"/>
                    <w:widowControl w:val="0"/>
                    <w:jc w:val="center"/>
                  </w:pPr>
                  <w:r>
                    <w:rPr>
                      <w:rFonts w:hint="eastAsia"/>
                    </w:rPr>
                    <w:t>363058</w:t>
                  </w:r>
                </w:p>
              </w:tc>
            </w:tr>
            <w:tr w14:paraId="0FCB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97" w:type="dxa"/>
                  <w:gridSpan w:val="6"/>
                  <w:vAlign w:val="center"/>
                </w:tcPr>
                <w:p w14:paraId="230EF4A2">
                  <w:pPr>
                    <w:pStyle w:val="36"/>
                    <w:widowControl w:val="0"/>
                    <w:jc w:val="center"/>
                  </w:pPr>
                  <w:r>
                    <w:rPr>
                      <w:rFonts w:hint="eastAsia"/>
                    </w:rPr>
                    <w:t>部分港口用钢结构件需要使用油性漆，其余产品使用水性漆，油性漆产品占比约5%，水性漆产品占比约95%。其中钢管喷1面，钢板喷涂2面。</w:t>
                  </w:r>
                </w:p>
              </w:tc>
            </w:tr>
          </w:tbl>
          <w:p w14:paraId="4EC0A823">
            <w:pPr>
              <w:widowControl w:val="0"/>
              <w:kinsoku/>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喷漆房产能匹配性：</w:t>
            </w:r>
          </w:p>
          <w:p w14:paraId="0C9E1493">
            <w:pPr>
              <w:widowControl w:val="0"/>
              <w:kinsoku/>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本项目有四种产品需要喷漆，其中钢板取常用0.5m×0.5m×16mm计算，按照</w:t>
            </w:r>
            <w:r>
              <w:rPr>
                <w:rFonts w:hint="default" w:ascii="Times New Roman" w:hAnsi="Times New Roman" w:eastAsia="宋体" w:cs="Times New Roman"/>
                <w:color w:val="auto"/>
                <w:sz w:val="24"/>
                <w:szCs w:val="24"/>
                <w:lang w:eastAsia="zh-CN"/>
              </w:rPr>
              <w:t>钢材密度7.85t/m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eastAsia="宋体" w:cs="Times New Roman"/>
                <w:sz w:val="24"/>
                <w:szCs w:val="24"/>
                <w:lang w:val="en-US" w:eastAsia="zh-CN"/>
              </w:rPr>
              <w:t>得出单块钢板约重31.4kg，项目年产7500吨钢板，则钢板个数约为238854个，项目共设置两个喷漆房（尺寸均为20m×16m×3m），单个钢板面积为0.25m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vertAlign w:val="baseline"/>
                <w:lang w:val="en-US" w:eastAsia="zh-CN"/>
              </w:rPr>
              <w:t>，喷漆房占地320</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lang w:val="en-US" w:eastAsia="zh-CN"/>
              </w:rPr>
              <w:t>按照喷漆房最大生产能力的20%计，单个喷漆房一个批次可喷涂约200件钢板，项目喷漆工序调漆喷漆约1h，晾干3h，每天工作8h则每个喷漆房每日可生产两个批次共400件钢板，两个喷漆房年涂装240000件钢板，满足生产需求。项目H型钢按照常用尺寸HN550×200×10×16（长度取常见12m）计，则根据H型钢通用公式，单位重量（kg/m）=截面面积（cm²）×0.785，截面面积（A）=（高度H-2×翼缘厚度t）×腹板厚度tw+2×翼缘宽度B×翼缘厚度t，带入A=(550−2×16)×10+2×200×16=5180+6400=11580m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=115.8cm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vertAlign w:val="baseline"/>
                <w:lang w:val="en-US" w:eastAsia="zh-CN"/>
              </w:rPr>
              <w:t>，理论重量=115.8×0.785≈90.9kg/m，常用长度取12m，则单个</w:t>
            </w:r>
            <w:r>
              <w:rPr>
                <w:rFonts w:hint="default" w:ascii="Times New Roman" w:hAnsi="Times New Roman" w:eastAsia="宋体" w:cs="Times New Roman"/>
                <w:sz w:val="24"/>
                <w:szCs w:val="24"/>
                <w:lang w:val="en-US" w:eastAsia="zh-CN"/>
              </w:rPr>
              <w:t>H型钢重量约为1090kg，项目年产7500吨H型钢，则H型钢个数约为6880个。H型钢宽度0.2m，间隙取0.5m，则每件H型钢宽度为0.7m，项目喷漆房尺寸为L20m×W16m，实际可用喷涂区域为L18m×W14m（两端留出间隙），则单批次最多可喷涂20件H型钢，喷漆房最大生产能力的30%计，两个喷漆房每日可喷涂24件H型钢，则年生产7200件，满足生产需求。项目钢管按照常用尺寸</w:t>
            </w:r>
            <w:r>
              <w:rPr>
                <w:rFonts w:hint="default" w:ascii="Times New Roman" w:hAnsi="Times New Roman" w:eastAsia="宋体" w:cs="Times New Roman"/>
                <w:sz w:val="24"/>
                <w:szCs w:val="24"/>
                <w:lang w:eastAsia="zh-CN"/>
              </w:rPr>
              <w:t>D159*8（</w:t>
            </w:r>
            <w:r>
              <w:rPr>
                <w:rFonts w:hint="default" w:ascii="Times New Roman" w:hAnsi="Times New Roman" w:eastAsia="宋体" w:cs="Times New Roman"/>
                <w:sz w:val="24"/>
                <w:szCs w:val="24"/>
                <w:lang w:val="en-US" w:eastAsia="zh-CN"/>
              </w:rPr>
              <w:t>长度取6m）计算，根据钢管理论重量计算公式，钢管每米重量（kg/m）=（外径－壁厚）×壁厚×0.02466，</w:t>
            </w:r>
            <w:r>
              <w:rPr>
                <w:rFonts w:hint="default" w:ascii="Times New Roman" w:hAnsi="Times New Roman" w:eastAsia="宋体" w:cs="Times New Roman"/>
                <w:i w:val="0"/>
                <w:iCs w:val="0"/>
                <w:caps w:val="0"/>
                <w:color w:val="404040"/>
                <w:spacing w:val="0"/>
                <w:sz w:val="24"/>
                <w:szCs w:val="24"/>
                <w:shd w:val="clear" w:fill="FFFFFF"/>
              </w:rPr>
              <w:t>重</w:t>
            </w:r>
            <w:r>
              <w:rPr>
                <w:rFonts w:hint="default" w:ascii="Times New Roman" w:hAnsi="Times New Roman" w:eastAsia="宋体" w:cs="Times New Roman"/>
                <w:i w:val="0"/>
                <w:iCs w:val="0"/>
                <w:caps w:val="0"/>
                <w:color w:val="404040"/>
                <w:spacing w:val="0"/>
                <w:sz w:val="24"/>
                <w:szCs w:val="24"/>
                <w:shd w:val="clear" w:fill="FFFFFF"/>
                <w:lang w:val="en-US" w:eastAsia="zh-CN"/>
              </w:rPr>
              <w:t>量</w:t>
            </w:r>
            <w:r>
              <w:rPr>
                <w:rFonts w:hint="default" w:ascii="Times New Roman" w:hAnsi="Times New Roman" w:eastAsia="宋体" w:cs="Times New Roman"/>
                <w:i w:val="0"/>
                <w:iCs w:val="0"/>
                <w:caps w:val="0"/>
                <w:color w:val="404040"/>
                <w:spacing w:val="0"/>
                <w:sz w:val="24"/>
                <w:szCs w:val="24"/>
                <w:shd w:val="clear" w:fill="FFFFFF"/>
              </w:rPr>
              <w:t>=(159−8)×8×0.02466=≈29.81kg/m</w:t>
            </w:r>
            <w:r>
              <w:rPr>
                <w:rFonts w:hint="default" w:ascii="Times New Roman" w:hAnsi="Times New Roman" w:eastAsia="宋体" w:cs="Times New Roman"/>
                <w:i w:val="0"/>
                <w:iCs w:val="0"/>
                <w:caps w:val="0"/>
                <w:color w:val="404040"/>
                <w:spacing w:val="0"/>
                <w:sz w:val="24"/>
                <w:szCs w:val="24"/>
                <w:shd w:val="clear" w:fill="FFFFFF"/>
                <w:lang w:eastAsia="zh-CN"/>
              </w:rPr>
              <w:t>，</w:t>
            </w:r>
            <w:r>
              <w:rPr>
                <w:rFonts w:hint="default" w:ascii="Times New Roman" w:hAnsi="Times New Roman" w:eastAsia="宋体" w:cs="Times New Roman"/>
                <w:i w:val="0"/>
                <w:iCs w:val="0"/>
                <w:caps w:val="0"/>
                <w:color w:val="404040"/>
                <w:spacing w:val="0"/>
                <w:sz w:val="24"/>
                <w:szCs w:val="24"/>
                <w:shd w:val="clear" w:fill="FFFFFF"/>
                <w:lang w:val="en-US" w:eastAsia="zh-CN"/>
              </w:rPr>
              <w:t>则单个钢管重量约为178.86kg，项目年产7500吨钢管，则钢管数量为41932个。</w:t>
            </w:r>
            <w:r>
              <w:rPr>
                <w:rFonts w:hint="default" w:ascii="Times New Roman" w:hAnsi="Times New Roman" w:eastAsia="宋体" w:cs="Times New Roman"/>
                <w:sz w:val="24"/>
                <w:szCs w:val="24"/>
                <w:lang w:val="en-US" w:eastAsia="zh-CN"/>
              </w:rPr>
              <w:t>项目喷漆房尺寸为L20m×W16m，实际可用喷涂区域为L19.8m×W15.8m（两端留出间隙），钢管可在喷漆房内按两列摆放，</w:t>
            </w:r>
            <w:r>
              <w:rPr>
                <w:rFonts w:hint="default" w:ascii="Times New Roman" w:hAnsi="Times New Roman" w:eastAsia="宋体" w:cs="Times New Roman"/>
                <w:i w:val="0"/>
                <w:iCs w:val="0"/>
                <w:caps w:val="0"/>
                <w:color w:val="404040"/>
                <w:spacing w:val="0"/>
                <w:sz w:val="24"/>
                <w:szCs w:val="24"/>
                <w:shd w:val="clear" w:fill="FFFFFF"/>
                <w:lang w:val="en-US" w:eastAsia="zh-CN"/>
              </w:rPr>
              <w:t>钢管宽度为0.159m，取0.1m间隙，则每列最多可摆放61根钢管、每批次最多摆放122根，按</w:t>
            </w:r>
            <w:r>
              <w:rPr>
                <w:rFonts w:hint="default" w:ascii="Times New Roman" w:hAnsi="Times New Roman" w:eastAsia="宋体" w:cs="Times New Roman"/>
                <w:sz w:val="24"/>
                <w:szCs w:val="24"/>
                <w:lang w:val="en-US" w:eastAsia="zh-CN"/>
              </w:rPr>
              <w:t>喷漆房最大生产能力的30%计，两个喷漆房每日可喷涂146根钢管，则年生产43800件，满足生产需求。项目箱型按照常用尺寸</w:t>
            </w:r>
            <w:r>
              <w:rPr>
                <w:rFonts w:hint="default" w:ascii="Times New Roman" w:hAnsi="Times New Roman" w:eastAsia="宋体" w:cs="Times New Roman"/>
                <w:color w:val="000000" w:themeColor="text1"/>
                <w:sz w:val="24"/>
                <w:szCs w:val="24"/>
                <w:lang w:eastAsia="zh-CN"/>
                <w14:textFill>
                  <w14:solidFill>
                    <w14:schemeClr w14:val="tx1"/>
                  </w14:solidFill>
                </w14:textFill>
              </w:rPr>
              <w:t>箱600*600*20（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长度取12m）计算。箱型外部尺寸：600mm×600mm=0.6m×0.6m。内部尺寸：宽度=600-2×20=560mm=0.56m；高度=600-2×20=560mm=0.56m。截面积（截面材料面积）：外部面积=0.6×0.6=0.36m²，内部面积=0.56×0.56=0.3136m²，截面积=外部面积-内部面积=0.36-0.3136=0.0464m²。</w:t>
            </w:r>
            <w:r>
              <w:rPr>
                <w:rFonts w:hint="default" w:ascii="Times New Roman" w:hAnsi="Times New Roman" w:eastAsia="宋体" w:cs="Times New Roman"/>
                <w:i w:val="0"/>
                <w:iCs w:val="0"/>
                <w:caps w:val="0"/>
                <w:color w:val="404040"/>
                <w:spacing w:val="0"/>
                <w:sz w:val="24"/>
                <w:szCs w:val="24"/>
                <w:shd w:val="clear" w:fill="FFFFFF"/>
              </w:rPr>
              <w:t>重</w:t>
            </w:r>
            <w:r>
              <w:rPr>
                <w:rFonts w:hint="default" w:ascii="Times New Roman" w:hAnsi="Times New Roman" w:eastAsia="宋体" w:cs="Times New Roman"/>
                <w:i w:val="0"/>
                <w:iCs w:val="0"/>
                <w:caps w:val="0"/>
                <w:color w:val="404040"/>
                <w:spacing w:val="0"/>
                <w:sz w:val="24"/>
                <w:szCs w:val="24"/>
                <w:shd w:val="clear" w:fill="FFFFFF"/>
                <w:lang w:val="en-US" w:eastAsia="zh-CN"/>
              </w:rPr>
              <w:t>量</w:t>
            </w:r>
            <w:r>
              <w:rPr>
                <w:rFonts w:hint="default" w:ascii="Times New Roman" w:hAnsi="Times New Roman" w:eastAsia="宋体" w:cs="Times New Roman"/>
                <w:i w:val="0"/>
                <w:iCs w:val="0"/>
                <w:caps w:val="0"/>
                <w:color w:val="404040"/>
                <w:spacing w:val="0"/>
                <w:sz w:val="24"/>
                <w:szCs w:val="24"/>
                <w:shd w:val="clear" w:fill="FFFFFF"/>
              </w:rPr>
              <w:t>=</w:t>
            </w:r>
            <w:r>
              <w:rPr>
                <w:rFonts w:hint="default" w:ascii="Times New Roman" w:hAnsi="Times New Roman" w:eastAsia="宋体" w:cs="Times New Roman"/>
                <w:i w:val="0"/>
                <w:iCs w:val="0"/>
                <w:caps w:val="0"/>
                <w:color w:val="404040"/>
                <w:spacing w:val="0"/>
                <w:sz w:val="24"/>
                <w:szCs w:val="24"/>
                <w:shd w:val="clear" w:fill="FFFFFF"/>
                <w:lang w:val="en-US" w:eastAsia="zh-CN"/>
              </w:rPr>
              <w:t>0.0464</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×7850</w:t>
            </w:r>
            <w:r>
              <w:rPr>
                <w:rFonts w:hint="default" w:ascii="Times New Roman" w:hAnsi="Times New Roman" w:eastAsia="宋体" w:cs="Times New Roman"/>
                <w:i w:val="0"/>
                <w:iCs w:val="0"/>
                <w:caps w:val="0"/>
                <w:color w:val="404040"/>
                <w:spacing w:val="0"/>
                <w:sz w:val="24"/>
                <w:szCs w:val="24"/>
                <w:shd w:val="clear" w:fill="FFFFFF"/>
              </w:rPr>
              <w:t>=≈</w:t>
            </w:r>
            <w:r>
              <w:rPr>
                <w:rFonts w:hint="default" w:ascii="Times New Roman" w:hAnsi="Times New Roman" w:eastAsia="宋体" w:cs="Times New Roman"/>
                <w:i w:val="0"/>
                <w:iCs w:val="0"/>
                <w:caps w:val="0"/>
                <w:color w:val="404040"/>
                <w:spacing w:val="0"/>
                <w:sz w:val="24"/>
                <w:szCs w:val="24"/>
                <w:shd w:val="clear" w:fill="FFFFFF"/>
                <w:lang w:val="en-US" w:eastAsia="zh-CN"/>
              </w:rPr>
              <w:t>364.24</w:t>
            </w:r>
            <w:r>
              <w:rPr>
                <w:rFonts w:hint="default" w:ascii="Times New Roman" w:hAnsi="Times New Roman" w:eastAsia="宋体" w:cs="Times New Roman"/>
                <w:i w:val="0"/>
                <w:iCs w:val="0"/>
                <w:caps w:val="0"/>
                <w:color w:val="404040"/>
                <w:spacing w:val="0"/>
                <w:sz w:val="24"/>
                <w:szCs w:val="24"/>
                <w:shd w:val="clear" w:fill="FFFFFF"/>
              </w:rPr>
              <w:t>kg/m</w:t>
            </w:r>
            <w:r>
              <w:rPr>
                <w:rFonts w:hint="default" w:ascii="Times New Roman" w:hAnsi="Times New Roman" w:eastAsia="宋体" w:cs="Times New Roman"/>
                <w:i w:val="0"/>
                <w:iCs w:val="0"/>
                <w:caps w:val="0"/>
                <w:color w:val="404040"/>
                <w:spacing w:val="0"/>
                <w:sz w:val="24"/>
                <w:szCs w:val="24"/>
                <w:shd w:val="clear" w:fill="FFFFFF"/>
                <w:lang w:eastAsia="zh-CN"/>
              </w:rPr>
              <w:t>，</w:t>
            </w:r>
            <w:r>
              <w:rPr>
                <w:rFonts w:hint="default" w:ascii="Times New Roman" w:hAnsi="Times New Roman" w:eastAsia="宋体" w:cs="Times New Roman"/>
                <w:i w:val="0"/>
                <w:iCs w:val="0"/>
                <w:caps w:val="0"/>
                <w:color w:val="404040"/>
                <w:spacing w:val="0"/>
                <w:sz w:val="24"/>
                <w:szCs w:val="24"/>
                <w:shd w:val="clear" w:fill="FFFFFF"/>
                <w:lang w:val="en-US" w:eastAsia="zh-CN"/>
              </w:rPr>
              <w:t>则单件箱型重量约为4370.88kg，项目年产7500吨箱型，则箱型数量约为1715件。</w:t>
            </w:r>
            <w:r>
              <w:rPr>
                <w:rFonts w:hint="default" w:ascii="Times New Roman" w:hAnsi="Times New Roman" w:eastAsia="宋体" w:cs="Times New Roman"/>
                <w:sz w:val="24"/>
                <w:szCs w:val="24"/>
                <w:lang w:val="en-US" w:eastAsia="zh-CN"/>
              </w:rPr>
              <w:t>项目喷漆房尺寸为L20m×W16m，实际可用喷涂区域为L20m×W14.8m（两端留出0.6m间隙）</w:t>
            </w:r>
            <w:r>
              <w:rPr>
                <w:rFonts w:hint="default" w:ascii="Times New Roman" w:hAnsi="Times New Roman" w:eastAsia="宋体" w:cs="Times New Roman"/>
                <w:i w:val="0"/>
                <w:iCs w:val="0"/>
                <w:caps w:val="0"/>
                <w:color w:val="404040"/>
                <w:spacing w:val="0"/>
                <w:sz w:val="24"/>
                <w:szCs w:val="24"/>
                <w:shd w:val="clear" w:fill="FFFFFF"/>
                <w:lang w:val="en-US" w:eastAsia="zh-CN"/>
              </w:rPr>
              <w:t>箱型可在喷漆房内竖向摆放，箱型宽度0.6m，每个箱型间隔0.6m，则单个喷漆房每批次最多可摆放12个箱型，按</w:t>
            </w:r>
            <w:r>
              <w:rPr>
                <w:rFonts w:hint="default" w:ascii="Times New Roman" w:hAnsi="Times New Roman" w:eastAsia="宋体" w:cs="Times New Roman"/>
                <w:sz w:val="24"/>
                <w:szCs w:val="24"/>
                <w:lang w:val="en-US" w:eastAsia="zh-CN"/>
              </w:rPr>
              <w:t>喷漆房最大生产能力的20%计，两个喷漆房每日可喷涂10个箱型件，则年生产3000件，满足生产需求。</w:t>
            </w:r>
          </w:p>
          <w:p w14:paraId="0E32EF73">
            <w:pPr>
              <w:widowControl w:val="0"/>
              <w:kinsoku/>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综上，项目喷漆房总产能满足本项目生产需求。</w:t>
            </w:r>
          </w:p>
          <w:p w14:paraId="13435A25">
            <w:pPr>
              <w:widowControl w:val="0"/>
              <w:kinsoku/>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油性漆用量采用以下公式计算：</w:t>
            </w:r>
          </w:p>
          <w:p w14:paraId="19E5FDE2">
            <w:pPr>
              <w:widowControl w:val="0"/>
              <w:kinsoku/>
              <w:adjustRightInd/>
              <w:snapToGrid/>
              <w:spacing w:line="360" w:lineRule="auto"/>
              <w:ind w:firstLine="480" w:firstLineChars="200"/>
              <w:jc w:val="center"/>
              <w:textAlignment w:val="auto"/>
              <w:rPr>
                <w:rFonts w:ascii="Times New Roman" w:hAnsi="Times New Roman" w:eastAsia="宋体" w:cs="Times New Roman"/>
                <w:color w:val="4874CB" w:themeColor="accent1"/>
                <w:sz w:val="24"/>
                <w:szCs w:val="24"/>
                <w14:textFill>
                  <w14:solidFill>
                    <w14:schemeClr w14:val="accent1"/>
                  </w14:solidFill>
                </w14:textFill>
              </w:rPr>
            </w:pPr>
            <w:r>
              <w:rPr>
                <w:rFonts w:ascii="Times New Roman" w:hAnsi="Times New Roman" w:eastAsia="宋体" w:cs="Times New Roman"/>
                <w:color w:val="4874CB" w:themeColor="accent1"/>
                <w:sz w:val="24"/>
                <w:szCs w:val="24"/>
                <w14:textFill>
                  <w14:solidFill>
                    <w14:schemeClr w14:val="accent1"/>
                  </w14:solidFill>
                </w14:textFill>
              </w:rPr>
              <w:drawing>
                <wp:inline distT="0" distB="0" distL="114300" distR="114300">
                  <wp:extent cx="1600200" cy="2279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600200" cy="227965"/>
                          </a:xfrm>
                          <a:prstGeom prst="rect">
                            <a:avLst/>
                          </a:prstGeom>
                          <a:noFill/>
                          <a:ln>
                            <a:noFill/>
                          </a:ln>
                        </pic:spPr>
                      </pic:pic>
                    </a:graphicData>
                  </a:graphic>
                </wp:inline>
              </w:drawing>
            </w:r>
          </w:p>
          <w:p w14:paraId="274982AC">
            <w:pPr>
              <w:widowControl w:val="0"/>
              <w:kinsoku/>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其中：m—油漆总用量（t/a）；</w:t>
            </w:r>
          </w:p>
          <w:p w14:paraId="4A26C378">
            <w:pPr>
              <w:widowControl w:val="0"/>
              <w:kinsoku/>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sz w:val="24"/>
                <w:szCs w:val="24"/>
              </w:rPr>
              <w:t>ρ</w:t>
            </w:r>
            <w:r>
              <w:rPr>
                <w:rFonts w:ascii="Times New Roman" w:hAnsi="Times New Roman" w:eastAsia="宋体" w:cs="Times New Roman"/>
                <w:sz w:val="24"/>
                <w:szCs w:val="24"/>
                <w:lang w:eastAsia="zh-CN"/>
              </w:rPr>
              <w:t>—油漆密度(g/cm³)；</w:t>
            </w:r>
          </w:p>
          <w:p w14:paraId="4C25BB45">
            <w:pPr>
              <w:widowControl w:val="0"/>
              <w:kinsoku/>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sz w:val="24"/>
                <w:szCs w:val="24"/>
              </w:rPr>
              <w:t>δ</w:t>
            </w:r>
            <w:r>
              <w:rPr>
                <w:rFonts w:ascii="Times New Roman" w:hAnsi="Times New Roman" w:eastAsia="宋体" w:cs="Times New Roman"/>
                <w:sz w:val="24"/>
                <w:szCs w:val="24"/>
                <w:lang w:eastAsia="zh-CN"/>
              </w:rPr>
              <w:t>—涂层厚度（</w:t>
            </w:r>
            <w:r>
              <w:rPr>
                <w:rFonts w:ascii="Times New Roman" w:hAnsi="Times New Roman" w:eastAsia="宋体" w:cs="Times New Roman"/>
                <w:sz w:val="24"/>
                <w:szCs w:val="24"/>
              </w:rPr>
              <w:t>μ</w:t>
            </w:r>
            <w:r>
              <w:rPr>
                <w:rFonts w:ascii="Times New Roman" w:hAnsi="Times New Roman" w:eastAsia="宋体" w:cs="Times New Roman"/>
                <w:sz w:val="24"/>
                <w:szCs w:val="24"/>
                <w:lang w:eastAsia="zh-CN"/>
              </w:rPr>
              <w:t>m）；</w:t>
            </w:r>
          </w:p>
          <w:p w14:paraId="5E8E1663">
            <w:pPr>
              <w:widowControl w:val="0"/>
              <w:kinsoku/>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s—涂装总面积（m²/年）；</w:t>
            </w:r>
          </w:p>
          <w:p w14:paraId="0BFDC962">
            <w:pPr>
              <w:widowControl w:val="0"/>
              <w:kinsoku/>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NV—油漆中（已配好）的体积固体份（%）；</w:t>
            </w:r>
          </w:p>
          <w:p w14:paraId="222359EB">
            <w:pPr>
              <w:widowControl w:val="0"/>
              <w:kinsoku/>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sz w:val="24"/>
                <w:szCs w:val="24"/>
              </w:rPr>
              <w:t>ε</w:t>
            </w:r>
            <w:r>
              <w:rPr>
                <w:rFonts w:ascii="Times New Roman" w:hAnsi="Times New Roman" w:eastAsia="宋体" w:cs="Times New Roman"/>
                <w:sz w:val="24"/>
                <w:szCs w:val="24"/>
                <w:lang w:eastAsia="zh-CN"/>
              </w:rPr>
              <w:t>：—上漆率，类比同类行业，油漆上漆率均在60%~80%，本项目油性漆上漆率采用70%计。</w:t>
            </w:r>
          </w:p>
          <w:p w14:paraId="413D5161">
            <w:pPr>
              <w:widowControl w:val="0"/>
              <w:kinsoku/>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本项目漆料用量及计算结果见下表。</w:t>
            </w:r>
          </w:p>
          <w:p w14:paraId="6867DB3D">
            <w:pPr>
              <w:pStyle w:val="46"/>
              <w:widowControl w:val="0"/>
              <w:kinsoku/>
              <w:adjustRightInd/>
              <w:snapToGrid/>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w:t>
            </w:r>
            <w:r>
              <w:rPr>
                <w:rFonts w:ascii="Times New Roman" w:hAnsi="Times New Roman" w:eastAsia="宋体" w:cs="Times New Roman"/>
                <w:sz w:val="24"/>
                <w:szCs w:val="24"/>
                <w:lang w:eastAsia="zh-CN"/>
              </w:rPr>
              <w:t>2-7</w:t>
            </w:r>
            <w:r>
              <w:rPr>
                <w:rFonts w:hint="default" w:ascii="Times New Roman" w:hAnsi="Times New Roman" w:eastAsia="宋体" w:cs="Times New Roman"/>
                <w:sz w:val="24"/>
                <w:szCs w:val="24"/>
              </w:rPr>
              <w:t xml:space="preserve"> 油漆用量计算一览表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681"/>
              <w:gridCol w:w="1066"/>
              <w:gridCol w:w="1080"/>
              <w:gridCol w:w="353"/>
              <w:gridCol w:w="328"/>
              <w:gridCol w:w="1251"/>
              <w:gridCol w:w="838"/>
              <w:gridCol w:w="937"/>
              <w:gridCol w:w="728"/>
            </w:tblGrid>
            <w:tr w14:paraId="2316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73" w:type="dxa"/>
                  <w:vAlign w:val="center"/>
                </w:tcPr>
                <w:p w14:paraId="7352ADAA">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漆料</w:t>
                  </w:r>
                </w:p>
              </w:tc>
              <w:tc>
                <w:tcPr>
                  <w:tcW w:w="705" w:type="dxa"/>
                  <w:vAlign w:val="center"/>
                </w:tcPr>
                <w:p w14:paraId="45DD5249">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类型</w:t>
                  </w:r>
                </w:p>
              </w:tc>
              <w:tc>
                <w:tcPr>
                  <w:tcW w:w="1110" w:type="dxa"/>
                  <w:vAlign w:val="center"/>
                </w:tcPr>
                <w:p w14:paraId="56AA9A5A">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rPr>
                    <w:t>油漆密度（g/cm</w:t>
                  </w:r>
                  <w:r>
                    <w:rPr>
                      <w:rFonts w:ascii="Times New Roman" w:hAnsi="Times New Roman" w:eastAsia="宋体" w:cs="Times New Roman"/>
                      <w:vertAlign w:val="superscript"/>
                      <w:lang w:eastAsia="zh-CN"/>
                    </w:rPr>
                    <w:t>3</w:t>
                  </w:r>
                  <w:r>
                    <w:rPr>
                      <w:rFonts w:ascii="Times New Roman" w:hAnsi="Times New Roman" w:eastAsia="宋体" w:cs="Times New Roman"/>
                    </w:rPr>
                    <w:t>）</w:t>
                  </w:r>
                </w:p>
              </w:tc>
              <w:tc>
                <w:tcPr>
                  <w:tcW w:w="1125" w:type="dxa"/>
                  <w:vAlign w:val="center"/>
                </w:tcPr>
                <w:p w14:paraId="69F054BF">
                  <w:pPr>
                    <w:pStyle w:val="40"/>
                    <w:widowControl w:val="0"/>
                    <w:kinsoku/>
                    <w:adjustRightInd/>
                    <w:snapToGrid/>
                    <w:ind w:left="0" w:leftChars="0"/>
                    <w:textAlignment w:val="auto"/>
                    <w:rPr>
                      <w:rFonts w:ascii="Times New Roman" w:hAnsi="Times New Roman" w:eastAsia="宋体" w:cs="Times New Roman"/>
                    </w:rPr>
                  </w:pPr>
                  <w:r>
                    <w:rPr>
                      <w:rFonts w:ascii="Times New Roman" w:hAnsi="Times New Roman" w:eastAsia="宋体" w:cs="Times New Roman"/>
                    </w:rPr>
                    <w:t>涂层厚度</w:t>
                  </w:r>
                </w:p>
                <w:p w14:paraId="43F00C5D">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rPr>
                    <w:t>（μ</w:t>
                  </w:r>
                  <w:r>
                    <w:rPr>
                      <w:rFonts w:ascii="Times New Roman" w:hAnsi="Times New Roman" w:eastAsia="宋体" w:cs="Times New Roman"/>
                      <w:lang w:val="zh-CN"/>
                    </w:rPr>
                    <w:t>m</w:t>
                  </w:r>
                  <w:r>
                    <w:rPr>
                      <w:rFonts w:ascii="Times New Roman" w:hAnsi="Times New Roman" w:eastAsia="宋体" w:cs="Times New Roman"/>
                    </w:rPr>
                    <w:t>）</w:t>
                  </w:r>
                </w:p>
              </w:tc>
              <w:tc>
                <w:tcPr>
                  <w:tcW w:w="705" w:type="dxa"/>
                  <w:gridSpan w:val="2"/>
                  <w:vAlign w:val="center"/>
                </w:tcPr>
                <w:p w14:paraId="6B17119E">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喷涂遍数</w:t>
                  </w:r>
                </w:p>
              </w:tc>
              <w:tc>
                <w:tcPr>
                  <w:tcW w:w="1305" w:type="dxa"/>
                  <w:vAlign w:val="center"/>
                </w:tcPr>
                <w:p w14:paraId="6F0BBF53">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油漆中的固体份（%）</w:t>
                  </w:r>
                </w:p>
              </w:tc>
              <w:tc>
                <w:tcPr>
                  <w:tcW w:w="870" w:type="dxa"/>
                  <w:vAlign w:val="center"/>
                </w:tcPr>
                <w:p w14:paraId="30B7C6C5">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上漆率（%）</w:t>
                  </w:r>
                </w:p>
              </w:tc>
              <w:tc>
                <w:tcPr>
                  <w:tcW w:w="975" w:type="dxa"/>
                  <w:vAlign w:val="center"/>
                </w:tcPr>
                <w:p w14:paraId="15513189">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涂装面积（m²）</w:t>
                  </w:r>
                </w:p>
              </w:tc>
              <w:tc>
                <w:tcPr>
                  <w:tcW w:w="754" w:type="dxa"/>
                  <w:vAlign w:val="center"/>
                </w:tcPr>
                <w:p w14:paraId="66E6108F">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用量（t</w:t>
                  </w:r>
                  <w:r>
                    <w:rPr>
                      <w:rFonts w:ascii="Times New Roman" w:hAnsi="Times New Roman" w:eastAsia="宋体" w:cs="Times New Roman"/>
                    </w:rPr>
                    <w:t>/a</w:t>
                  </w:r>
                  <w:r>
                    <w:rPr>
                      <w:rFonts w:ascii="Times New Roman" w:hAnsi="Times New Roman" w:eastAsia="宋体" w:cs="Times New Roman"/>
                      <w:lang w:val="zh-CN"/>
                    </w:rPr>
                    <w:t>）</w:t>
                  </w:r>
                </w:p>
              </w:tc>
            </w:tr>
            <w:tr w14:paraId="2DFF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73" w:type="dxa"/>
                  <w:vMerge w:val="restart"/>
                  <w:vAlign w:val="center"/>
                </w:tcPr>
                <w:p w14:paraId="27107334">
                  <w:pPr>
                    <w:pStyle w:val="40"/>
                    <w:widowControl w:val="0"/>
                    <w:kinsoku/>
                    <w:adjustRightInd/>
                    <w:snapToGrid/>
                    <w:ind w:left="0" w:leftChars="0"/>
                    <w:textAlignment w:val="auto"/>
                    <w:rPr>
                      <w:rFonts w:ascii="Times New Roman" w:hAnsi="Times New Roman" w:eastAsia="宋体" w:cs="Times New Roman"/>
                    </w:rPr>
                  </w:pPr>
                  <w:r>
                    <w:rPr>
                      <w:rFonts w:ascii="Times New Roman" w:hAnsi="Times New Roman" w:eastAsia="宋体" w:cs="Times New Roman"/>
                    </w:rPr>
                    <w:t>油性漆（</w:t>
                  </w:r>
                  <w:r>
                    <w:rPr>
                      <w:rFonts w:ascii="Times New Roman" w:hAnsi="Times New Roman" w:eastAsia="宋体" w:cs="Times New Roman"/>
                      <w:lang w:eastAsia="zh-CN"/>
                    </w:rPr>
                    <w:t>施工状态</w:t>
                  </w:r>
                  <w:r>
                    <w:rPr>
                      <w:rFonts w:ascii="Times New Roman" w:hAnsi="Times New Roman" w:eastAsia="宋体" w:cs="Times New Roman"/>
                    </w:rPr>
                    <w:t>）</w:t>
                  </w:r>
                </w:p>
              </w:tc>
              <w:tc>
                <w:tcPr>
                  <w:tcW w:w="705" w:type="dxa"/>
                  <w:vAlign w:val="center"/>
                </w:tcPr>
                <w:p w14:paraId="3D206357">
                  <w:pPr>
                    <w:pStyle w:val="40"/>
                    <w:widowControl w:val="0"/>
                    <w:kinsoku/>
                    <w:adjustRightInd/>
                    <w:snapToGrid/>
                    <w:ind w:left="0" w:leftChars="0"/>
                    <w:textAlignment w:val="auto"/>
                    <w:rPr>
                      <w:rFonts w:ascii="Times New Roman" w:hAnsi="Times New Roman" w:eastAsia="宋体" w:cs="Times New Roman"/>
                    </w:rPr>
                  </w:pPr>
                  <w:r>
                    <w:rPr>
                      <w:rFonts w:ascii="Times New Roman" w:hAnsi="Times New Roman" w:eastAsia="宋体" w:cs="Times New Roman"/>
                    </w:rPr>
                    <w:t>底漆</w:t>
                  </w:r>
                </w:p>
              </w:tc>
              <w:tc>
                <w:tcPr>
                  <w:tcW w:w="1110" w:type="dxa"/>
                  <w:vAlign w:val="center"/>
                </w:tcPr>
                <w:p w14:paraId="1E8FC518">
                  <w:pPr>
                    <w:pStyle w:val="36"/>
                    <w:widowControl w:val="0"/>
                    <w:spacing w:line="240" w:lineRule="auto"/>
                  </w:pPr>
                  <w:r>
                    <w:t>1.9</w:t>
                  </w:r>
                </w:p>
              </w:tc>
              <w:tc>
                <w:tcPr>
                  <w:tcW w:w="1125" w:type="dxa"/>
                  <w:vAlign w:val="center"/>
                </w:tcPr>
                <w:p w14:paraId="0C88DDF2">
                  <w:pPr>
                    <w:pStyle w:val="36"/>
                    <w:widowControl w:val="0"/>
                    <w:spacing w:line="240" w:lineRule="auto"/>
                  </w:pPr>
                  <w:r>
                    <w:t>50</w:t>
                  </w:r>
                </w:p>
              </w:tc>
              <w:tc>
                <w:tcPr>
                  <w:tcW w:w="705" w:type="dxa"/>
                  <w:gridSpan w:val="2"/>
                  <w:vAlign w:val="center"/>
                </w:tcPr>
                <w:p w14:paraId="79B7578A">
                  <w:pPr>
                    <w:pStyle w:val="36"/>
                    <w:widowControl w:val="0"/>
                    <w:spacing w:line="240" w:lineRule="auto"/>
                  </w:pPr>
                  <w:r>
                    <w:t>1</w:t>
                  </w:r>
                </w:p>
              </w:tc>
              <w:tc>
                <w:tcPr>
                  <w:tcW w:w="1305" w:type="dxa"/>
                  <w:vAlign w:val="center"/>
                </w:tcPr>
                <w:p w14:paraId="09A6460B">
                  <w:pPr>
                    <w:pStyle w:val="36"/>
                    <w:widowControl w:val="0"/>
                    <w:spacing w:line="240" w:lineRule="auto"/>
                  </w:pPr>
                  <w:r>
                    <w:t>80.60%</w:t>
                  </w:r>
                </w:p>
              </w:tc>
              <w:tc>
                <w:tcPr>
                  <w:tcW w:w="870" w:type="dxa"/>
                  <w:vAlign w:val="center"/>
                </w:tcPr>
                <w:p w14:paraId="4AD9BFAE">
                  <w:pPr>
                    <w:pStyle w:val="36"/>
                    <w:widowControl w:val="0"/>
                    <w:spacing w:line="240" w:lineRule="auto"/>
                  </w:pPr>
                  <w:r>
                    <w:t>70%</w:t>
                  </w:r>
                </w:p>
              </w:tc>
              <w:tc>
                <w:tcPr>
                  <w:tcW w:w="975" w:type="dxa"/>
                  <w:vAlign w:val="center"/>
                </w:tcPr>
                <w:p w14:paraId="1E9B4C15">
                  <w:pPr>
                    <w:pStyle w:val="36"/>
                    <w:widowControl w:val="0"/>
                    <w:spacing w:line="240" w:lineRule="auto"/>
                  </w:pPr>
                  <w:r>
                    <w:t>19108</w:t>
                  </w:r>
                </w:p>
              </w:tc>
              <w:tc>
                <w:tcPr>
                  <w:tcW w:w="754" w:type="dxa"/>
                  <w:vAlign w:val="center"/>
                </w:tcPr>
                <w:p w14:paraId="46C27B40">
                  <w:pPr>
                    <w:pStyle w:val="36"/>
                    <w:widowControl w:val="0"/>
                    <w:spacing w:line="240" w:lineRule="auto"/>
                  </w:pPr>
                  <w:r>
                    <w:t>3.22</w:t>
                  </w:r>
                </w:p>
              </w:tc>
            </w:tr>
            <w:tr w14:paraId="322E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73" w:type="dxa"/>
                  <w:vMerge w:val="continue"/>
                  <w:vAlign w:val="center"/>
                </w:tcPr>
                <w:p w14:paraId="2DAA591C">
                  <w:pPr>
                    <w:pStyle w:val="40"/>
                    <w:widowControl w:val="0"/>
                    <w:kinsoku/>
                    <w:adjustRightInd/>
                    <w:snapToGrid/>
                    <w:ind w:left="0" w:leftChars="0"/>
                    <w:textAlignment w:val="auto"/>
                    <w:rPr>
                      <w:rFonts w:ascii="Times New Roman" w:hAnsi="Times New Roman" w:eastAsia="宋体" w:cs="Times New Roman"/>
                    </w:rPr>
                  </w:pPr>
                </w:p>
              </w:tc>
              <w:tc>
                <w:tcPr>
                  <w:tcW w:w="705" w:type="dxa"/>
                  <w:vAlign w:val="center"/>
                </w:tcPr>
                <w:p w14:paraId="7B294DC0">
                  <w:pPr>
                    <w:pStyle w:val="40"/>
                    <w:widowControl w:val="0"/>
                    <w:kinsoku/>
                    <w:adjustRightInd/>
                    <w:snapToGrid/>
                    <w:ind w:left="0" w:leftChars="0"/>
                    <w:textAlignment w:val="auto"/>
                    <w:rPr>
                      <w:rFonts w:ascii="Times New Roman" w:hAnsi="Times New Roman" w:eastAsia="宋体" w:cs="Times New Roman"/>
                    </w:rPr>
                  </w:pPr>
                  <w:r>
                    <w:rPr>
                      <w:rFonts w:ascii="Times New Roman" w:hAnsi="Times New Roman" w:eastAsia="宋体" w:cs="Times New Roman"/>
                    </w:rPr>
                    <w:t>中间漆</w:t>
                  </w:r>
                </w:p>
              </w:tc>
              <w:tc>
                <w:tcPr>
                  <w:tcW w:w="1110" w:type="dxa"/>
                  <w:vAlign w:val="center"/>
                </w:tcPr>
                <w:p w14:paraId="7A98C2FF">
                  <w:pPr>
                    <w:pStyle w:val="36"/>
                    <w:widowControl w:val="0"/>
                    <w:spacing w:line="240" w:lineRule="auto"/>
                  </w:pPr>
                  <w:r>
                    <w:t>1.65</w:t>
                  </w:r>
                </w:p>
              </w:tc>
              <w:tc>
                <w:tcPr>
                  <w:tcW w:w="1125" w:type="dxa"/>
                  <w:vAlign w:val="center"/>
                </w:tcPr>
                <w:p w14:paraId="517DA167">
                  <w:pPr>
                    <w:pStyle w:val="36"/>
                    <w:widowControl w:val="0"/>
                    <w:spacing w:line="240" w:lineRule="auto"/>
                  </w:pPr>
                  <w:r>
                    <w:t>50</w:t>
                  </w:r>
                </w:p>
              </w:tc>
              <w:tc>
                <w:tcPr>
                  <w:tcW w:w="705" w:type="dxa"/>
                  <w:gridSpan w:val="2"/>
                  <w:vAlign w:val="center"/>
                </w:tcPr>
                <w:p w14:paraId="5BA5D47E">
                  <w:pPr>
                    <w:pStyle w:val="36"/>
                    <w:widowControl w:val="0"/>
                    <w:spacing w:line="240" w:lineRule="auto"/>
                  </w:pPr>
                  <w:r>
                    <w:t>1</w:t>
                  </w:r>
                </w:p>
              </w:tc>
              <w:tc>
                <w:tcPr>
                  <w:tcW w:w="1305" w:type="dxa"/>
                  <w:vAlign w:val="center"/>
                </w:tcPr>
                <w:p w14:paraId="03D5CB15">
                  <w:pPr>
                    <w:pStyle w:val="36"/>
                    <w:widowControl w:val="0"/>
                    <w:spacing w:line="240" w:lineRule="auto"/>
                  </w:pPr>
                  <w:r>
                    <w:t>82.00%</w:t>
                  </w:r>
                </w:p>
              </w:tc>
              <w:tc>
                <w:tcPr>
                  <w:tcW w:w="870" w:type="dxa"/>
                  <w:vAlign w:val="center"/>
                </w:tcPr>
                <w:p w14:paraId="3BDC87EC">
                  <w:pPr>
                    <w:pStyle w:val="36"/>
                    <w:widowControl w:val="0"/>
                    <w:spacing w:line="240" w:lineRule="auto"/>
                  </w:pPr>
                  <w:r>
                    <w:t>70%</w:t>
                  </w:r>
                </w:p>
              </w:tc>
              <w:tc>
                <w:tcPr>
                  <w:tcW w:w="975" w:type="dxa"/>
                  <w:vAlign w:val="center"/>
                </w:tcPr>
                <w:p w14:paraId="1657316B">
                  <w:pPr>
                    <w:pStyle w:val="36"/>
                    <w:widowControl w:val="0"/>
                    <w:spacing w:line="240" w:lineRule="auto"/>
                  </w:pPr>
                  <w:r>
                    <w:t>19108</w:t>
                  </w:r>
                </w:p>
              </w:tc>
              <w:tc>
                <w:tcPr>
                  <w:tcW w:w="754" w:type="dxa"/>
                  <w:vAlign w:val="center"/>
                </w:tcPr>
                <w:p w14:paraId="2A0F90B1">
                  <w:pPr>
                    <w:pStyle w:val="36"/>
                    <w:widowControl w:val="0"/>
                    <w:spacing w:line="240" w:lineRule="auto"/>
                  </w:pPr>
                  <w:r>
                    <w:t>2.75</w:t>
                  </w:r>
                </w:p>
              </w:tc>
            </w:tr>
            <w:tr w14:paraId="0884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73" w:type="dxa"/>
                  <w:vMerge w:val="continue"/>
                  <w:vAlign w:val="center"/>
                </w:tcPr>
                <w:p w14:paraId="41C9A20A">
                  <w:pPr>
                    <w:pStyle w:val="40"/>
                    <w:widowControl w:val="0"/>
                    <w:kinsoku/>
                    <w:adjustRightInd/>
                    <w:snapToGrid/>
                    <w:ind w:left="0" w:leftChars="0"/>
                    <w:textAlignment w:val="auto"/>
                    <w:rPr>
                      <w:rFonts w:ascii="Times New Roman" w:hAnsi="Times New Roman" w:eastAsia="宋体" w:cs="Times New Roman"/>
                    </w:rPr>
                  </w:pPr>
                </w:p>
              </w:tc>
              <w:tc>
                <w:tcPr>
                  <w:tcW w:w="705" w:type="dxa"/>
                  <w:vAlign w:val="center"/>
                </w:tcPr>
                <w:p w14:paraId="6F5A2635">
                  <w:pPr>
                    <w:pStyle w:val="40"/>
                    <w:widowControl w:val="0"/>
                    <w:kinsoku/>
                    <w:adjustRightInd/>
                    <w:snapToGrid/>
                    <w:ind w:left="0" w:leftChars="0"/>
                    <w:textAlignment w:val="auto"/>
                    <w:rPr>
                      <w:rFonts w:ascii="Times New Roman" w:hAnsi="Times New Roman" w:eastAsia="宋体" w:cs="Times New Roman"/>
                    </w:rPr>
                  </w:pPr>
                  <w:r>
                    <w:rPr>
                      <w:rFonts w:ascii="Times New Roman" w:hAnsi="Times New Roman" w:eastAsia="宋体" w:cs="Times New Roman"/>
                    </w:rPr>
                    <w:t>面漆</w:t>
                  </w:r>
                </w:p>
              </w:tc>
              <w:tc>
                <w:tcPr>
                  <w:tcW w:w="1110" w:type="dxa"/>
                  <w:vAlign w:val="center"/>
                </w:tcPr>
                <w:p w14:paraId="7078B184">
                  <w:pPr>
                    <w:pStyle w:val="36"/>
                    <w:widowControl w:val="0"/>
                    <w:spacing w:line="240" w:lineRule="auto"/>
                  </w:pPr>
                  <w:r>
                    <w:t>1.4</w:t>
                  </w:r>
                </w:p>
              </w:tc>
              <w:tc>
                <w:tcPr>
                  <w:tcW w:w="1125" w:type="dxa"/>
                  <w:vAlign w:val="center"/>
                </w:tcPr>
                <w:p w14:paraId="613F154E">
                  <w:pPr>
                    <w:pStyle w:val="36"/>
                    <w:widowControl w:val="0"/>
                    <w:spacing w:line="240" w:lineRule="auto"/>
                  </w:pPr>
                  <w:r>
                    <w:t>50</w:t>
                  </w:r>
                </w:p>
              </w:tc>
              <w:tc>
                <w:tcPr>
                  <w:tcW w:w="705" w:type="dxa"/>
                  <w:gridSpan w:val="2"/>
                  <w:vAlign w:val="center"/>
                </w:tcPr>
                <w:p w14:paraId="4C213105">
                  <w:pPr>
                    <w:pStyle w:val="36"/>
                    <w:widowControl w:val="0"/>
                    <w:spacing w:line="240" w:lineRule="auto"/>
                  </w:pPr>
                  <w:r>
                    <w:t>1</w:t>
                  </w:r>
                </w:p>
              </w:tc>
              <w:tc>
                <w:tcPr>
                  <w:tcW w:w="1305" w:type="dxa"/>
                  <w:vAlign w:val="center"/>
                </w:tcPr>
                <w:p w14:paraId="306264EF">
                  <w:pPr>
                    <w:pStyle w:val="36"/>
                    <w:widowControl w:val="0"/>
                    <w:spacing w:line="240" w:lineRule="auto"/>
                  </w:pPr>
                  <w:r>
                    <w:t>73.50%</w:t>
                  </w:r>
                </w:p>
              </w:tc>
              <w:tc>
                <w:tcPr>
                  <w:tcW w:w="870" w:type="dxa"/>
                  <w:vAlign w:val="center"/>
                </w:tcPr>
                <w:p w14:paraId="49C6EFAD">
                  <w:pPr>
                    <w:pStyle w:val="36"/>
                    <w:widowControl w:val="0"/>
                    <w:spacing w:line="240" w:lineRule="auto"/>
                  </w:pPr>
                  <w:r>
                    <w:t>70%</w:t>
                  </w:r>
                </w:p>
              </w:tc>
              <w:tc>
                <w:tcPr>
                  <w:tcW w:w="975" w:type="dxa"/>
                  <w:vAlign w:val="center"/>
                </w:tcPr>
                <w:p w14:paraId="6FE5AB4B">
                  <w:pPr>
                    <w:pStyle w:val="36"/>
                    <w:widowControl w:val="0"/>
                    <w:spacing w:line="240" w:lineRule="auto"/>
                  </w:pPr>
                  <w:r>
                    <w:t>19108</w:t>
                  </w:r>
                </w:p>
              </w:tc>
              <w:tc>
                <w:tcPr>
                  <w:tcW w:w="754" w:type="dxa"/>
                  <w:vAlign w:val="center"/>
                </w:tcPr>
                <w:p w14:paraId="58E94837">
                  <w:pPr>
                    <w:pStyle w:val="36"/>
                    <w:widowControl w:val="0"/>
                    <w:spacing w:line="240" w:lineRule="auto"/>
                  </w:pPr>
                  <w:r>
                    <w:t>2.6</w:t>
                  </w:r>
                </w:p>
              </w:tc>
            </w:tr>
            <w:tr w14:paraId="5AF0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73" w:type="dxa"/>
                  <w:vMerge w:val="restart"/>
                  <w:vAlign w:val="center"/>
                </w:tcPr>
                <w:p w14:paraId="58DB3B8F">
                  <w:pPr>
                    <w:pStyle w:val="40"/>
                    <w:widowControl w:val="0"/>
                    <w:kinsoku/>
                    <w:adjustRightInd/>
                    <w:snapToGrid/>
                    <w:ind w:left="0" w:leftChars="0"/>
                    <w:textAlignment w:val="auto"/>
                    <w:rPr>
                      <w:rFonts w:ascii="Times New Roman" w:hAnsi="Times New Roman" w:eastAsia="宋体" w:cs="Times New Roman"/>
                      <w:lang w:eastAsia="zh-CN"/>
                    </w:rPr>
                  </w:pPr>
                  <w:r>
                    <w:rPr>
                      <w:rFonts w:ascii="Times New Roman" w:hAnsi="Times New Roman" w:eastAsia="宋体" w:cs="Times New Roman"/>
                    </w:rPr>
                    <w:t>水性漆</w:t>
                  </w:r>
                  <w:r>
                    <w:rPr>
                      <w:rFonts w:ascii="Times New Roman" w:hAnsi="Times New Roman" w:eastAsia="宋体" w:cs="Times New Roman"/>
                      <w:lang w:eastAsia="zh-CN"/>
                    </w:rPr>
                    <w:t>（施工状态）</w:t>
                  </w:r>
                </w:p>
              </w:tc>
              <w:tc>
                <w:tcPr>
                  <w:tcW w:w="705" w:type="dxa"/>
                  <w:vAlign w:val="center"/>
                </w:tcPr>
                <w:p w14:paraId="6D88B4FD">
                  <w:pPr>
                    <w:pStyle w:val="40"/>
                    <w:widowControl w:val="0"/>
                    <w:kinsoku/>
                    <w:adjustRightInd/>
                    <w:snapToGrid/>
                    <w:ind w:left="0" w:leftChars="0"/>
                    <w:textAlignment w:val="auto"/>
                    <w:rPr>
                      <w:rFonts w:ascii="Times New Roman" w:hAnsi="Times New Roman" w:eastAsia="宋体" w:cs="Times New Roman"/>
                    </w:rPr>
                  </w:pPr>
                  <w:r>
                    <w:rPr>
                      <w:rFonts w:ascii="Times New Roman" w:hAnsi="Times New Roman" w:eastAsia="宋体" w:cs="Times New Roman"/>
                    </w:rPr>
                    <w:t>底漆</w:t>
                  </w:r>
                </w:p>
              </w:tc>
              <w:tc>
                <w:tcPr>
                  <w:tcW w:w="1110" w:type="dxa"/>
                  <w:vAlign w:val="center"/>
                </w:tcPr>
                <w:p w14:paraId="30943829">
                  <w:pPr>
                    <w:pStyle w:val="36"/>
                    <w:widowControl w:val="0"/>
                    <w:spacing w:line="240" w:lineRule="auto"/>
                    <w:rPr>
                      <w:lang w:val="zh-CN"/>
                    </w:rPr>
                  </w:pPr>
                  <w:r>
                    <w:t>2.34</w:t>
                  </w:r>
                </w:p>
              </w:tc>
              <w:tc>
                <w:tcPr>
                  <w:tcW w:w="1125" w:type="dxa"/>
                  <w:vAlign w:val="center"/>
                </w:tcPr>
                <w:p w14:paraId="413B4640">
                  <w:pPr>
                    <w:pStyle w:val="36"/>
                    <w:widowControl w:val="0"/>
                    <w:spacing w:line="240" w:lineRule="auto"/>
                  </w:pPr>
                  <w:r>
                    <w:t>50</w:t>
                  </w:r>
                </w:p>
              </w:tc>
              <w:tc>
                <w:tcPr>
                  <w:tcW w:w="705" w:type="dxa"/>
                  <w:gridSpan w:val="2"/>
                  <w:vAlign w:val="center"/>
                </w:tcPr>
                <w:p w14:paraId="1A02D86C">
                  <w:pPr>
                    <w:pStyle w:val="36"/>
                    <w:widowControl w:val="0"/>
                    <w:spacing w:line="240" w:lineRule="auto"/>
                  </w:pPr>
                  <w:r>
                    <w:t>1</w:t>
                  </w:r>
                </w:p>
              </w:tc>
              <w:tc>
                <w:tcPr>
                  <w:tcW w:w="1305" w:type="dxa"/>
                  <w:vAlign w:val="center"/>
                </w:tcPr>
                <w:p w14:paraId="7A357289">
                  <w:pPr>
                    <w:pStyle w:val="36"/>
                    <w:widowControl w:val="0"/>
                    <w:spacing w:line="240" w:lineRule="auto"/>
                  </w:pPr>
                  <w:r>
                    <w:t>81.0%</w:t>
                  </w:r>
                </w:p>
              </w:tc>
              <w:tc>
                <w:tcPr>
                  <w:tcW w:w="870" w:type="dxa"/>
                  <w:vAlign w:val="center"/>
                </w:tcPr>
                <w:p w14:paraId="6F77E0A9">
                  <w:pPr>
                    <w:pStyle w:val="36"/>
                    <w:widowControl w:val="0"/>
                    <w:spacing w:line="240" w:lineRule="auto"/>
                  </w:pPr>
                  <w:r>
                    <w:t>70%</w:t>
                  </w:r>
                </w:p>
              </w:tc>
              <w:tc>
                <w:tcPr>
                  <w:tcW w:w="975" w:type="dxa"/>
                  <w:vAlign w:val="center"/>
                </w:tcPr>
                <w:p w14:paraId="64F2AD00">
                  <w:pPr>
                    <w:pStyle w:val="36"/>
                    <w:widowControl w:val="0"/>
                    <w:spacing w:line="240" w:lineRule="auto"/>
                  </w:pPr>
                  <w:r>
                    <w:t>363058</w:t>
                  </w:r>
                </w:p>
              </w:tc>
              <w:tc>
                <w:tcPr>
                  <w:tcW w:w="754" w:type="dxa"/>
                  <w:vAlign w:val="center"/>
                </w:tcPr>
                <w:p w14:paraId="4CE3D1B6">
                  <w:pPr>
                    <w:pStyle w:val="36"/>
                    <w:widowControl w:val="0"/>
                    <w:spacing w:line="240" w:lineRule="auto"/>
                  </w:pPr>
                  <w:r>
                    <w:t>74.92</w:t>
                  </w:r>
                </w:p>
              </w:tc>
            </w:tr>
            <w:tr w14:paraId="04A1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73" w:type="dxa"/>
                  <w:vMerge w:val="continue"/>
                  <w:vAlign w:val="center"/>
                </w:tcPr>
                <w:p w14:paraId="6A601DA2">
                  <w:pPr>
                    <w:pStyle w:val="40"/>
                    <w:widowControl w:val="0"/>
                    <w:kinsoku/>
                    <w:adjustRightInd/>
                    <w:snapToGrid/>
                    <w:ind w:left="0" w:leftChars="0"/>
                    <w:textAlignment w:val="auto"/>
                    <w:rPr>
                      <w:rFonts w:ascii="Times New Roman" w:hAnsi="Times New Roman" w:eastAsia="宋体" w:cs="Times New Roman"/>
                    </w:rPr>
                  </w:pPr>
                </w:p>
              </w:tc>
              <w:tc>
                <w:tcPr>
                  <w:tcW w:w="705" w:type="dxa"/>
                  <w:vAlign w:val="center"/>
                </w:tcPr>
                <w:p w14:paraId="045DC558">
                  <w:pPr>
                    <w:pStyle w:val="40"/>
                    <w:widowControl w:val="0"/>
                    <w:kinsoku/>
                    <w:adjustRightInd/>
                    <w:snapToGrid/>
                    <w:ind w:left="0" w:leftChars="0"/>
                    <w:textAlignment w:val="auto"/>
                    <w:rPr>
                      <w:rFonts w:ascii="Times New Roman" w:hAnsi="Times New Roman" w:eastAsia="宋体" w:cs="Times New Roman"/>
                    </w:rPr>
                  </w:pPr>
                  <w:r>
                    <w:rPr>
                      <w:rFonts w:ascii="Times New Roman" w:hAnsi="Times New Roman" w:eastAsia="宋体" w:cs="Times New Roman"/>
                    </w:rPr>
                    <w:t>中间漆</w:t>
                  </w:r>
                </w:p>
              </w:tc>
              <w:tc>
                <w:tcPr>
                  <w:tcW w:w="1110" w:type="dxa"/>
                  <w:vAlign w:val="center"/>
                </w:tcPr>
                <w:p w14:paraId="1C686D41">
                  <w:pPr>
                    <w:pStyle w:val="36"/>
                    <w:widowControl w:val="0"/>
                    <w:spacing w:line="240" w:lineRule="auto"/>
                    <w:rPr>
                      <w:lang w:val="zh-CN"/>
                    </w:rPr>
                  </w:pPr>
                  <w:r>
                    <w:t>1.4</w:t>
                  </w:r>
                </w:p>
              </w:tc>
              <w:tc>
                <w:tcPr>
                  <w:tcW w:w="1125" w:type="dxa"/>
                  <w:vAlign w:val="center"/>
                </w:tcPr>
                <w:p w14:paraId="6D341780">
                  <w:pPr>
                    <w:pStyle w:val="36"/>
                    <w:widowControl w:val="0"/>
                    <w:spacing w:line="240" w:lineRule="auto"/>
                  </w:pPr>
                  <w:r>
                    <w:t>50</w:t>
                  </w:r>
                </w:p>
              </w:tc>
              <w:tc>
                <w:tcPr>
                  <w:tcW w:w="705" w:type="dxa"/>
                  <w:gridSpan w:val="2"/>
                  <w:vAlign w:val="center"/>
                </w:tcPr>
                <w:p w14:paraId="02766EE2">
                  <w:pPr>
                    <w:pStyle w:val="36"/>
                    <w:widowControl w:val="0"/>
                    <w:spacing w:line="240" w:lineRule="auto"/>
                  </w:pPr>
                  <w:r>
                    <w:t>1</w:t>
                  </w:r>
                </w:p>
              </w:tc>
              <w:tc>
                <w:tcPr>
                  <w:tcW w:w="1305" w:type="dxa"/>
                  <w:vAlign w:val="center"/>
                </w:tcPr>
                <w:p w14:paraId="14887E70">
                  <w:pPr>
                    <w:pStyle w:val="36"/>
                    <w:widowControl w:val="0"/>
                    <w:spacing w:line="240" w:lineRule="auto"/>
                  </w:pPr>
                  <w:r>
                    <w:t>70.0%</w:t>
                  </w:r>
                </w:p>
              </w:tc>
              <w:tc>
                <w:tcPr>
                  <w:tcW w:w="870" w:type="dxa"/>
                  <w:vAlign w:val="center"/>
                </w:tcPr>
                <w:p w14:paraId="53675A37">
                  <w:pPr>
                    <w:pStyle w:val="36"/>
                    <w:widowControl w:val="0"/>
                    <w:spacing w:line="240" w:lineRule="auto"/>
                  </w:pPr>
                  <w:r>
                    <w:t>70%</w:t>
                  </w:r>
                </w:p>
              </w:tc>
              <w:tc>
                <w:tcPr>
                  <w:tcW w:w="975" w:type="dxa"/>
                  <w:vAlign w:val="center"/>
                </w:tcPr>
                <w:p w14:paraId="3EFCE46B">
                  <w:pPr>
                    <w:pStyle w:val="36"/>
                    <w:widowControl w:val="0"/>
                    <w:spacing w:line="240" w:lineRule="auto"/>
                  </w:pPr>
                  <w:r>
                    <w:t>363058</w:t>
                  </w:r>
                </w:p>
              </w:tc>
              <w:tc>
                <w:tcPr>
                  <w:tcW w:w="754" w:type="dxa"/>
                  <w:vAlign w:val="center"/>
                </w:tcPr>
                <w:p w14:paraId="06D3C10E">
                  <w:pPr>
                    <w:pStyle w:val="36"/>
                    <w:widowControl w:val="0"/>
                    <w:spacing w:line="240" w:lineRule="auto"/>
                  </w:pPr>
                  <w:r>
                    <w:t>51.87</w:t>
                  </w:r>
                </w:p>
              </w:tc>
            </w:tr>
            <w:tr w14:paraId="1534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73" w:type="dxa"/>
                  <w:vMerge w:val="continue"/>
                  <w:tcBorders>
                    <w:bottom w:val="single" w:color="auto" w:sz="4" w:space="0"/>
                  </w:tcBorders>
                  <w:vAlign w:val="center"/>
                </w:tcPr>
                <w:p w14:paraId="51B274AF">
                  <w:pPr>
                    <w:pStyle w:val="40"/>
                    <w:widowControl w:val="0"/>
                    <w:kinsoku/>
                    <w:adjustRightInd/>
                    <w:snapToGrid/>
                    <w:ind w:left="0" w:leftChars="0"/>
                    <w:textAlignment w:val="auto"/>
                    <w:rPr>
                      <w:rFonts w:ascii="Times New Roman" w:hAnsi="Times New Roman" w:eastAsia="宋体" w:cs="Times New Roman"/>
                    </w:rPr>
                  </w:pPr>
                </w:p>
              </w:tc>
              <w:tc>
                <w:tcPr>
                  <w:tcW w:w="705" w:type="dxa"/>
                  <w:tcBorders>
                    <w:bottom w:val="single" w:color="auto" w:sz="4" w:space="0"/>
                  </w:tcBorders>
                  <w:vAlign w:val="center"/>
                </w:tcPr>
                <w:p w14:paraId="46333923">
                  <w:pPr>
                    <w:pStyle w:val="40"/>
                    <w:widowControl w:val="0"/>
                    <w:kinsoku/>
                    <w:adjustRightInd/>
                    <w:snapToGrid/>
                    <w:ind w:left="0" w:leftChars="0"/>
                    <w:textAlignment w:val="auto"/>
                    <w:rPr>
                      <w:rFonts w:ascii="Times New Roman" w:hAnsi="Times New Roman" w:eastAsia="宋体" w:cs="Times New Roman"/>
                    </w:rPr>
                  </w:pPr>
                  <w:r>
                    <w:rPr>
                      <w:rFonts w:ascii="Times New Roman" w:hAnsi="Times New Roman" w:eastAsia="宋体" w:cs="Times New Roman"/>
                    </w:rPr>
                    <w:t>面漆</w:t>
                  </w:r>
                </w:p>
              </w:tc>
              <w:tc>
                <w:tcPr>
                  <w:tcW w:w="1110" w:type="dxa"/>
                  <w:tcBorders>
                    <w:bottom w:val="single" w:color="auto" w:sz="4" w:space="0"/>
                  </w:tcBorders>
                  <w:vAlign w:val="center"/>
                </w:tcPr>
                <w:p w14:paraId="3623CC35">
                  <w:pPr>
                    <w:pStyle w:val="36"/>
                    <w:widowControl w:val="0"/>
                    <w:spacing w:line="240" w:lineRule="auto"/>
                    <w:rPr>
                      <w:lang w:val="zh-CN"/>
                    </w:rPr>
                  </w:pPr>
                  <w:r>
                    <w:t>1.1</w:t>
                  </w:r>
                </w:p>
              </w:tc>
              <w:tc>
                <w:tcPr>
                  <w:tcW w:w="1125" w:type="dxa"/>
                  <w:tcBorders>
                    <w:bottom w:val="single" w:color="auto" w:sz="4" w:space="0"/>
                  </w:tcBorders>
                  <w:vAlign w:val="center"/>
                </w:tcPr>
                <w:p w14:paraId="165DD497">
                  <w:pPr>
                    <w:pStyle w:val="36"/>
                    <w:widowControl w:val="0"/>
                    <w:spacing w:line="240" w:lineRule="auto"/>
                  </w:pPr>
                  <w:r>
                    <w:t>50</w:t>
                  </w:r>
                </w:p>
              </w:tc>
              <w:tc>
                <w:tcPr>
                  <w:tcW w:w="705" w:type="dxa"/>
                  <w:gridSpan w:val="2"/>
                  <w:tcBorders>
                    <w:bottom w:val="single" w:color="auto" w:sz="4" w:space="0"/>
                  </w:tcBorders>
                  <w:vAlign w:val="center"/>
                </w:tcPr>
                <w:p w14:paraId="28B15556">
                  <w:pPr>
                    <w:pStyle w:val="36"/>
                    <w:widowControl w:val="0"/>
                    <w:spacing w:line="240" w:lineRule="auto"/>
                  </w:pPr>
                  <w:r>
                    <w:t>1</w:t>
                  </w:r>
                </w:p>
              </w:tc>
              <w:tc>
                <w:tcPr>
                  <w:tcW w:w="1305" w:type="dxa"/>
                  <w:tcBorders>
                    <w:bottom w:val="single" w:color="auto" w:sz="4" w:space="0"/>
                  </w:tcBorders>
                  <w:vAlign w:val="center"/>
                </w:tcPr>
                <w:p w14:paraId="36238BBA">
                  <w:pPr>
                    <w:pStyle w:val="36"/>
                    <w:widowControl w:val="0"/>
                    <w:spacing w:line="240" w:lineRule="auto"/>
                  </w:pPr>
                  <w:r>
                    <w:t>63.7%</w:t>
                  </w:r>
                </w:p>
              </w:tc>
              <w:tc>
                <w:tcPr>
                  <w:tcW w:w="870" w:type="dxa"/>
                  <w:tcBorders>
                    <w:bottom w:val="single" w:color="auto" w:sz="4" w:space="0"/>
                  </w:tcBorders>
                  <w:vAlign w:val="center"/>
                </w:tcPr>
                <w:p w14:paraId="0CB41CFD">
                  <w:pPr>
                    <w:pStyle w:val="36"/>
                    <w:widowControl w:val="0"/>
                    <w:spacing w:line="240" w:lineRule="auto"/>
                  </w:pPr>
                  <w:r>
                    <w:t>70%</w:t>
                  </w:r>
                </w:p>
              </w:tc>
              <w:tc>
                <w:tcPr>
                  <w:tcW w:w="975" w:type="dxa"/>
                  <w:tcBorders>
                    <w:bottom w:val="single" w:color="auto" w:sz="4" w:space="0"/>
                  </w:tcBorders>
                  <w:vAlign w:val="center"/>
                </w:tcPr>
                <w:p w14:paraId="74C8D526">
                  <w:pPr>
                    <w:pStyle w:val="36"/>
                    <w:widowControl w:val="0"/>
                    <w:spacing w:line="240" w:lineRule="auto"/>
                  </w:pPr>
                  <w:r>
                    <w:t>363058</w:t>
                  </w:r>
                </w:p>
              </w:tc>
              <w:tc>
                <w:tcPr>
                  <w:tcW w:w="754" w:type="dxa"/>
                  <w:tcBorders>
                    <w:bottom w:val="single" w:color="auto" w:sz="4" w:space="0"/>
                  </w:tcBorders>
                  <w:vAlign w:val="center"/>
                </w:tcPr>
                <w:p w14:paraId="57A5F855">
                  <w:pPr>
                    <w:pStyle w:val="36"/>
                    <w:widowControl w:val="0"/>
                    <w:spacing w:line="240" w:lineRule="auto"/>
                  </w:pPr>
                  <w:r>
                    <w:t>44.78</w:t>
                  </w:r>
                </w:p>
              </w:tc>
            </w:tr>
            <w:tr w14:paraId="5D70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77" w:type="dxa"/>
                  <w:gridSpan w:val="5"/>
                  <w:tcBorders>
                    <w:top w:val="single" w:color="auto" w:sz="4" w:space="0"/>
                    <w:left w:val="single" w:color="auto" w:sz="4" w:space="0"/>
                    <w:bottom w:val="nil"/>
                    <w:right w:val="nil"/>
                  </w:tcBorders>
                  <w:vAlign w:val="center"/>
                </w:tcPr>
                <w:p w14:paraId="21D7923E">
                  <w:pPr>
                    <w:pStyle w:val="40"/>
                    <w:widowControl w:val="0"/>
                    <w:kinsoku/>
                    <w:adjustRightInd/>
                    <w:snapToGrid/>
                    <w:ind w:left="0" w:leftChars="0"/>
                    <w:textAlignment w:val="auto"/>
                    <w:rPr>
                      <w:rFonts w:ascii="Times New Roman" w:hAnsi="Times New Roman" w:eastAsia="宋体" w:cs="Times New Roman"/>
                      <w:lang w:eastAsia="zh-CN"/>
                    </w:rPr>
                  </w:pPr>
                  <w:r>
                    <w:rPr>
                      <w:rFonts w:ascii="Times New Roman" w:hAnsi="Times New Roman" w:eastAsia="宋体" w:cs="Times New Roman"/>
                      <w:lang w:eastAsia="zh-CN"/>
                    </w:rPr>
                    <w:t>注：水性底漆：固化剂=4：1</w:t>
                  </w:r>
                </w:p>
              </w:tc>
              <w:tc>
                <w:tcPr>
                  <w:tcW w:w="4245" w:type="dxa"/>
                  <w:gridSpan w:val="5"/>
                  <w:tcBorders>
                    <w:top w:val="single" w:color="auto" w:sz="4" w:space="0"/>
                    <w:left w:val="nil"/>
                    <w:bottom w:val="nil"/>
                    <w:right w:val="single" w:color="auto" w:sz="4" w:space="0"/>
                  </w:tcBorders>
                  <w:vAlign w:val="center"/>
                </w:tcPr>
                <w:p w14:paraId="66120C58">
                  <w:pPr>
                    <w:pStyle w:val="40"/>
                    <w:widowControl w:val="0"/>
                    <w:kinsoku/>
                    <w:adjustRightInd/>
                    <w:snapToGrid/>
                    <w:ind w:left="0" w:leftChars="0"/>
                    <w:textAlignment w:val="auto"/>
                    <w:rPr>
                      <w:rFonts w:ascii="Times New Roman" w:hAnsi="Times New Roman" w:eastAsia="宋体" w:cs="Times New Roman"/>
                      <w:lang w:eastAsia="zh-CN"/>
                    </w:rPr>
                  </w:pPr>
                  <w:r>
                    <w:rPr>
                      <w:rFonts w:ascii="Times New Roman" w:hAnsi="Times New Roman" w:eastAsia="宋体" w:cs="Times New Roman"/>
                      <w:lang w:eastAsia="zh-CN"/>
                    </w:rPr>
                    <w:t>水性中间漆：固化剂=7：1</w:t>
                  </w:r>
                </w:p>
              </w:tc>
            </w:tr>
            <w:tr w14:paraId="36B5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77" w:type="dxa"/>
                  <w:gridSpan w:val="5"/>
                  <w:tcBorders>
                    <w:top w:val="nil"/>
                    <w:left w:val="single" w:color="auto" w:sz="4" w:space="0"/>
                    <w:bottom w:val="nil"/>
                    <w:right w:val="nil"/>
                  </w:tcBorders>
                  <w:vAlign w:val="center"/>
                </w:tcPr>
                <w:p w14:paraId="3DD8D288">
                  <w:pPr>
                    <w:pStyle w:val="40"/>
                    <w:widowControl w:val="0"/>
                    <w:kinsoku/>
                    <w:adjustRightInd/>
                    <w:snapToGrid/>
                    <w:ind w:left="0" w:leftChars="0"/>
                    <w:textAlignment w:val="auto"/>
                    <w:rPr>
                      <w:rFonts w:ascii="Times New Roman" w:hAnsi="Times New Roman" w:eastAsia="宋体" w:cs="Times New Roman"/>
                      <w:lang w:eastAsia="zh-CN"/>
                    </w:rPr>
                  </w:pPr>
                  <w:r>
                    <w:rPr>
                      <w:rFonts w:ascii="Times New Roman" w:hAnsi="Times New Roman" w:eastAsia="宋体" w:cs="Times New Roman"/>
                      <w:lang w:eastAsia="zh-CN"/>
                    </w:rPr>
                    <w:t>水性面漆：固化剂=6：1</w:t>
                  </w:r>
                </w:p>
              </w:tc>
              <w:tc>
                <w:tcPr>
                  <w:tcW w:w="4245" w:type="dxa"/>
                  <w:gridSpan w:val="5"/>
                  <w:tcBorders>
                    <w:top w:val="nil"/>
                    <w:left w:val="nil"/>
                    <w:bottom w:val="nil"/>
                    <w:right w:val="single" w:color="auto" w:sz="4" w:space="0"/>
                  </w:tcBorders>
                  <w:vAlign w:val="center"/>
                </w:tcPr>
                <w:p w14:paraId="42118F5C">
                  <w:pPr>
                    <w:pStyle w:val="40"/>
                    <w:widowControl w:val="0"/>
                    <w:kinsoku/>
                    <w:adjustRightInd/>
                    <w:snapToGrid/>
                    <w:ind w:left="0" w:leftChars="0"/>
                    <w:textAlignment w:val="auto"/>
                    <w:rPr>
                      <w:rFonts w:ascii="Times New Roman" w:hAnsi="Times New Roman" w:eastAsia="宋体" w:cs="Times New Roman"/>
                      <w:lang w:eastAsia="zh-CN"/>
                    </w:rPr>
                  </w:pPr>
                  <w:r>
                    <w:rPr>
                      <w:rFonts w:ascii="Times New Roman" w:hAnsi="Times New Roman" w:eastAsia="宋体" w:cs="Times New Roman"/>
                      <w:lang w:eastAsia="zh-CN"/>
                    </w:rPr>
                    <w:t>油性底漆：固化剂：稀释剂=13：1：0.94</w:t>
                  </w:r>
                </w:p>
              </w:tc>
            </w:tr>
            <w:tr w14:paraId="4B70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77" w:type="dxa"/>
                  <w:gridSpan w:val="5"/>
                  <w:tcBorders>
                    <w:top w:val="nil"/>
                    <w:left w:val="single" w:color="auto" w:sz="4" w:space="0"/>
                    <w:bottom w:val="single" w:color="auto" w:sz="4" w:space="0"/>
                    <w:right w:val="nil"/>
                  </w:tcBorders>
                  <w:vAlign w:val="center"/>
                </w:tcPr>
                <w:p w14:paraId="71188593">
                  <w:pPr>
                    <w:pStyle w:val="40"/>
                    <w:widowControl w:val="0"/>
                    <w:kinsoku/>
                    <w:adjustRightInd/>
                    <w:snapToGrid/>
                    <w:ind w:left="0" w:leftChars="0"/>
                    <w:textAlignment w:val="auto"/>
                    <w:rPr>
                      <w:rFonts w:ascii="Times New Roman" w:hAnsi="Times New Roman" w:eastAsia="宋体" w:cs="Times New Roman"/>
                      <w:lang w:eastAsia="zh-CN"/>
                    </w:rPr>
                  </w:pPr>
                  <w:r>
                    <w:rPr>
                      <w:rFonts w:ascii="Times New Roman" w:hAnsi="Times New Roman" w:eastAsia="宋体" w:cs="Times New Roman"/>
                      <w:lang w:eastAsia="zh-CN"/>
                    </w:rPr>
                    <w:t>油性中间漆：固化剂：稀释剂=3：1：0.31</w:t>
                  </w:r>
                </w:p>
              </w:tc>
              <w:tc>
                <w:tcPr>
                  <w:tcW w:w="4245" w:type="dxa"/>
                  <w:gridSpan w:val="5"/>
                  <w:tcBorders>
                    <w:top w:val="nil"/>
                    <w:left w:val="nil"/>
                    <w:bottom w:val="single" w:color="auto" w:sz="4" w:space="0"/>
                    <w:right w:val="single" w:color="auto" w:sz="4" w:space="0"/>
                  </w:tcBorders>
                  <w:vAlign w:val="center"/>
                </w:tcPr>
                <w:p w14:paraId="54C95934">
                  <w:pPr>
                    <w:pStyle w:val="40"/>
                    <w:widowControl w:val="0"/>
                    <w:kinsoku/>
                    <w:adjustRightInd/>
                    <w:snapToGrid/>
                    <w:ind w:left="0" w:leftChars="0"/>
                    <w:textAlignment w:val="auto"/>
                    <w:rPr>
                      <w:rFonts w:ascii="Times New Roman" w:hAnsi="Times New Roman" w:eastAsia="宋体" w:cs="Times New Roman"/>
                      <w:lang w:eastAsia="zh-CN"/>
                    </w:rPr>
                  </w:pPr>
                  <w:r>
                    <w:rPr>
                      <w:rFonts w:ascii="Times New Roman" w:hAnsi="Times New Roman" w:eastAsia="宋体" w:cs="Times New Roman"/>
                      <w:lang w:eastAsia="zh-CN"/>
                    </w:rPr>
                    <w:t>油性面漆：固化剂：稀释剂=11：1：1.02</w:t>
                  </w:r>
                </w:p>
              </w:tc>
            </w:tr>
          </w:tbl>
          <w:p w14:paraId="2330BC92">
            <w:pPr>
              <w:pStyle w:val="46"/>
              <w:widowControl w:val="0"/>
              <w:kinsoku/>
              <w:adjustRightInd/>
              <w:snapToGrid/>
              <w:spacing w:before="156" w:beforeLines="5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表</w:t>
            </w:r>
            <w:r>
              <w:rPr>
                <w:rFonts w:ascii="Times New Roman" w:hAnsi="Times New Roman" w:eastAsia="宋体" w:cs="Times New Roman"/>
                <w:sz w:val="24"/>
                <w:szCs w:val="24"/>
                <w:lang w:eastAsia="zh-CN"/>
              </w:rPr>
              <w:t>2-8</w:t>
            </w:r>
            <w:r>
              <w:rPr>
                <w:rFonts w:hint="default" w:ascii="Times New Roman" w:hAnsi="Times New Roman" w:eastAsia="宋体" w:cs="Times New Roman"/>
                <w:sz w:val="24"/>
                <w:szCs w:val="24"/>
                <w:lang w:eastAsia="zh-CN"/>
              </w:rPr>
              <w:t xml:space="preserve"> 非甲烷总烃产生量核算一览表</w:t>
            </w:r>
          </w:p>
          <w:tbl>
            <w:tblPr>
              <w:tblStyle w:val="25"/>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73"/>
              <w:gridCol w:w="1103"/>
              <w:gridCol w:w="908"/>
              <w:gridCol w:w="1134"/>
              <w:gridCol w:w="1066"/>
              <w:gridCol w:w="1054"/>
              <w:gridCol w:w="1055"/>
            </w:tblGrid>
            <w:tr w14:paraId="0F73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50" w:type="dxa"/>
                  <w:gridSpan w:val="2"/>
                  <w:tcBorders>
                    <w:tl2br w:val="nil"/>
                    <w:tr2bl w:val="nil"/>
                  </w:tcBorders>
                  <w:shd w:val="clear" w:color="auto" w:fill="auto"/>
                  <w:noWrap/>
                  <w:vAlign w:val="center"/>
                </w:tcPr>
                <w:p w14:paraId="1FBEFA24">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漆料</w:t>
                  </w:r>
                </w:p>
              </w:tc>
              <w:tc>
                <w:tcPr>
                  <w:tcW w:w="1148" w:type="dxa"/>
                  <w:tcBorders>
                    <w:tl2br w:val="nil"/>
                    <w:tr2bl w:val="nil"/>
                  </w:tcBorders>
                  <w:shd w:val="clear" w:color="auto" w:fill="auto"/>
                  <w:noWrap/>
                  <w:vAlign w:val="center"/>
                </w:tcPr>
                <w:p w14:paraId="7C8F0D64">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漆料密度（g/cm</w:t>
                  </w:r>
                  <w:r>
                    <w:rPr>
                      <w:rFonts w:ascii="Times New Roman" w:hAnsi="Times New Roman" w:eastAsia="宋体" w:cs="Times New Roman"/>
                      <w:vertAlign w:val="superscript"/>
                      <w:lang w:val="zh-CN"/>
                    </w:rPr>
                    <w:t>3</w:t>
                  </w:r>
                  <w:r>
                    <w:rPr>
                      <w:rFonts w:ascii="Times New Roman" w:hAnsi="Times New Roman" w:eastAsia="宋体" w:cs="Times New Roman"/>
                      <w:lang w:val="zh-CN"/>
                    </w:rPr>
                    <w:t>）</w:t>
                  </w:r>
                </w:p>
              </w:tc>
              <w:tc>
                <w:tcPr>
                  <w:tcW w:w="943" w:type="dxa"/>
                  <w:tcBorders>
                    <w:tl2br w:val="nil"/>
                    <w:tr2bl w:val="nil"/>
                  </w:tcBorders>
                  <w:shd w:val="clear" w:color="auto" w:fill="auto"/>
                  <w:noWrap/>
                  <w:vAlign w:val="center"/>
                </w:tcPr>
                <w:p w14:paraId="1701BF20">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用漆量（t/a）</w:t>
                  </w:r>
                </w:p>
              </w:tc>
              <w:tc>
                <w:tcPr>
                  <w:tcW w:w="1180" w:type="dxa"/>
                  <w:tcBorders>
                    <w:tl2br w:val="nil"/>
                    <w:tr2bl w:val="nil"/>
                  </w:tcBorders>
                  <w:shd w:val="clear" w:color="auto" w:fill="auto"/>
                  <w:noWrap/>
                  <w:vAlign w:val="center"/>
                </w:tcPr>
                <w:p w14:paraId="390DE39A">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NMHC含量（g/L）</w:t>
                  </w:r>
                </w:p>
              </w:tc>
              <w:tc>
                <w:tcPr>
                  <w:tcW w:w="1109" w:type="dxa"/>
                  <w:tcBorders>
                    <w:tl2br w:val="nil"/>
                    <w:tr2bl w:val="nil"/>
                  </w:tcBorders>
                  <w:shd w:val="clear" w:color="auto" w:fill="auto"/>
                  <w:noWrap/>
                  <w:vAlign w:val="center"/>
                </w:tcPr>
                <w:p w14:paraId="64E14E87">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二甲苯含量%</w:t>
                  </w:r>
                </w:p>
              </w:tc>
              <w:tc>
                <w:tcPr>
                  <w:tcW w:w="1096" w:type="dxa"/>
                  <w:tcBorders>
                    <w:tl2br w:val="nil"/>
                    <w:tr2bl w:val="nil"/>
                  </w:tcBorders>
                  <w:shd w:val="clear" w:color="auto" w:fill="auto"/>
                  <w:noWrap/>
                  <w:vAlign w:val="center"/>
                </w:tcPr>
                <w:p w14:paraId="328E8B1A">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NMHC产生量（t/a）</w:t>
                  </w:r>
                </w:p>
              </w:tc>
              <w:tc>
                <w:tcPr>
                  <w:tcW w:w="1097" w:type="dxa"/>
                  <w:tcBorders>
                    <w:tl2br w:val="nil"/>
                    <w:tr2bl w:val="nil"/>
                  </w:tcBorders>
                  <w:shd w:val="clear" w:color="auto" w:fill="auto"/>
                  <w:noWrap/>
                  <w:vAlign w:val="center"/>
                </w:tcPr>
                <w:p w14:paraId="217B3A2A">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二甲苯产生量（t/a）</w:t>
                  </w:r>
                </w:p>
              </w:tc>
            </w:tr>
            <w:tr w14:paraId="529F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9" w:type="dxa"/>
                  <w:vMerge w:val="restart"/>
                  <w:tcBorders>
                    <w:tl2br w:val="nil"/>
                    <w:tr2bl w:val="nil"/>
                  </w:tcBorders>
                  <w:shd w:val="clear" w:color="auto" w:fill="auto"/>
                  <w:noWrap/>
                  <w:vAlign w:val="center"/>
                </w:tcPr>
                <w:p w14:paraId="50EA9934">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水性漆（施工状态）</w:t>
                  </w:r>
                </w:p>
              </w:tc>
              <w:tc>
                <w:tcPr>
                  <w:tcW w:w="1011" w:type="dxa"/>
                  <w:tcBorders>
                    <w:tl2br w:val="nil"/>
                    <w:tr2bl w:val="nil"/>
                  </w:tcBorders>
                  <w:shd w:val="clear" w:color="auto" w:fill="auto"/>
                  <w:noWrap/>
                  <w:vAlign w:val="center"/>
                </w:tcPr>
                <w:p w14:paraId="53043FDF">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底漆</w:t>
                  </w:r>
                </w:p>
              </w:tc>
              <w:tc>
                <w:tcPr>
                  <w:tcW w:w="1148" w:type="dxa"/>
                  <w:tcBorders>
                    <w:tl2br w:val="nil"/>
                    <w:tr2bl w:val="nil"/>
                  </w:tcBorders>
                  <w:shd w:val="clear" w:color="auto" w:fill="auto"/>
                  <w:noWrap/>
                  <w:vAlign w:val="center"/>
                </w:tcPr>
                <w:p w14:paraId="65134200">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2.34</w:t>
                  </w:r>
                </w:p>
              </w:tc>
              <w:tc>
                <w:tcPr>
                  <w:tcW w:w="943" w:type="dxa"/>
                  <w:tcBorders>
                    <w:tl2br w:val="nil"/>
                    <w:tr2bl w:val="nil"/>
                  </w:tcBorders>
                  <w:shd w:val="clear" w:color="auto" w:fill="auto"/>
                  <w:noWrap/>
                  <w:vAlign w:val="center"/>
                </w:tcPr>
                <w:p w14:paraId="2ED7DABC">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74.92</w:t>
                  </w:r>
                </w:p>
              </w:tc>
              <w:tc>
                <w:tcPr>
                  <w:tcW w:w="1180" w:type="dxa"/>
                  <w:tcBorders>
                    <w:tl2br w:val="nil"/>
                    <w:tr2bl w:val="nil"/>
                  </w:tcBorders>
                  <w:shd w:val="clear" w:color="auto" w:fill="auto"/>
                  <w:noWrap/>
                  <w:vAlign w:val="center"/>
                </w:tcPr>
                <w:p w14:paraId="29EF24E2">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240</w:t>
                  </w:r>
                </w:p>
              </w:tc>
              <w:tc>
                <w:tcPr>
                  <w:tcW w:w="1109" w:type="dxa"/>
                  <w:tcBorders>
                    <w:tl2br w:val="nil"/>
                    <w:tr2bl w:val="nil"/>
                  </w:tcBorders>
                  <w:shd w:val="clear" w:color="auto" w:fill="auto"/>
                  <w:noWrap/>
                  <w:vAlign w:val="center"/>
                </w:tcPr>
                <w:p w14:paraId="5666A99F">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w:t>
                  </w:r>
                </w:p>
              </w:tc>
              <w:tc>
                <w:tcPr>
                  <w:tcW w:w="1096" w:type="dxa"/>
                  <w:tcBorders>
                    <w:tl2br w:val="nil"/>
                    <w:tr2bl w:val="nil"/>
                  </w:tcBorders>
                  <w:shd w:val="clear" w:color="auto" w:fill="auto"/>
                  <w:noWrap/>
                  <w:vAlign w:val="center"/>
                </w:tcPr>
                <w:p w14:paraId="3B862974">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7.69</w:t>
                  </w:r>
                </w:p>
              </w:tc>
              <w:tc>
                <w:tcPr>
                  <w:tcW w:w="1097" w:type="dxa"/>
                  <w:tcBorders>
                    <w:tl2br w:val="nil"/>
                    <w:tr2bl w:val="nil"/>
                  </w:tcBorders>
                  <w:shd w:val="clear" w:color="auto" w:fill="auto"/>
                  <w:noWrap/>
                  <w:vAlign w:val="center"/>
                </w:tcPr>
                <w:p w14:paraId="24F1282D">
                  <w:pPr>
                    <w:pStyle w:val="40"/>
                    <w:widowControl w:val="0"/>
                    <w:kinsoku/>
                    <w:adjustRightInd/>
                    <w:snapToGrid/>
                    <w:ind w:left="0" w:leftChars="0"/>
                    <w:textAlignment w:val="auto"/>
                    <w:rPr>
                      <w:rFonts w:ascii="Times New Roman" w:hAnsi="Times New Roman" w:eastAsia="宋体" w:cs="Times New Roman"/>
                      <w:lang w:val="zh-CN"/>
                    </w:rPr>
                  </w:pPr>
                </w:p>
              </w:tc>
            </w:tr>
            <w:tr w14:paraId="2DD7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9" w:type="dxa"/>
                  <w:vMerge w:val="continue"/>
                  <w:tcBorders>
                    <w:tl2br w:val="nil"/>
                    <w:tr2bl w:val="nil"/>
                  </w:tcBorders>
                  <w:shd w:val="clear" w:color="auto" w:fill="auto"/>
                  <w:noWrap/>
                  <w:vAlign w:val="center"/>
                </w:tcPr>
                <w:p w14:paraId="392D7674">
                  <w:pPr>
                    <w:pStyle w:val="40"/>
                    <w:widowControl w:val="0"/>
                    <w:kinsoku/>
                    <w:adjustRightInd/>
                    <w:snapToGrid/>
                    <w:ind w:left="0" w:leftChars="0"/>
                    <w:textAlignment w:val="auto"/>
                    <w:rPr>
                      <w:rFonts w:ascii="Times New Roman" w:hAnsi="Times New Roman" w:eastAsia="宋体" w:cs="Times New Roman"/>
                      <w:lang w:val="zh-CN"/>
                    </w:rPr>
                  </w:pPr>
                </w:p>
              </w:tc>
              <w:tc>
                <w:tcPr>
                  <w:tcW w:w="1011" w:type="dxa"/>
                  <w:tcBorders>
                    <w:tl2br w:val="nil"/>
                    <w:tr2bl w:val="nil"/>
                  </w:tcBorders>
                  <w:shd w:val="clear" w:color="auto" w:fill="auto"/>
                  <w:noWrap/>
                  <w:vAlign w:val="center"/>
                </w:tcPr>
                <w:p w14:paraId="20260BF8">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中间漆</w:t>
                  </w:r>
                </w:p>
              </w:tc>
              <w:tc>
                <w:tcPr>
                  <w:tcW w:w="1148" w:type="dxa"/>
                  <w:tcBorders>
                    <w:tl2br w:val="nil"/>
                    <w:tr2bl w:val="nil"/>
                  </w:tcBorders>
                  <w:shd w:val="clear" w:color="auto" w:fill="auto"/>
                  <w:noWrap/>
                  <w:vAlign w:val="center"/>
                </w:tcPr>
                <w:p w14:paraId="6EA5FC09">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1.4</w:t>
                  </w:r>
                </w:p>
              </w:tc>
              <w:tc>
                <w:tcPr>
                  <w:tcW w:w="943" w:type="dxa"/>
                  <w:tcBorders>
                    <w:tl2br w:val="nil"/>
                    <w:tr2bl w:val="nil"/>
                  </w:tcBorders>
                  <w:shd w:val="clear" w:color="auto" w:fill="auto"/>
                  <w:noWrap/>
                  <w:vAlign w:val="center"/>
                </w:tcPr>
                <w:p w14:paraId="70C2E864">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51.87</w:t>
                  </w:r>
                </w:p>
              </w:tc>
              <w:tc>
                <w:tcPr>
                  <w:tcW w:w="1180" w:type="dxa"/>
                  <w:tcBorders>
                    <w:tl2br w:val="nil"/>
                    <w:tr2bl w:val="nil"/>
                  </w:tcBorders>
                  <w:shd w:val="clear" w:color="auto" w:fill="auto"/>
                  <w:noWrap/>
                  <w:vAlign w:val="center"/>
                </w:tcPr>
                <w:p w14:paraId="005A3FBD">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215</w:t>
                  </w:r>
                </w:p>
              </w:tc>
              <w:tc>
                <w:tcPr>
                  <w:tcW w:w="1109" w:type="dxa"/>
                  <w:tcBorders>
                    <w:tl2br w:val="nil"/>
                    <w:tr2bl w:val="nil"/>
                  </w:tcBorders>
                  <w:shd w:val="clear" w:color="auto" w:fill="auto"/>
                  <w:noWrap/>
                  <w:vAlign w:val="center"/>
                </w:tcPr>
                <w:p w14:paraId="214BEF6F">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w:t>
                  </w:r>
                </w:p>
              </w:tc>
              <w:tc>
                <w:tcPr>
                  <w:tcW w:w="1096" w:type="dxa"/>
                  <w:tcBorders>
                    <w:tl2br w:val="nil"/>
                    <w:tr2bl w:val="nil"/>
                  </w:tcBorders>
                  <w:shd w:val="clear" w:color="auto" w:fill="auto"/>
                  <w:noWrap/>
                  <w:vAlign w:val="center"/>
                </w:tcPr>
                <w:p w14:paraId="792D2A86">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7.97</w:t>
                  </w:r>
                </w:p>
              </w:tc>
              <w:tc>
                <w:tcPr>
                  <w:tcW w:w="1097" w:type="dxa"/>
                  <w:tcBorders>
                    <w:tl2br w:val="nil"/>
                    <w:tr2bl w:val="nil"/>
                  </w:tcBorders>
                  <w:shd w:val="clear" w:color="auto" w:fill="auto"/>
                  <w:noWrap/>
                  <w:vAlign w:val="center"/>
                </w:tcPr>
                <w:p w14:paraId="54C53D8E">
                  <w:pPr>
                    <w:pStyle w:val="40"/>
                    <w:widowControl w:val="0"/>
                    <w:kinsoku/>
                    <w:adjustRightInd/>
                    <w:snapToGrid/>
                    <w:ind w:left="0" w:leftChars="0"/>
                    <w:textAlignment w:val="auto"/>
                    <w:rPr>
                      <w:rFonts w:ascii="Times New Roman" w:hAnsi="Times New Roman" w:eastAsia="宋体" w:cs="Times New Roman"/>
                      <w:lang w:val="zh-CN"/>
                    </w:rPr>
                  </w:pPr>
                </w:p>
              </w:tc>
            </w:tr>
            <w:tr w14:paraId="10BA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39" w:type="dxa"/>
                  <w:vMerge w:val="continue"/>
                  <w:tcBorders>
                    <w:tl2br w:val="nil"/>
                    <w:tr2bl w:val="nil"/>
                  </w:tcBorders>
                  <w:shd w:val="clear" w:color="auto" w:fill="auto"/>
                  <w:noWrap/>
                  <w:vAlign w:val="center"/>
                </w:tcPr>
                <w:p w14:paraId="3993AF25">
                  <w:pPr>
                    <w:pStyle w:val="40"/>
                    <w:widowControl w:val="0"/>
                    <w:kinsoku/>
                    <w:adjustRightInd/>
                    <w:snapToGrid/>
                    <w:ind w:left="0" w:leftChars="0"/>
                    <w:textAlignment w:val="auto"/>
                    <w:rPr>
                      <w:rFonts w:ascii="Times New Roman" w:hAnsi="Times New Roman" w:eastAsia="宋体" w:cs="Times New Roman"/>
                      <w:lang w:val="zh-CN"/>
                    </w:rPr>
                  </w:pPr>
                </w:p>
              </w:tc>
              <w:tc>
                <w:tcPr>
                  <w:tcW w:w="1011" w:type="dxa"/>
                  <w:tcBorders>
                    <w:tl2br w:val="nil"/>
                    <w:tr2bl w:val="nil"/>
                  </w:tcBorders>
                  <w:shd w:val="clear" w:color="auto" w:fill="auto"/>
                  <w:noWrap/>
                  <w:vAlign w:val="center"/>
                </w:tcPr>
                <w:p w14:paraId="71B3035E">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面漆</w:t>
                  </w:r>
                </w:p>
              </w:tc>
              <w:tc>
                <w:tcPr>
                  <w:tcW w:w="1148" w:type="dxa"/>
                  <w:tcBorders>
                    <w:tl2br w:val="nil"/>
                    <w:tr2bl w:val="nil"/>
                  </w:tcBorders>
                  <w:shd w:val="clear" w:color="auto" w:fill="auto"/>
                  <w:noWrap/>
                  <w:vAlign w:val="center"/>
                </w:tcPr>
                <w:p w14:paraId="7B9520AF">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1.1</w:t>
                  </w:r>
                </w:p>
              </w:tc>
              <w:tc>
                <w:tcPr>
                  <w:tcW w:w="943" w:type="dxa"/>
                  <w:tcBorders>
                    <w:tl2br w:val="nil"/>
                    <w:tr2bl w:val="nil"/>
                  </w:tcBorders>
                  <w:shd w:val="clear" w:color="auto" w:fill="auto"/>
                  <w:noWrap/>
                  <w:vAlign w:val="center"/>
                </w:tcPr>
                <w:p w14:paraId="2313DD60">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44.78</w:t>
                  </w:r>
                </w:p>
              </w:tc>
              <w:tc>
                <w:tcPr>
                  <w:tcW w:w="1180" w:type="dxa"/>
                  <w:tcBorders>
                    <w:tl2br w:val="nil"/>
                    <w:tr2bl w:val="nil"/>
                  </w:tcBorders>
                  <w:shd w:val="clear" w:color="auto" w:fill="auto"/>
                  <w:noWrap/>
                  <w:vAlign w:val="center"/>
                </w:tcPr>
                <w:p w14:paraId="4C2072D5">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190</w:t>
                  </w:r>
                </w:p>
              </w:tc>
              <w:tc>
                <w:tcPr>
                  <w:tcW w:w="1109" w:type="dxa"/>
                  <w:tcBorders>
                    <w:tl2br w:val="nil"/>
                    <w:tr2bl w:val="nil"/>
                  </w:tcBorders>
                  <w:shd w:val="clear" w:color="auto" w:fill="auto"/>
                  <w:noWrap/>
                  <w:vAlign w:val="center"/>
                </w:tcPr>
                <w:p w14:paraId="13E22FBF">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w:t>
                  </w:r>
                </w:p>
              </w:tc>
              <w:tc>
                <w:tcPr>
                  <w:tcW w:w="1096" w:type="dxa"/>
                  <w:tcBorders>
                    <w:tl2br w:val="nil"/>
                    <w:tr2bl w:val="nil"/>
                  </w:tcBorders>
                  <w:shd w:val="clear" w:color="auto" w:fill="auto"/>
                  <w:noWrap/>
                  <w:vAlign w:val="center"/>
                </w:tcPr>
                <w:p w14:paraId="674E681C">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7.73</w:t>
                  </w:r>
                </w:p>
              </w:tc>
              <w:tc>
                <w:tcPr>
                  <w:tcW w:w="1097" w:type="dxa"/>
                  <w:tcBorders>
                    <w:tl2br w:val="nil"/>
                    <w:tr2bl w:val="nil"/>
                  </w:tcBorders>
                  <w:shd w:val="clear" w:color="auto" w:fill="auto"/>
                  <w:noWrap/>
                  <w:vAlign w:val="center"/>
                </w:tcPr>
                <w:p w14:paraId="45FCDD14">
                  <w:pPr>
                    <w:pStyle w:val="40"/>
                    <w:widowControl w:val="0"/>
                    <w:kinsoku/>
                    <w:adjustRightInd/>
                    <w:snapToGrid/>
                    <w:ind w:left="0" w:leftChars="0"/>
                    <w:textAlignment w:val="auto"/>
                    <w:rPr>
                      <w:rFonts w:ascii="Times New Roman" w:hAnsi="Times New Roman" w:eastAsia="宋体" w:cs="Times New Roman"/>
                      <w:lang w:val="zh-CN"/>
                    </w:rPr>
                  </w:pPr>
                </w:p>
              </w:tc>
            </w:tr>
            <w:tr w14:paraId="1CA2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vMerge w:val="restart"/>
                  <w:tcBorders>
                    <w:tl2br w:val="nil"/>
                    <w:tr2bl w:val="nil"/>
                  </w:tcBorders>
                  <w:shd w:val="clear" w:color="auto" w:fill="auto"/>
                  <w:noWrap/>
                  <w:vAlign w:val="center"/>
                </w:tcPr>
                <w:p w14:paraId="4E624700">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油性漆（施工状态）</w:t>
                  </w:r>
                </w:p>
              </w:tc>
              <w:tc>
                <w:tcPr>
                  <w:tcW w:w="1011" w:type="dxa"/>
                  <w:tcBorders>
                    <w:tl2br w:val="nil"/>
                    <w:tr2bl w:val="nil"/>
                  </w:tcBorders>
                  <w:shd w:val="clear" w:color="auto" w:fill="auto"/>
                  <w:noWrap/>
                  <w:vAlign w:val="center"/>
                </w:tcPr>
                <w:p w14:paraId="2B4AA032">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底漆</w:t>
                  </w:r>
                </w:p>
              </w:tc>
              <w:tc>
                <w:tcPr>
                  <w:tcW w:w="1148" w:type="dxa"/>
                  <w:tcBorders>
                    <w:tl2br w:val="nil"/>
                    <w:tr2bl w:val="nil"/>
                  </w:tcBorders>
                  <w:shd w:val="clear" w:color="auto" w:fill="auto"/>
                  <w:noWrap/>
                  <w:vAlign w:val="center"/>
                </w:tcPr>
                <w:p w14:paraId="68F065CB">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1.9</w:t>
                  </w:r>
                </w:p>
              </w:tc>
              <w:tc>
                <w:tcPr>
                  <w:tcW w:w="943" w:type="dxa"/>
                  <w:tcBorders>
                    <w:tl2br w:val="nil"/>
                    <w:tr2bl w:val="nil"/>
                  </w:tcBorders>
                  <w:shd w:val="clear" w:color="auto" w:fill="auto"/>
                  <w:noWrap/>
                  <w:vAlign w:val="center"/>
                </w:tcPr>
                <w:p w14:paraId="697E0F76">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3.22</w:t>
                  </w:r>
                </w:p>
              </w:tc>
              <w:tc>
                <w:tcPr>
                  <w:tcW w:w="1180" w:type="dxa"/>
                  <w:tcBorders>
                    <w:tl2br w:val="nil"/>
                    <w:tr2bl w:val="nil"/>
                  </w:tcBorders>
                  <w:shd w:val="clear" w:color="auto" w:fill="auto"/>
                  <w:noWrap/>
                  <w:vAlign w:val="center"/>
                </w:tcPr>
                <w:p w14:paraId="2423FF3B">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369</w:t>
                  </w:r>
                </w:p>
              </w:tc>
              <w:tc>
                <w:tcPr>
                  <w:tcW w:w="1109" w:type="dxa"/>
                  <w:tcBorders>
                    <w:tl2br w:val="nil"/>
                    <w:tr2bl w:val="nil"/>
                  </w:tcBorders>
                  <w:shd w:val="clear" w:color="auto" w:fill="auto"/>
                  <w:noWrap/>
                  <w:vAlign w:val="center"/>
                </w:tcPr>
                <w:p w14:paraId="14033A5A">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13%</w:t>
                  </w:r>
                </w:p>
              </w:tc>
              <w:tc>
                <w:tcPr>
                  <w:tcW w:w="1096" w:type="dxa"/>
                  <w:tcBorders>
                    <w:tl2br w:val="nil"/>
                    <w:tr2bl w:val="nil"/>
                  </w:tcBorders>
                  <w:shd w:val="clear" w:color="auto" w:fill="auto"/>
                  <w:noWrap/>
                  <w:vAlign w:val="center"/>
                </w:tcPr>
                <w:p w14:paraId="5AE23FD9">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0.63</w:t>
                  </w:r>
                </w:p>
              </w:tc>
              <w:tc>
                <w:tcPr>
                  <w:tcW w:w="1097" w:type="dxa"/>
                  <w:tcBorders>
                    <w:tl2br w:val="nil"/>
                    <w:tr2bl w:val="nil"/>
                  </w:tcBorders>
                  <w:shd w:val="clear" w:color="auto" w:fill="auto"/>
                  <w:noWrap/>
                  <w:vAlign w:val="center"/>
                </w:tcPr>
                <w:p w14:paraId="34B847AB">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0.42</w:t>
                  </w:r>
                </w:p>
              </w:tc>
            </w:tr>
            <w:tr w14:paraId="1804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 w:type="dxa"/>
                  <w:vMerge w:val="continue"/>
                  <w:tcBorders>
                    <w:tl2br w:val="nil"/>
                    <w:tr2bl w:val="nil"/>
                  </w:tcBorders>
                  <w:shd w:val="clear" w:color="auto" w:fill="auto"/>
                  <w:noWrap/>
                  <w:vAlign w:val="center"/>
                </w:tcPr>
                <w:p w14:paraId="1451302D">
                  <w:pPr>
                    <w:pStyle w:val="40"/>
                    <w:widowControl w:val="0"/>
                    <w:kinsoku/>
                    <w:adjustRightInd/>
                    <w:snapToGrid/>
                    <w:ind w:left="0" w:leftChars="0"/>
                    <w:textAlignment w:val="auto"/>
                    <w:rPr>
                      <w:rFonts w:ascii="Times New Roman" w:hAnsi="Times New Roman" w:eastAsia="宋体" w:cs="Times New Roman"/>
                      <w:lang w:val="zh-CN"/>
                    </w:rPr>
                  </w:pPr>
                </w:p>
              </w:tc>
              <w:tc>
                <w:tcPr>
                  <w:tcW w:w="1011" w:type="dxa"/>
                  <w:tcBorders>
                    <w:tl2br w:val="nil"/>
                    <w:tr2bl w:val="nil"/>
                  </w:tcBorders>
                  <w:shd w:val="clear" w:color="auto" w:fill="auto"/>
                  <w:noWrap/>
                  <w:vAlign w:val="center"/>
                </w:tcPr>
                <w:p w14:paraId="09B1F42F">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中间漆</w:t>
                  </w:r>
                </w:p>
              </w:tc>
              <w:tc>
                <w:tcPr>
                  <w:tcW w:w="1148" w:type="dxa"/>
                  <w:tcBorders>
                    <w:tl2br w:val="nil"/>
                    <w:tr2bl w:val="nil"/>
                  </w:tcBorders>
                  <w:shd w:val="clear" w:color="auto" w:fill="auto"/>
                  <w:noWrap/>
                  <w:vAlign w:val="center"/>
                </w:tcPr>
                <w:p w14:paraId="0AF16DA5">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1.65</w:t>
                  </w:r>
                </w:p>
              </w:tc>
              <w:tc>
                <w:tcPr>
                  <w:tcW w:w="943" w:type="dxa"/>
                  <w:tcBorders>
                    <w:tl2br w:val="nil"/>
                    <w:tr2bl w:val="nil"/>
                  </w:tcBorders>
                  <w:shd w:val="clear" w:color="auto" w:fill="auto"/>
                  <w:noWrap/>
                  <w:vAlign w:val="center"/>
                </w:tcPr>
                <w:p w14:paraId="6B07F9C1">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2.75</w:t>
                  </w:r>
                </w:p>
              </w:tc>
              <w:tc>
                <w:tcPr>
                  <w:tcW w:w="1180" w:type="dxa"/>
                  <w:tcBorders>
                    <w:tl2br w:val="nil"/>
                    <w:tr2bl w:val="nil"/>
                  </w:tcBorders>
                  <w:shd w:val="clear" w:color="auto" w:fill="auto"/>
                  <w:noWrap/>
                  <w:vAlign w:val="center"/>
                </w:tcPr>
                <w:p w14:paraId="2C053E67">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299</w:t>
                  </w:r>
                </w:p>
              </w:tc>
              <w:tc>
                <w:tcPr>
                  <w:tcW w:w="1109" w:type="dxa"/>
                  <w:tcBorders>
                    <w:tl2br w:val="nil"/>
                    <w:tr2bl w:val="nil"/>
                  </w:tcBorders>
                  <w:shd w:val="clear" w:color="auto" w:fill="auto"/>
                  <w:noWrap/>
                  <w:vAlign w:val="center"/>
                </w:tcPr>
                <w:p w14:paraId="6037AE70">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12%</w:t>
                  </w:r>
                </w:p>
              </w:tc>
              <w:tc>
                <w:tcPr>
                  <w:tcW w:w="1096" w:type="dxa"/>
                  <w:tcBorders>
                    <w:tl2br w:val="nil"/>
                    <w:tr2bl w:val="nil"/>
                  </w:tcBorders>
                  <w:shd w:val="clear" w:color="auto" w:fill="auto"/>
                  <w:noWrap/>
                  <w:vAlign w:val="center"/>
                </w:tcPr>
                <w:p w14:paraId="532BE14B">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0.5</w:t>
                  </w:r>
                </w:p>
              </w:tc>
              <w:tc>
                <w:tcPr>
                  <w:tcW w:w="1097" w:type="dxa"/>
                  <w:tcBorders>
                    <w:tl2br w:val="nil"/>
                    <w:tr2bl w:val="nil"/>
                  </w:tcBorders>
                  <w:shd w:val="clear" w:color="auto" w:fill="auto"/>
                  <w:noWrap/>
                  <w:vAlign w:val="center"/>
                </w:tcPr>
                <w:p w14:paraId="556ED595">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0.33</w:t>
                  </w:r>
                </w:p>
              </w:tc>
            </w:tr>
            <w:tr w14:paraId="517E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39" w:type="dxa"/>
                  <w:vMerge w:val="continue"/>
                  <w:tcBorders>
                    <w:tl2br w:val="nil"/>
                    <w:tr2bl w:val="nil"/>
                  </w:tcBorders>
                  <w:shd w:val="clear" w:color="auto" w:fill="auto"/>
                  <w:noWrap/>
                  <w:vAlign w:val="center"/>
                </w:tcPr>
                <w:p w14:paraId="045795F7">
                  <w:pPr>
                    <w:pStyle w:val="40"/>
                    <w:widowControl w:val="0"/>
                    <w:kinsoku/>
                    <w:adjustRightInd/>
                    <w:snapToGrid/>
                    <w:ind w:left="0" w:leftChars="0"/>
                    <w:textAlignment w:val="auto"/>
                    <w:rPr>
                      <w:rFonts w:ascii="Times New Roman" w:hAnsi="Times New Roman" w:eastAsia="宋体" w:cs="Times New Roman"/>
                      <w:lang w:val="zh-CN"/>
                    </w:rPr>
                  </w:pPr>
                </w:p>
              </w:tc>
              <w:tc>
                <w:tcPr>
                  <w:tcW w:w="1011" w:type="dxa"/>
                  <w:tcBorders>
                    <w:tl2br w:val="nil"/>
                    <w:tr2bl w:val="nil"/>
                  </w:tcBorders>
                  <w:shd w:val="clear" w:color="auto" w:fill="auto"/>
                  <w:noWrap/>
                  <w:vAlign w:val="center"/>
                </w:tcPr>
                <w:p w14:paraId="2F20D416">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面漆</w:t>
                  </w:r>
                </w:p>
              </w:tc>
              <w:tc>
                <w:tcPr>
                  <w:tcW w:w="1148" w:type="dxa"/>
                  <w:tcBorders>
                    <w:tl2br w:val="nil"/>
                    <w:tr2bl w:val="nil"/>
                  </w:tcBorders>
                  <w:shd w:val="clear" w:color="auto" w:fill="auto"/>
                  <w:noWrap/>
                  <w:vAlign w:val="center"/>
                </w:tcPr>
                <w:p w14:paraId="1975220B">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1.4</w:t>
                  </w:r>
                </w:p>
              </w:tc>
              <w:tc>
                <w:tcPr>
                  <w:tcW w:w="943" w:type="dxa"/>
                  <w:tcBorders>
                    <w:tl2br w:val="nil"/>
                    <w:tr2bl w:val="nil"/>
                  </w:tcBorders>
                  <w:shd w:val="clear" w:color="auto" w:fill="auto"/>
                  <w:noWrap/>
                  <w:vAlign w:val="center"/>
                </w:tcPr>
                <w:p w14:paraId="3DA7AF80">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2.6</w:t>
                  </w:r>
                </w:p>
              </w:tc>
              <w:tc>
                <w:tcPr>
                  <w:tcW w:w="1180" w:type="dxa"/>
                  <w:tcBorders>
                    <w:tl2br w:val="nil"/>
                    <w:tr2bl w:val="nil"/>
                  </w:tcBorders>
                  <w:shd w:val="clear" w:color="auto" w:fill="auto"/>
                  <w:noWrap/>
                  <w:vAlign w:val="center"/>
                </w:tcPr>
                <w:p w14:paraId="6504A17B">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371</w:t>
                  </w:r>
                </w:p>
              </w:tc>
              <w:tc>
                <w:tcPr>
                  <w:tcW w:w="1109" w:type="dxa"/>
                  <w:tcBorders>
                    <w:tl2br w:val="nil"/>
                    <w:tr2bl w:val="nil"/>
                  </w:tcBorders>
                  <w:shd w:val="clear" w:color="auto" w:fill="auto"/>
                  <w:noWrap/>
                  <w:vAlign w:val="center"/>
                </w:tcPr>
                <w:p w14:paraId="7DB3DFAB">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17%</w:t>
                  </w:r>
                </w:p>
              </w:tc>
              <w:tc>
                <w:tcPr>
                  <w:tcW w:w="1096" w:type="dxa"/>
                  <w:tcBorders>
                    <w:tl2br w:val="nil"/>
                    <w:tr2bl w:val="nil"/>
                  </w:tcBorders>
                  <w:shd w:val="clear" w:color="auto" w:fill="auto"/>
                  <w:noWrap/>
                  <w:vAlign w:val="center"/>
                </w:tcPr>
                <w:p w14:paraId="7898AA37">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0.69</w:t>
                  </w:r>
                </w:p>
              </w:tc>
              <w:tc>
                <w:tcPr>
                  <w:tcW w:w="1097" w:type="dxa"/>
                  <w:tcBorders>
                    <w:tl2br w:val="nil"/>
                    <w:tr2bl w:val="nil"/>
                  </w:tcBorders>
                  <w:shd w:val="clear" w:color="auto" w:fill="auto"/>
                  <w:noWrap/>
                  <w:vAlign w:val="center"/>
                </w:tcPr>
                <w:p w14:paraId="13C6ED01">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0.442</w:t>
                  </w:r>
                </w:p>
              </w:tc>
            </w:tr>
            <w:tr w14:paraId="0009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30" w:type="dxa"/>
                  <w:gridSpan w:val="6"/>
                  <w:tcBorders>
                    <w:tl2br w:val="nil"/>
                    <w:tr2bl w:val="nil"/>
                  </w:tcBorders>
                  <w:shd w:val="clear" w:color="auto" w:fill="auto"/>
                  <w:noWrap/>
                  <w:vAlign w:val="center"/>
                </w:tcPr>
                <w:p w14:paraId="0FE060A4">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合计</w:t>
                  </w:r>
                </w:p>
              </w:tc>
              <w:tc>
                <w:tcPr>
                  <w:tcW w:w="1096" w:type="dxa"/>
                  <w:tcBorders>
                    <w:tl2br w:val="nil"/>
                    <w:tr2bl w:val="nil"/>
                  </w:tcBorders>
                  <w:shd w:val="clear" w:color="auto" w:fill="auto"/>
                  <w:noWrap/>
                  <w:vAlign w:val="center"/>
                </w:tcPr>
                <w:p w14:paraId="2DE82A81">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25.21</w:t>
                  </w:r>
                </w:p>
              </w:tc>
              <w:tc>
                <w:tcPr>
                  <w:tcW w:w="1097" w:type="dxa"/>
                  <w:tcBorders>
                    <w:tl2br w:val="nil"/>
                    <w:tr2bl w:val="nil"/>
                  </w:tcBorders>
                  <w:shd w:val="clear" w:color="auto" w:fill="auto"/>
                  <w:noWrap/>
                  <w:vAlign w:val="center"/>
                </w:tcPr>
                <w:p w14:paraId="3EB34FCF">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1.192</w:t>
                  </w:r>
                </w:p>
              </w:tc>
            </w:tr>
            <w:tr w14:paraId="6C398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23" w:type="dxa"/>
                  <w:gridSpan w:val="8"/>
                  <w:tcBorders>
                    <w:tl2br w:val="nil"/>
                    <w:tr2bl w:val="nil"/>
                  </w:tcBorders>
                  <w:shd w:val="clear" w:color="auto" w:fill="auto"/>
                  <w:noWrap/>
                  <w:vAlign w:val="center"/>
                </w:tcPr>
                <w:p w14:paraId="0A795834">
                  <w:pPr>
                    <w:pStyle w:val="40"/>
                    <w:widowControl w:val="0"/>
                    <w:kinsoku/>
                    <w:adjustRightInd/>
                    <w:snapToGrid/>
                    <w:ind w:left="0" w:leftChars="0"/>
                    <w:textAlignment w:val="auto"/>
                    <w:rPr>
                      <w:rFonts w:ascii="Times New Roman" w:hAnsi="Times New Roman" w:eastAsia="宋体" w:cs="Times New Roman"/>
                      <w:lang w:val="zh-CN"/>
                    </w:rPr>
                  </w:pPr>
                  <w:r>
                    <w:rPr>
                      <w:rFonts w:ascii="Times New Roman" w:hAnsi="Times New Roman" w:eastAsia="宋体" w:cs="Times New Roman"/>
                      <w:lang w:val="zh-CN"/>
                    </w:rPr>
                    <w:t>注：漆料密度、NMHC含量、二甲苯含量值均为企业提供的检测报告（油漆按比例调配后）内的数值</w:t>
                  </w:r>
                </w:p>
              </w:tc>
            </w:tr>
          </w:tbl>
          <w:p w14:paraId="75DA7851">
            <w:pPr>
              <w:pStyle w:val="43"/>
              <w:widowControl w:val="0"/>
              <w:kinsoku/>
              <w:autoSpaceDE/>
              <w:autoSpaceDN/>
              <w:adjustRightInd/>
              <w:snapToGrid/>
              <w:spacing w:line="360" w:lineRule="auto"/>
              <w:ind w:firstLine="0" w:firstLineChars="0"/>
              <w:jc w:val="center"/>
              <w:textAlignment w:val="auto"/>
              <w:rPr>
                <w:rFonts w:ascii="Times New Roman" w:hAnsi="Times New Roman" w:eastAsia="宋体" w:cs="Times New Roman"/>
                <w:b/>
                <w:bCs/>
                <w:lang w:eastAsia="zh-CN"/>
              </w:rPr>
            </w:pPr>
            <w:r>
              <w:drawing>
                <wp:inline distT="0" distB="0" distL="114300" distR="114300">
                  <wp:extent cx="5269865" cy="2697480"/>
                  <wp:effectExtent l="0" t="0" r="6985" b="762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5269865" cy="2697480"/>
                          </a:xfrm>
                          <a:prstGeom prst="rect">
                            <a:avLst/>
                          </a:prstGeom>
                          <a:noFill/>
                          <a:ln>
                            <a:noFill/>
                          </a:ln>
                        </pic:spPr>
                      </pic:pic>
                    </a:graphicData>
                  </a:graphic>
                </wp:inline>
              </w:drawing>
            </w:r>
          </w:p>
          <w:p w14:paraId="5946A034">
            <w:pPr>
              <w:pStyle w:val="43"/>
              <w:widowControl w:val="0"/>
              <w:kinsoku/>
              <w:autoSpaceDE/>
              <w:autoSpaceDN/>
              <w:adjustRightInd/>
              <w:snapToGrid/>
              <w:spacing w:line="360" w:lineRule="auto"/>
              <w:ind w:firstLine="0" w:firstLineChars="0"/>
              <w:jc w:val="center"/>
              <w:textAlignment w:val="auto"/>
              <w:rPr>
                <w:rFonts w:ascii="Times New Roman" w:hAnsi="Times New Roman" w:eastAsia="宋体" w:cs="Times New Roman"/>
                <w:b/>
                <w:bCs/>
                <w:lang w:eastAsia="zh-CN"/>
              </w:rPr>
            </w:pPr>
            <w:r>
              <w:rPr>
                <w:rFonts w:ascii="Times New Roman" w:hAnsi="Times New Roman" w:eastAsia="宋体" w:cs="Times New Roman"/>
                <w:b/>
                <w:bCs/>
                <w:lang w:eastAsia="zh-CN"/>
              </w:rPr>
              <w:t xml:space="preserve">图2-1 </w:t>
            </w:r>
            <w:r>
              <w:rPr>
                <w:rFonts w:hint="eastAsia" w:ascii="Times New Roman" w:hAnsi="Times New Roman" w:eastAsia="宋体" w:cs="Times New Roman"/>
                <w:b/>
                <w:bCs/>
                <w:lang w:eastAsia="zh-CN"/>
              </w:rPr>
              <w:t>水性漆</w:t>
            </w:r>
            <w:r>
              <w:rPr>
                <w:rFonts w:ascii="Times New Roman" w:hAnsi="Times New Roman" w:eastAsia="宋体" w:cs="Times New Roman"/>
                <w:b/>
                <w:bCs/>
                <w:lang w:eastAsia="zh-CN"/>
              </w:rPr>
              <w:t>物料平衡图 单位t/a</w:t>
            </w:r>
          </w:p>
          <w:p w14:paraId="057CD092">
            <w:pPr>
              <w:pStyle w:val="43"/>
              <w:widowControl w:val="0"/>
              <w:kinsoku/>
              <w:autoSpaceDE/>
              <w:autoSpaceDN/>
              <w:adjustRightInd/>
              <w:snapToGrid/>
              <w:spacing w:line="360" w:lineRule="auto"/>
              <w:ind w:firstLine="0" w:firstLineChars="0"/>
              <w:jc w:val="center"/>
              <w:textAlignment w:val="auto"/>
              <w:rPr>
                <w:rFonts w:ascii="Times New Roman" w:hAnsi="Times New Roman" w:eastAsia="宋体" w:cs="Times New Roman"/>
                <w:b/>
                <w:bCs/>
                <w:lang w:eastAsia="zh-CN"/>
              </w:rPr>
            </w:pPr>
            <w:r>
              <w:drawing>
                <wp:inline distT="0" distB="0" distL="114300" distR="114300">
                  <wp:extent cx="5305425" cy="3079750"/>
                  <wp:effectExtent l="0" t="0" r="9525"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a:off x="0" y="0"/>
                            <a:ext cx="5305425" cy="3079750"/>
                          </a:xfrm>
                          <a:prstGeom prst="rect">
                            <a:avLst/>
                          </a:prstGeom>
                          <a:noFill/>
                          <a:ln>
                            <a:noFill/>
                          </a:ln>
                        </pic:spPr>
                      </pic:pic>
                    </a:graphicData>
                  </a:graphic>
                </wp:inline>
              </w:drawing>
            </w:r>
          </w:p>
          <w:p w14:paraId="07B3F9D1">
            <w:pPr>
              <w:pStyle w:val="43"/>
              <w:widowControl w:val="0"/>
              <w:kinsoku/>
              <w:autoSpaceDE/>
              <w:autoSpaceDN/>
              <w:adjustRightInd/>
              <w:snapToGrid/>
              <w:spacing w:line="360" w:lineRule="auto"/>
              <w:ind w:firstLine="0" w:firstLineChars="0"/>
              <w:jc w:val="center"/>
              <w:textAlignment w:val="auto"/>
              <w:rPr>
                <w:rFonts w:ascii="Times New Roman" w:hAnsi="Times New Roman" w:eastAsia="宋体" w:cs="Times New Roman"/>
                <w:bCs/>
                <w:lang w:eastAsia="zh-CN"/>
              </w:rPr>
            </w:pPr>
            <w:r>
              <w:rPr>
                <w:rFonts w:ascii="Times New Roman" w:hAnsi="Times New Roman" w:eastAsia="宋体" w:cs="Times New Roman"/>
                <w:b/>
                <w:bCs/>
                <w:lang w:eastAsia="zh-CN"/>
              </w:rPr>
              <w:t>图2-</w:t>
            </w:r>
            <w:r>
              <w:rPr>
                <w:rFonts w:hint="eastAsia" w:ascii="Times New Roman" w:hAnsi="Times New Roman" w:eastAsia="宋体" w:cs="Times New Roman"/>
                <w:b/>
                <w:bCs/>
                <w:lang w:eastAsia="zh-CN"/>
              </w:rPr>
              <w:t>2</w:t>
            </w:r>
            <w:r>
              <w:rPr>
                <w:rFonts w:ascii="Times New Roman" w:hAnsi="Times New Roman" w:eastAsia="宋体" w:cs="Times New Roman"/>
                <w:b/>
                <w:bCs/>
                <w:lang w:eastAsia="zh-CN"/>
              </w:rPr>
              <w:t xml:space="preserve"> </w:t>
            </w:r>
            <w:r>
              <w:rPr>
                <w:rFonts w:hint="eastAsia" w:ascii="Times New Roman" w:hAnsi="Times New Roman" w:eastAsia="宋体" w:cs="Times New Roman"/>
                <w:b/>
                <w:bCs/>
                <w:lang w:eastAsia="zh-CN"/>
              </w:rPr>
              <w:t>油性漆</w:t>
            </w:r>
            <w:r>
              <w:rPr>
                <w:rFonts w:ascii="Times New Roman" w:hAnsi="Times New Roman" w:eastAsia="宋体" w:cs="Times New Roman"/>
                <w:b/>
                <w:bCs/>
                <w:lang w:eastAsia="zh-CN"/>
              </w:rPr>
              <w:t>物料平衡图 单位t/a</w:t>
            </w:r>
          </w:p>
          <w:p w14:paraId="627D14AA">
            <w:pPr>
              <w:kinsoku/>
              <w:adjustRightInd/>
              <w:snapToGrid/>
              <w:spacing w:line="360" w:lineRule="auto"/>
              <w:ind w:firstLine="480" w:firstLineChars="200"/>
              <w:rPr>
                <w:rFonts w:ascii="Times New Roman" w:hAnsi="Times New Roman" w:eastAsia="宋体" w:cs="Times New Roman"/>
                <w:bCs/>
                <w:sz w:val="24"/>
                <w:lang w:eastAsia="zh-CN"/>
              </w:rPr>
            </w:pPr>
            <w:r>
              <w:rPr>
                <w:rFonts w:ascii="Times New Roman" w:hAnsi="Times New Roman" w:eastAsia="宋体" w:cs="Times New Roman"/>
                <w:bCs/>
                <w:sz w:val="24"/>
                <w:lang w:eastAsia="zh-CN"/>
              </w:rPr>
              <w:t>4、主要生产设备</w:t>
            </w:r>
          </w:p>
          <w:p w14:paraId="738EB557">
            <w:pPr>
              <w:pStyle w:val="44"/>
              <w:widowControl w:val="0"/>
              <w:kinsoku/>
              <w:adjustRightInd/>
              <w:snapToGrid/>
              <w:rPr>
                <w:rFonts w:ascii="Times New Roman" w:hAnsi="Times New Roman" w:eastAsia="宋体" w:cs="Times New Roman"/>
                <w:color w:val="000000"/>
                <w:kern w:val="1"/>
                <w:sz w:val="24"/>
                <w:szCs w:val="24"/>
                <w:lang w:eastAsia="zh-CN"/>
              </w:rPr>
            </w:pPr>
            <w:r>
              <w:rPr>
                <w:rFonts w:ascii="Times New Roman" w:hAnsi="Times New Roman" w:eastAsia="宋体" w:cs="Times New Roman"/>
                <w:sz w:val="24"/>
                <w:szCs w:val="24"/>
                <w:lang w:eastAsia="zh-CN"/>
              </w:rPr>
              <w:t>表2-</w:t>
            </w:r>
            <w:r>
              <w:rPr>
                <w:rFonts w:hint="eastAsia" w:ascii="Times New Roman" w:hAnsi="Times New Roman" w:eastAsia="宋体" w:cs="Times New Roman"/>
                <w:sz w:val="24"/>
                <w:szCs w:val="24"/>
                <w:lang w:eastAsia="zh-CN"/>
              </w:rPr>
              <w:t xml:space="preserve">9 </w:t>
            </w:r>
            <w:r>
              <w:rPr>
                <w:rFonts w:ascii="Times New Roman" w:hAnsi="Times New Roman" w:eastAsia="宋体" w:cs="Times New Roman"/>
                <w:sz w:val="24"/>
                <w:szCs w:val="24"/>
                <w:lang w:eastAsia="zh-CN"/>
              </w:rPr>
              <w:t>生产设备一览表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025"/>
              <w:gridCol w:w="2250"/>
              <w:gridCol w:w="871"/>
              <w:gridCol w:w="781"/>
              <w:gridCol w:w="1584"/>
            </w:tblGrid>
            <w:tr w14:paraId="5938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86" w:type="dxa"/>
                  <w:vAlign w:val="center"/>
                </w:tcPr>
                <w:p w14:paraId="44CFC6E9">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序号</w:t>
                  </w:r>
                </w:p>
              </w:tc>
              <w:tc>
                <w:tcPr>
                  <w:tcW w:w="2025" w:type="dxa"/>
                  <w:vAlign w:val="center"/>
                </w:tcPr>
                <w:p w14:paraId="720EBFAB">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设备名称</w:t>
                  </w:r>
                </w:p>
              </w:tc>
              <w:tc>
                <w:tcPr>
                  <w:tcW w:w="2250" w:type="dxa"/>
                  <w:vAlign w:val="center"/>
                </w:tcPr>
                <w:p w14:paraId="3ADBF9F5">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设备规格</w:t>
                  </w:r>
                </w:p>
              </w:tc>
              <w:tc>
                <w:tcPr>
                  <w:tcW w:w="871" w:type="dxa"/>
                  <w:vAlign w:val="center"/>
                </w:tcPr>
                <w:p w14:paraId="24110924">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单位</w:t>
                  </w:r>
                </w:p>
              </w:tc>
              <w:tc>
                <w:tcPr>
                  <w:tcW w:w="781" w:type="dxa"/>
                  <w:vAlign w:val="center"/>
                </w:tcPr>
                <w:p w14:paraId="3C987B73">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数量</w:t>
                  </w:r>
                </w:p>
              </w:tc>
              <w:tc>
                <w:tcPr>
                  <w:tcW w:w="1584" w:type="dxa"/>
                  <w:vAlign w:val="center"/>
                </w:tcPr>
                <w:p w14:paraId="40C4CEA8">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用途</w:t>
                  </w:r>
                </w:p>
              </w:tc>
            </w:tr>
            <w:tr w14:paraId="7A82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6390046">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1</w:t>
                  </w:r>
                </w:p>
              </w:tc>
              <w:tc>
                <w:tcPr>
                  <w:tcW w:w="2025" w:type="dxa"/>
                  <w:vAlign w:val="center"/>
                </w:tcPr>
                <w:p w14:paraId="03CC7DDC">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切割机（无齿锯）</w:t>
                  </w:r>
                </w:p>
              </w:tc>
              <w:tc>
                <w:tcPr>
                  <w:tcW w:w="2250" w:type="dxa"/>
                  <w:vAlign w:val="center"/>
                </w:tcPr>
                <w:p w14:paraId="57052149">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CG2-11</w:t>
                  </w:r>
                  <w:r>
                    <w:rPr>
                      <w:rFonts w:hint="eastAsia" w:ascii="Times New Roman" w:hAnsi="Times New Roman" w:eastAsia="宋体" w:cs="Times New Roman"/>
                      <w:color w:val="000000" w:themeColor="text1"/>
                      <w:lang w:eastAsia="zh-CN" w:bidi="ar"/>
                      <w14:textFill>
                        <w14:solidFill>
                          <w14:schemeClr w14:val="tx1"/>
                        </w14:solidFill>
                      </w14:textFill>
                    </w:rPr>
                    <w:t>、</w:t>
                  </w:r>
                  <w:r>
                    <w:rPr>
                      <w:rFonts w:ascii="Times New Roman" w:hAnsi="Times New Roman" w:eastAsia="宋体" w:cs="Times New Roman"/>
                      <w:color w:val="000000" w:themeColor="text1"/>
                      <w:lang w:eastAsia="zh-CN" w:bidi="ar"/>
                      <w14:textFill>
                        <w14:solidFill>
                          <w14:schemeClr w14:val="tx1"/>
                        </w14:solidFill>
                      </w14:textFill>
                    </w:rPr>
                    <w:t>YEB28</w:t>
                  </w:r>
                </w:p>
              </w:tc>
              <w:tc>
                <w:tcPr>
                  <w:tcW w:w="871" w:type="dxa"/>
                  <w:vAlign w:val="center"/>
                </w:tcPr>
                <w:p w14:paraId="7ADAC87B">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364A0428">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3</w:t>
                  </w:r>
                </w:p>
              </w:tc>
              <w:tc>
                <w:tcPr>
                  <w:tcW w:w="1584" w:type="dxa"/>
                  <w:vMerge w:val="restart"/>
                  <w:vAlign w:val="center"/>
                </w:tcPr>
                <w:p w14:paraId="508E348B">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切割下料</w:t>
                  </w:r>
                </w:p>
              </w:tc>
            </w:tr>
            <w:tr w14:paraId="41A4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E5A1D3B">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2</w:t>
                  </w:r>
                </w:p>
              </w:tc>
              <w:tc>
                <w:tcPr>
                  <w:tcW w:w="2025" w:type="dxa"/>
                  <w:vAlign w:val="center"/>
                </w:tcPr>
                <w:p w14:paraId="6220510D">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数控切割机</w:t>
                  </w:r>
                </w:p>
              </w:tc>
              <w:tc>
                <w:tcPr>
                  <w:tcW w:w="2250" w:type="dxa"/>
                  <w:vAlign w:val="center"/>
                </w:tcPr>
                <w:p w14:paraId="0CD239DD">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CG1-30</w:t>
                  </w:r>
                </w:p>
              </w:tc>
              <w:tc>
                <w:tcPr>
                  <w:tcW w:w="871" w:type="dxa"/>
                  <w:vAlign w:val="center"/>
                </w:tcPr>
                <w:p w14:paraId="78029A77">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16ECB680">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2</w:t>
                  </w:r>
                </w:p>
              </w:tc>
              <w:tc>
                <w:tcPr>
                  <w:tcW w:w="1584" w:type="dxa"/>
                  <w:vMerge w:val="continue"/>
                  <w:vAlign w:val="center"/>
                </w:tcPr>
                <w:p w14:paraId="12221C4D">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p>
              </w:tc>
            </w:tr>
            <w:tr w14:paraId="427F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Align w:val="center"/>
                </w:tcPr>
                <w:p w14:paraId="5E0074D5">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w:t>
                  </w:r>
                </w:p>
              </w:tc>
              <w:tc>
                <w:tcPr>
                  <w:tcW w:w="2025" w:type="dxa"/>
                  <w:vAlign w:val="center"/>
                </w:tcPr>
                <w:p w14:paraId="528EF821">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等离子切割机</w:t>
                  </w:r>
                </w:p>
              </w:tc>
              <w:tc>
                <w:tcPr>
                  <w:tcW w:w="2250" w:type="dxa"/>
                  <w:vAlign w:val="center"/>
                </w:tcPr>
                <w:p w14:paraId="51D1E147">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YEB28</w:t>
                  </w:r>
                </w:p>
              </w:tc>
              <w:tc>
                <w:tcPr>
                  <w:tcW w:w="871" w:type="dxa"/>
                  <w:vAlign w:val="center"/>
                </w:tcPr>
                <w:p w14:paraId="7BBC5215">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02A5E20C">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2</w:t>
                  </w:r>
                </w:p>
              </w:tc>
              <w:tc>
                <w:tcPr>
                  <w:tcW w:w="1584" w:type="dxa"/>
                  <w:vMerge w:val="continue"/>
                  <w:vAlign w:val="center"/>
                </w:tcPr>
                <w:p w14:paraId="30DDA7EC">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p>
              </w:tc>
            </w:tr>
            <w:tr w14:paraId="086E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3EC52E58">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w:t>
                  </w:r>
                </w:p>
              </w:tc>
              <w:tc>
                <w:tcPr>
                  <w:tcW w:w="2025" w:type="dxa"/>
                  <w:vAlign w:val="center"/>
                </w:tcPr>
                <w:p w14:paraId="2D8FCB33">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激光下料机</w:t>
                  </w:r>
                </w:p>
              </w:tc>
              <w:tc>
                <w:tcPr>
                  <w:tcW w:w="2250" w:type="dxa"/>
                  <w:vAlign w:val="center"/>
                </w:tcPr>
                <w:p w14:paraId="00732638">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w:t>
                  </w:r>
                </w:p>
              </w:tc>
              <w:tc>
                <w:tcPr>
                  <w:tcW w:w="871" w:type="dxa"/>
                  <w:vAlign w:val="center"/>
                </w:tcPr>
                <w:p w14:paraId="5C8DD8C8">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48C25177">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2</w:t>
                  </w:r>
                </w:p>
              </w:tc>
              <w:tc>
                <w:tcPr>
                  <w:tcW w:w="1584" w:type="dxa"/>
                  <w:vMerge w:val="continue"/>
                  <w:vAlign w:val="center"/>
                </w:tcPr>
                <w:p w14:paraId="61BC1B3E">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p>
              </w:tc>
            </w:tr>
            <w:tr w14:paraId="3B8D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1A75437">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5</w:t>
                  </w:r>
                </w:p>
              </w:tc>
              <w:tc>
                <w:tcPr>
                  <w:tcW w:w="2025" w:type="dxa"/>
                  <w:vAlign w:val="center"/>
                </w:tcPr>
                <w:p w14:paraId="0B5665BA">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数控管相贯切割机</w:t>
                  </w:r>
                </w:p>
              </w:tc>
              <w:tc>
                <w:tcPr>
                  <w:tcW w:w="2250" w:type="dxa"/>
                  <w:vAlign w:val="center"/>
                </w:tcPr>
                <w:p w14:paraId="0C893657">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LMGQ-PRQ</w:t>
                  </w:r>
                </w:p>
              </w:tc>
              <w:tc>
                <w:tcPr>
                  <w:tcW w:w="871" w:type="dxa"/>
                  <w:vAlign w:val="center"/>
                </w:tcPr>
                <w:p w14:paraId="06F65534">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间</w:t>
                  </w:r>
                </w:p>
              </w:tc>
              <w:tc>
                <w:tcPr>
                  <w:tcW w:w="781" w:type="dxa"/>
                  <w:vAlign w:val="center"/>
                </w:tcPr>
                <w:p w14:paraId="332F6074">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2</w:t>
                  </w:r>
                </w:p>
              </w:tc>
              <w:tc>
                <w:tcPr>
                  <w:tcW w:w="1584" w:type="dxa"/>
                  <w:vMerge w:val="continue"/>
                  <w:vAlign w:val="center"/>
                </w:tcPr>
                <w:p w14:paraId="3B9418F2">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p>
              </w:tc>
            </w:tr>
            <w:tr w14:paraId="64D2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AE81357">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hint="eastAsia" w:ascii="Times New Roman" w:hAnsi="Times New Roman" w:eastAsia="宋体" w:cs="Times New Roman"/>
                      <w:color w:val="000000" w:themeColor="text1"/>
                      <w:kern w:val="2"/>
                      <w:lang w:eastAsia="zh-CN"/>
                      <w14:textFill>
                        <w14:solidFill>
                          <w14:schemeClr w14:val="tx1"/>
                        </w14:solidFill>
                      </w14:textFill>
                    </w:rPr>
                    <w:t>6</w:t>
                  </w:r>
                </w:p>
              </w:tc>
              <w:tc>
                <w:tcPr>
                  <w:tcW w:w="2025" w:type="dxa"/>
                  <w:vAlign w:val="center"/>
                </w:tcPr>
                <w:p w14:paraId="443ABF5B">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冲孔机</w:t>
                  </w:r>
                </w:p>
              </w:tc>
              <w:tc>
                <w:tcPr>
                  <w:tcW w:w="2250" w:type="dxa"/>
                  <w:vAlign w:val="center"/>
                </w:tcPr>
                <w:p w14:paraId="1CCBDC3B">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w:t>
                  </w:r>
                </w:p>
              </w:tc>
              <w:tc>
                <w:tcPr>
                  <w:tcW w:w="871" w:type="dxa"/>
                  <w:vAlign w:val="center"/>
                </w:tcPr>
                <w:p w14:paraId="53CC7290">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6553E1D1">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2</w:t>
                  </w:r>
                </w:p>
              </w:tc>
              <w:tc>
                <w:tcPr>
                  <w:tcW w:w="1584" w:type="dxa"/>
                  <w:vMerge w:val="restart"/>
                  <w:vAlign w:val="center"/>
                </w:tcPr>
                <w:p w14:paraId="5E0AF128">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机加工</w:t>
                  </w:r>
                </w:p>
              </w:tc>
            </w:tr>
            <w:tr w14:paraId="1815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7485684">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hint="eastAsia" w:ascii="Times New Roman" w:hAnsi="Times New Roman" w:eastAsia="宋体" w:cs="Times New Roman"/>
                      <w:color w:val="000000" w:themeColor="text1"/>
                      <w:kern w:val="2"/>
                      <w:lang w:eastAsia="zh-CN"/>
                      <w14:textFill>
                        <w14:solidFill>
                          <w14:schemeClr w14:val="tx1"/>
                        </w14:solidFill>
                      </w14:textFill>
                    </w:rPr>
                    <w:t>7</w:t>
                  </w:r>
                </w:p>
              </w:tc>
              <w:tc>
                <w:tcPr>
                  <w:tcW w:w="2025" w:type="dxa"/>
                  <w:vAlign w:val="center"/>
                </w:tcPr>
                <w:p w14:paraId="2D2BFE24">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锥头定位机</w:t>
                  </w:r>
                </w:p>
              </w:tc>
              <w:tc>
                <w:tcPr>
                  <w:tcW w:w="2250" w:type="dxa"/>
                  <w:vAlign w:val="center"/>
                </w:tcPr>
                <w:p w14:paraId="0BC16C0B">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DQG-A</w:t>
                  </w:r>
                </w:p>
              </w:tc>
              <w:tc>
                <w:tcPr>
                  <w:tcW w:w="871" w:type="dxa"/>
                  <w:vAlign w:val="center"/>
                </w:tcPr>
                <w:p w14:paraId="165AA7FB">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2EEB14B0">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2</w:t>
                  </w:r>
                </w:p>
              </w:tc>
              <w:tc>
                <w:tcPr>
                  <w:tcW w:w="1584" w:type="dxa"/>
                  <w:vMerge w:val="continue"/>
                  <w:vAlign w:val="center"/>
                </w:tcPr>
                <w:p w14:paraId="0B8568E0">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r w14:paraId="1BB0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7B3BD19F">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hint="eastAsia" w:ascii="Times New Roman" w:hAnsi="Times New Roman" w:eastAsia="宋体" w:cs="Times New Roman"/>
                      <w:color w:val="000000" w:themeColor="text1"/>
                      <w:kern w:val="2"/>
                      <w:lang w:eastAsia="zh-CN"/>
                      <w14:textFill>
                        <w14:solidFill>
                          <w14:schemeClr w14:val="tx1"/>
                        </w14:solidFill>
                      </w14:textFill>
                    </w:rPr>
                    <w:t>8</w:t>
                  </w:r>
                </w:p>
              </w:tc>
              <w:tc>
                <w:tcPr>
                  <w:tcW w:w="2025" w:type="dxa"/>
                  <w:vAlign w:val="center"/>
                </w:tcPr>
                <w:p w14:paraId="40E5BFEA">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组立机</w:t>
                  </w:r>
                </w:p>
              </w:tc>
              <w:tc>
                <w:tcPr>
                  <w:tcW w:w="2250" w:type="dxa"/>
                  <w:vAlign w:val="center"/>
                </w:tcPr>
                <w:p w14:paraId="4900574A">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w:t>
                  </w:r>
                </w:p>
              </w:tc>
              <w:tc>
                <w:tcPr>
                  <w:tcW w:w="871" w:type="dxa"/>
                  <w:vAlign w:val="center"/>
                </w:tcPr>
                <w:p w14:paraId="2D217F36">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7919FF79">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2</w:t>
                  </w:r>
                </w:p>
              </w:tc>
              <w:tc>
                <w:tcPr>
                  <w:tcW w:w="1584" w:type="dxa"/>
                  <w:vMerge w:val="continue"/>
                  <w:vAlign w:val="center"/>
                </w:tcPr>
                <w:p w14:paraId="756AC262">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r w14:paraId="6E05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0A810ED">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hint="eastAsia" w:ascii="Times New Roman" w:hAnsi="Times New Roman" w:eastAsia="宋体" w:cs="Times New Roman"/>
                      <w:color w:val="000000" w:themeColor="text1"/>
                      <w:kern w:val="2"/>
                      <w:lang w:eastAsia="zh-CN"/>
                      <w14:textFill>
                        <w14:solidFill>
                          <w14:schemeClr w14:val="tx1"/>
                        </w14:solidFill>
                      </w14:textFill>
                    </w:rPr>
                    <w:t>9</w:t>
                  </w:r>
                </w:p>
              </w:tc>
              <w:tc>
                <w:tcPr>
                  <w:tcW w:w="2025" w:type="dxa"/>
                  <w:vAlign w:val="center"/>
                </w:tcPr>
                <w:p w14:paraId="5A9E398D">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矫正机</w:t>
                  </w:r>
                </w:p>
              </w:tc>
              <w:tc>
                <w:tcPr>
                  <w:tcW w:w="2250" w:type="dxa"/>
                  <w:vAlign w:val="center"/>
                </w:tcPr>
                <w:p w14:paraId="0312ADD1">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w:t>
                  </w:r>
                </w:p>
              </w:tc>
              <w:tc>
                <w:tcPr>
                  <w:tcW w:w="871" w:type="dxa"/>
                  <w:vAlign w:val="center"/>
                </w:tcPr>
                <w:p w14:paraId="7EA2EB5C">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4B2C30B8">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2</w:t>
                  </w:r>
                </w:p>
              </w:tc>
              <w:tc>
                <w:tcPr>
                  <w:tcW w:w="1584" w:type="dxa"/>
                  <w:vMerge w:val="continue"/>
                  <w:vAlign w:val="center"/>
                </w:tcPr>
                <w:p w14:paraId="7955DCD4">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r w14:paraId="18D6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C49D90E">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hint="eastAsia" w:ascii="Times New Roman" w:hAnsi="Times New Roman" w:eastAsia="宋体" w:cs="Times New Roman"/>
                      <w:color w:val="000000" w:themeColor="text1"/>
                      <w:kern w:val="2"/>
                      <w:lang w:eastAsia="zh-CN"/>
                      <w14:textFill>
                        <w14:solidFill>
                          <w14:schemeClr w14:val="tx1"/>
                        </w14:solidFill>
                      </w14:textFill>
                    </w:rPr>
                    <w:t>10</w:t>
                  </w:r>
                </w:p>
              </w:tc>
              <w:tc>
                <w:tcPr>
                  <w:tcW w:w="2025" w:type="dxa"/>
                  <w:vAlign w:val="center"/>
                </w:tcPr>
                <w:p w14:paraId="6818E37F">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卷扬机</w:t>
                  </w:r>
                </w:p>
              </w:tc>
              <w:tc>
                <w:tcPr>
                  <w:tcW w:w="2250" w:type="dxa"/>
                  <w:vAlign w:val="center"/>
                </w:tcPr>
                <w:p w14:paraId="1DDC7141">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YTjY</w:t>
                  </w:r>
                </w:p>
              </w:tc>
              <w:tc>
                <w:tcPr>
                  <w:tcW w:w="871" w:type="dxa"/>
                  <w:vAlign w:val="center"/>
                </w:tcPr>
                <w:p w14:paraId="2CF19698">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4B2AFFBD">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1</w:t>
                  </w:r>
                </w:p>
              </w:tc>
              <w:tc>
                <w:tcPr>
                  <w:tcW w:w="1584" w:type="dxa"/>
                  <w:vMerge w:val="continue"/>
                  <w:vAlign w:val="center"/>
                </w:tcPr>
                <w:p w14:paraId="4BA1CA2E">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r w14:paraId="679E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Align w:val="center"/>
                </w:tcPr>
                <w:p w14:paraId="690A9A22">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hint="eastAsia" w:ascii="Times New Roman" w:hAnsi="Times New Roman" w:eastAsia="宋体" w:cs="Times New Roman"/>
                      <w:color w:val="000000" w:themeColor="text1"/>
                      <w:kern w:val="2"/>
                      <w:lang w:eastAsia="zh-CN"/>
                      <w14:textFill>
                        <w14:solidFill>
                          <w14:schemeClr w14:val="tx1"/>
                        </w14:solidFill>
                      </w14:textFill>
                    </w:rPr>
                    <w:t>11</w:t>
                  </w:r>
                </w:p>
              </w:tc>
              <w:tc>
                <w:tcPr>
                  <w:tcW w:w="2025" w:type="dxa"/>
                  <w:vAlign w:val="center"/>
                </w:tcPr>
                <w:p w14:paraId="56C80AB4">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触控一体机</w:t>
                  </w:r>
                </w:p>
              </w:tc>
              <w:tc>
                <w:tcPr>
                  <w:tcW w:w="2250" w:type="dxa"/>
                  <w:vAlign w:val="center"/>
                </w:tcPr>
                <w:p w14:paraId="534F7B00">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ZHJ-1800</w:t>
                  </w:r>
                </w:p>
              </w:tc>
              <w:tc>
                <w:tcPr>
                  <w:tcW w:w="871" w:type="dxa"/>
                  <w:vAlign w:val="center"/>
                </w:tcPr>
                <w:p w14:paraId="2B2E8026">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31F700C8">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1</w:t>
                  </w:r>
                </w:p>
              </w:tc>
              <w:tc>
                <w:tcPr>
                  <w:tcW w:w="1584" w:type="dxa"/>
                  <w:vMerge w:val="continue"/>
                  <w:vAlign w:val="center"/>
                </w:tcPr>
                <w:p w14:paraId="6BE5BD5D">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r w14:paraId="6C01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7DEF06C">
                  <w:pPr>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12</w:t>
                  </w:r>
                </w:p>
              </w:tc>
              <w:tc>
                <w:tcPr>
                  <w:tcW w:w="2025" w:type="dxa"/>
                  <w:vAlign w:val="center"/>
                </w:tcPr>
                <w:p w14:paraId="4EBA36E6">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焊机</w:t>
                  </w:r>
                </w:p>
              </w:tc>
              <w:tc>
                <w:tcPr>
                  <w:tcW w:w="2250" w:type="dxa"/>
                  <w:vAlign w:val="center"/>
                </w:tcPr>
                <w:p w14:paraId="58D90353">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XD500SⅡ</w:t>
                  </w:r>
                </w:p>
              </w:tc>
              <w:tc>
                <w:tcPr>
                  <w:tcW w:w="871" w:type="dxa"/>
                  <w:vAlign w:val="center"/>
                </w:tcPr>
                <w:p w14:paraId="186164F7">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6B6B1B17">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5</w:t>
                  </w:r>
                </w:p>
              </w:tc>
              <w:tc>
                <w:tcPr>
                  <w:tcW w:w="1584" w:type="dxa"/>
                  <w:vMerge w:val="restart"/>
                  <w:vAlign w:val="center"/>
                </w:tcPr>
                <w:p w14:paraId="06FB2683">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焊接</w:t>
                  </w:r>
                </w:p>
              </w:tc>
            </w:tr>
            <w:tr w14:paraId="2748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3ED065E">
                  <w:pPr>
                    <w:adjustRightInd/>
                    <w:snapToGrid/>
                    <w:jc w:val="center"/>
                    <w:rPr>
                      <w:rFonts w:ascii="Times New Roman" w:hAnsi="Times New Roman" w:eastAsia="宋体" w:cs="Times New Roman"/>
                      <w:bCs/>
                      <w:color w:val="000000" w:themeColor="text1"/>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13</w:t>
                  </w:r>
                </w:p>
              </w:tc>
              <w:tc>
                <w:tcPr>
                  <w:tcW w:w="2025" w:type="dxa"/>
                  <w:vAlign w:val="center"/>
                </w:tcPr>
                <w:p w14:paraId="3719F620">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自动焊机</w:t>
                  </w:r>
                </w:p>
              </w:tc>
              <w:tc>
                <w:tcPr>
                  <w:tcW w:w="2250" w:type="dxa"/>
                  <w:vAlign w:val="center"/>
                </w:tcPr>
                <w:p w14:paraId="7A040961">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WJRD</w:t>
                  </w:r>
                </w:p>
              </w:tc>
              <w:tc>
                <w:tcPr>
                  <w:tcW w:w="871" w:type="dxa"/>
                  <w:vAlign w:val="center"/>
                </w:tcPr>
                <w:p w14:paraId="07E8D3B0">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0A0DCDC0">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10</w:t>
                  </w:r>
                </w:p>
              </w:tc>
              <w:tc>
                <w:tcPr>
                  <w:tcW w:w="1584" w:type="dxa"/>
                  <w:vMerge w:val="continue"/>
                  <w:vAlign w:val="center"/>
                </w:tcPr>
                <w:p w14:paraId="4E9AE4D0">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r w14:paraId="4D13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325B83FC">
                  <w:pPr>
                    <w:adjustRightInd/>
                    <w:snapToGrid/>
                    <w:jc w:val="center"/>
                    <w:rPr>
                      <w:rFonts w:ascii="Times New Roman" w:hAnsi="Times New Roman" w:eastAsia="宋体" w:cs="Times New Roman"/>
                      <w:bCs/>
                      <w:color w:val="000000" w:themeColor="text1"/>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14</w:t>
                  </w:r>
                </w:p>
              </w:tc>
              <w:tc>
                <w:tcPr>
                  <w:tcW w:w="2025" w:type="dxa"/>
                  <w:vAlign w:val="center"/>
                </w:tcPr>
                <w:p w14:paraId="7BE3326F">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网架自动焊</w:t>
                  </w:r>
                </w:p>
              </w:tc>
              <w:tc>
                <w:tcPr>
                  <w:tcW w:w="2250" w:type="dxa"/>
                  <w:vAlign w:val="center"/>
                </w:tcPr>
                <w:p w14:paraId="5612CF00">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WJRD</w:t>
                  </w:r>
                </w:p>
              </w:tc>
              <w:tc>
                <w:tcPr>
                  <w:tcW w:w="871" w:type="dxa"/>
                  <w:vAlign w:val="center"/>
                </w:tcPr>
                <w:p w14:paraId="2A9C0473">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3E637443">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4</w:t>
                  </w:r>
                </w:p>
              </w:tc>
              <w:tc>
                <w:tcPr>
                  <w:tcW w:w="1584" w:type="dxa"/>
                  <w:vMerge w:val="continue"/>
                  <w:vAlign w:val="center"/>
                </w:tcPr>
                <w:p w14:paraId="087008EF">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r w14:paraId="2E47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686" w:type="dxa"/>
                  <w:vAlign w:val="center"/>
                </w:tcPr>
                <w:p w14:paraId="7AE711E5">
                  <w:pPr>
                    <w:adjustRightInd/>
                    <w:snapToGrid/>
                    <w:jc w:val="center"/>
                    <w:rPr>
                      <w:rFonts w:ascii="Times New Roman" w:hAnsi="Times New Roman" w:eastAsia="宋体" w:cs="Times New Roman"/>
                      <w:bCs/>
                      <w:color w:val="000000" w:themeColor="text1"/>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15</w:t>
                  </w:r>
                </w:p>
              </w:tc>
              <w:tc>
                <w:tcPr>
                  <w:tcW w:w="2025" w:type="dxa"/>
                  <w:vAlign w:val="center"/>
                </w:tcPr>
                <w:p w14:paraId="0DA67688">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气保焊</w:t>
                  </w:r>
                </w:p>
              </w:tc>
              <w:tc>
                <w:tcPr>
                  <w:tcW w:w="2250" w:type="dxa"/>
                  <w:vAlign w:val="center"/>
                </w:tcPr>
                <w:p w14:paraId="461DE818">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NB500</w:t>
                  </w:r>
                </w:p>
              </w:tc>
              <w:tc>
                <w:tcPr>
                  <w:tcW w:w="871" w:type="dxa"/>
                  <w:vAlign w:val="center"/>
                </w:tcPr>
                <w:p w14:paraId="045DAC66">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18AB8A11">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20</w:t>
                  </w:r>
                </w:p>
              </w:tc>
              <w:tc>
                <w:tcPr>
                  <w:tcW w:w="1584" w:type="dxa"/>
                  <w:vMerge w:val="continue"/>
                  <w:vAlign w:val="center"/>
                </w:tcPr>
                <w:p w14:paraId="07DC6CD2">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r w14:paraId="2C29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038A25B5">
                  <w:pPr>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16</w:t>
                  </w:r>
                </w:p>
              </w:tc>
              <w:tc>
                <w:tcPr>
                  <w:tcW w:w="2025" w:type="dxa"/>
                  <w:vAlign w:val="center"/>
                </w:tcPr>
                <w:p w14:paraId="65D54A12">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埋弧焊机</w:t>
                  </w:r>
                </w:p>
              </w:tc>
              <w:tc>
                <w:tcPr>
                  <w:tcW w:w="2250" w:type="dxa"/>
                  <w:vAlign w:val="center"/>
                </w:tcPr>
                <w:p w14:paraId="42879305">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MZ-1250</w:t>
                  </w:r>
                </w:p>
              </w:tc>
              <w:tc>
                <w:tcPr>
                  <w:tcW w:w="871" w:type="dxa"/>
                  <w:vAlign w:val="center"/>
                </w:tcPr>
                <w:p w14:paraId="661FF1AB">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72871891">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3</w:t>
                  </w:r>
                </w:p>
              </w:tc>
              <w:tc>
                <w:tcPr>
                  <w:tcW w:w="1584" w:type="dxa"/>
                  <w:vMerge w:val="continue"/>
                  <w:vAlign w:val="center"/>
                </w:tcPr>
                <w:p w14:paraId="43C65EA6">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r w14:paraId="4715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C130DED">
                  <w:pPr>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hint="eastAsia" w:ascii="Times New Roman" w:hAnsi="Times New Roman" w:eastAsia="宋体" w:cs="Times New Roman"/>
                      <w:color w:val="000000" w:themeColor="text1"/>
                      <w:kern w:val="2"/>
                      <w:lang w:eastAsia="zh-CN"/>
                      <w14:textFill>
                        <w14:solidFill>
                          <w14:schemeClr w14:val="tx1"/>
                        </w14:solidFill>
                      </w14:textFill>
                    </w:rPr>
                    <w:t>17</w:t>
                  </w:r>
                </w:p>
              </w:tc>
              <w:tc>
                <w:tcPr>
                  <w:tcW w:w="2025" w:type="dxa"/>
                  <w:vAlign w:val="center"/>
                </w:tcPr>
                <w:p w14:paraId="620A1523">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抛丸除锈机</w:t>
                  </w:r>
                </w:p>
              </w:tc>
              <w:tc>
                <w:tcPr>
                  <w:tcW w:w="2250" w:type="dxa"/>
                  <w:vAlign w:val="center"/>
                </w:tcPr>
                <w:p w14:paraId="37D9C9F7">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GP300-3</w:t>
                  </w:r>
                </w:p>
              </w:tc>
              <w:tc>
                <w:tcPr>
                  <w:tcW w:w="871" w:type="dxa"/>
                  <w:vAlign w:val="center"/>
                </w:tcPr>
                <w:p w14:paraId="3925D1F0">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7AF3A96B">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3</w:t>
                  </w:r>
                </w:p>
              </w:tc>
              <w:tc>
                <w:tcPr>
                  <w:tcW w:w="1584" w:type="dxa"/>
                  <w:vAlign w:val="center"/>
                </w:tcPr>
                <w:p w14:paraId="70B767C7">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抛丸</w:t>
                  </w:r>
                </w:p>
              </w:tc>
            </w:tr>
            <w:tr w14:paraId="6F8B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123321ED">
                  <w:pPr>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18</w:t>
                  </w:r>
                </w:p>
              </w:tc>
              <w:tc>
                <w:tcPr>
                  <w:tcW w:w="2025" w:type="dxa"/>
                  <w:vAlign w:val="center"/>
                </w:tcPr>
                <w:p w14:paraId="4EA932B3">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喷涂机</w:t>
                  </w:r>
                </w:p>
              </w:tc>
              <w:tc>
                <w:tcPr>
                  <w:tcW w:w="2250" w:type="dxa"/>
                  <w:vAlign w:val="center"/>
                </w:tcPr>
                <w:p w14:paraId="4C0AE04F">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OPTC828K</w:t>
                  </w:r>
                </w:p>
              </w:tc>
              <w:tc>
                <w:tcPr>
                  <w:tcW w:w="871" w:type="dxa"/>
                  <w:vAlign w:val="center"/>
                </w:tcPr>
                <w:p w14:paraId="584C0406">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77434566">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8</w:t>
                  </w:r>
                </w:p>
              </w:tc>
              <w:tc>
                <w:tcPr>
                  <w:tcW w:w="1584" w:type="dxa"/>
                  <w:vMerge w:val="restart"/>
                  <w:vAlign w:val="center"/>
                </w:tcPr>
                <w:p w14:paraId="6ACA577B">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喷漆</w:t>
                  </w:r>
                </w:p>
              </w:tc>
            </w:tr>
            <w:tr w14:paraId="0694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446E968E">
                  <w:pPr>
                    <w:adjustRightInd/>
                    <w:snapToGrid/>
                    <w:jc w:val="center"/>
                    <w:rPr>
                      <w:rFonts w:ascii="Times New Roman" w:hAnsi="Times New Roman" w:eastAsia="宋体" w:cs="Times New Roman"/>
                      <w:bCs/>
                      <w:color w:val="000000" w:themeColor="text1"/>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19</w:t>
                  </w:r>
                </w:p>
              </w:tc>
              <w:tc>
                <w:tcPr>
                  <w:tcW w:w="2025" w:type="dxa"/>
                  <w:vAlign w:val="center"/>
                </w:tcPr>
                <w:p w14:paraId="6192AB1D">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喷漆房</w:t>
                  </w:r>
                </w:p>
              </w:tc>
              <w:tc>
                <w:tcPr>
                  <w:tcW w:w="2250" w:type="dxa"/>
                  <w:vAlign w:val="center"/>
                </w:tcPr>
                <w:p w14:paraId="52BB5618">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20×16×3</w:t>
                  </w:r>
                </w:p>
              </w:tc>
              <w:tc>
                <w:tcPr>
                  <w:tcW w:w="871" w:type="dxa"/>
                  <w:vAlign w:val="center"/>
                </w:tcPr>
                <w:p w14:paraId="77E2B965">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hint="eastAsia" w:ascii="Times New Roman" w:hAnsi="Times New Roman" w:eastAsia="宋体" w:cs="Times New Roman"/>
                      <w:color w:val="000000" w:themeColor="text1"/>
                      <w:kern w:val="2"/>
                      <w:lang w:eastAsia="zh-CN"/>
                      <w14:textFill>
                        <w14:solidFill>
                          <w14:schemeClr w14:val="tx1"/>
                        </w14:solidFill>
                      </w14:textFill>
                    </w:rPr>
                    <w:t>间</w:t>
                  </w:r>
                </w:p>
              </w:tc>
              <w:tc>
                <w:tcPr>
                  <w:tcW w:w="781" w:type="dxa"/>
                  <w:vAlign w:val="center"/>
                </w:tcPr>
                <w:p w14:paraId="4FEF605C">
                  <w:pPr>
                    <w:jc w:val="center"/>
                    <w:textAlignment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2</w:t>
                  </w:r>
                </w:p>
              </w:tc>
              <w:tc>
                <w:tcPr>
                  <w:tcW w:w="1584" w:type="dxa"/>
                  <w:vMerge w:val="continue"/>
                  <w:vAlign w:val="center"/>
                </w:tcPr>
                <w:p w14:paraId="2D508F40">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r w14:paraId="0282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Align w:val="center"/>
                </w:tcPr>
                <w:p w14:paraId="04F341FD">
                  <w:pPr>
                    <w:adjustRightInd/>
                    <w:snapToGrid/>
                    <w:jc w:val="center"/>
                    <w:rPr>
                      <w:rFonts w:ascii="Times New Roman" w:hAnsi="Times New Roman" w:eastAsia="宋体" w:cs="Times New Roman"/>
                      <w:bCs/>
                      <w:color w:val="000000" w:themeColor="text1"/>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20</w:t>
                  </w:r>
                </w:p>
              </w:tc>
              <w:tc>
                <w:tcPr>
                  <w:tcW w:w="2025" w:type="dxa"/>
                  <w:vAlign w:val="center"/>
                </w:tcPr>
                <w:p w14:paraId="0337445B">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空压机</w:t>
                  </w:r>
                </w:p>
              </w:tc>
              <w:tc>
                <w:tcPr>
                  <w:tcW w:w="2250" w:type="dxa"/>
                  <w:vAlign w:val="center"/>
                </w:tcPr>
                <w:p w14:paraId="7A46086F">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W-1.0F8</w:t>
                  </w:r>
                </w:p>
              </w:tc>
              <w:tc>
                <w:tcPr>
                  <w:tcW w:w="871" w:type="dxa"/>
                  <w:vAlign w:val="center"/>
                </w:tcPr>
                <w:p w14:paraId="6BBE7F10">
                  <w:pPr>
                    <w:widowControl w:val="0"/>
                    <w:kinsoku/>
                    <w:autoSpaceDE/>
                    <w:adjustRightInd/>
                    <w:snapToGrid/>
                    <w:jc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061D7995">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4</w:t>
                  </w:r>
                </w:p>
              </w:tc>
              <w:tc>
                <w:tcPr>
                  <w:tcW w:w="1584" w:type="dxa"/>
                  <w:vMerge w:val="restart"/>
                  <w:vAlign w:val="center"/>
                </w:tcPr>
                <w:p w14:paraId="33CE0AD8">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辅助设备</w:t>
                  </w:r>
                </w:p>
              </w:tc>
            </w:tr>
            <w:tr w14:paraId="7512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6CF5E8CC">
                  <w:pPr>
                    <w:adjustRightInd/>
                    <w:snapToGrid/>
                    <w:jc w:val="center"/>
                    <w:rPr>
                      <w:rFonts w:ascii="Times New Roman" w:hAnsi="Times New Roman" w:eastAsia="宋体" w:cs="Times New Roman"/>
                      <w:bCs/>
                      <w:color w:val="000000" w:themeColor="text1"/>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21</w:t>
                  </w:r>
                </w:p>
              </w:tc>
              <w:tc>
                <w:tcPr>
                  <w:tcW w:w="2025" w:type="dxa"/>
                  <w:vAlign w:val="center"/>
                </w:tcPr>
                <w:p w14:paraId="30F0C928">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电动单梁起重机</w:t>
                  </w:r>
                </w:p>
              </w:tc>
              <w:tc>
                <w:tcPr>
                  <w:tcW w:w="2250" w:type="dxa"/>
                  <w:vAlign w:val="center"/>
                </w:tcPr>
                <w:p w14:paraId="2061D56E">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WEIHUA</w:t>
                  </w:r>
                </w:p>
              </w:tc>
              <w:tc>
                <w:tcPr>
                  <w:tcW w:w="871" w:type="dxa"/>
                  <w:vAlign w:val="center"/>
                </w:tcPr>
                <w:p w14:paraId="6445A4E4">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5ED3A70D">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20</w:t>
                  </w:r>
                </w:p>
              </w:tc>
              <w:tc>
                <w:tcPr>
                  <w:tcW w:w="1584" w:type="dxa"/>
                  <w:vMerge w:val="continue"/>
                  <w:vAlign w:val="center"/>
                </w:tcPr>
                <w:p w14:paraId="78BC90F6">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r w14:paraId="5749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6" w:type="dxa"/>
                  <w:vAlign w:val="center"/>
                </w:tcPr>
                <w:p w14:paraId="51C1F5F2">
                  <w:pPr>
                    <w:adjustRightInd/>
                    <w:snapToGrid/>
                    <w:jc w:val="center"/>
                    <w:rPr>
                      <w:rFonts w:ascii="Times New Roman" w:hAnsi="Times New Roman" w:eastAsia="宋体" w:cs="Times New Roman"/>
                      <w:bCs/>
                      <w:color w:val="000000" w:themeColor="text1"/>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22</w:t>
                  </w:r>
                </w:p>
              </w:tc>
              <w:tc>
                <w:tcPr>
                  <w:tcW w:w="2025" w:type="dxa"/>
                  <w:vAlign w:val="center"/>
                </w:tcPr>
                <w:p w14:paraId="19052619">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螺杆压缩机</w:t>
                  </w:r>
                </w:p>
              </w:tc>
              <w:tc>
                <w:tcPr>
                  <w:tcW w:w="2250" w:type="dxa"/>
                  <w:vAlign w:val="center"/>
                </w:tcPr>
                <w:p w14:paraId="7593571C">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RSN-2500</w:t>
                  </w:r>
                </w:p>
              </w:tc>
              <w:tc>
                <w:tcPr>
                  <w:tcW w:w="871" w:type="dxa"/>
                  <w:vAlign w:val="center"/>
                </w:tcPr>
                <w:p w14:paraId="3081B8B2">
                  <w:pPr>
                    <w:widowControl w:val="0"/>
                    <w:kinsoku/>
                    <w:autoSpaceDE/>
                    <w:adjustRightInd/>
                    <w:snapToGrid/>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ascii="Times New Roman" w:hAnsi="Times New Roman" w:eastAsia="宋体" w:cs="Times New Roman"/>
                      <w:color w:val="000000" w:themeColor="text1"/>
                      <w:kern w:val="2"/>
                      <w:lang w:eastAsia="zh-CN"/>
                      <w14:textFill>
                        <w14:solidFill>
                          <w14:schemeClr w14:val="tx1"/>
                        </w14:solidFill>
                      </w14:textFill>
                    </w:rPr>
                    <w:t>台</w:t>
                  </w:r>
                </w:p>
              </w:tc>
              <w:tc>
                <w:tcPr>
                  <w:tcW w:w="781" w:type="dxa"/>
                  <w:vAlign w:val="center"/>
                </w:tcPr>
                <w:p w14:paraId="7B975150">
                  <w:pPr>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bidi="ar"/>
                      <w14:textFill>
                        <w14:solidFill>
                          <w14:schemeClr w14:val="tx1"/>
                        </w14:solidFill>
                      </w14:textFill>
                    </w:rPr>
                    <w:t>2</w:t>
                  </w:r>
                </w:p>
              </w:tc>
              <w:tc>
                <w:tcPr>
                  <w:tcW w:w="1584" w:type="dxa"/>
                  <w:vMerge w:val="continue"/>
                  <w:vAlign w:val="center"/>
                </w:tcPr>
                <w:p w14:paraId="7717634B">
                  <w:pPr>
                    <w:widowControl w:val="0"/>
                    <w:kinsoku/>
                    <w:autoSpaceDE/>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bl>
          <w:p w14:paraId="2DD87840">
            <w:pPr>
              <w:kinsoku/>
              <w:adjustRightInd/>
              <w:snapToGrid/>
              <w:spacing w:line="360" w:lineRule="auto"/>
              <w:ind w:firstLine="480" w:firstLineChars="200"/>
              <w:rPr>
                <w:rFonts w:ascii="Times New Roman" w:hAnsi="Times New Roman" w:eastAsia="宋体" w:cs="Times New Roman"/>
                <w:bCs/>
                <w:sz w:val="24"/>
                <w:lang w:eastAsia="zh-CN"/>
              </w:rPr>
            </w:pPr>
            <w:r>
              <w:rPr>
                <w:rFonts w:ascii="Times New Roman" w:hAnsi="Times New Roman" w:eastAsia="宋体" w:cs="Times New Roman"/>
                <w:bCs/>
                <w:sz w:val="24"/>
                <w:lang w:eastAsia="zh-CN"/>
              </w:rPr>
              <w:t>5、职工人数及工作制度</w:t>
            </w:r>
          </w:p>
          <w:p w14:paraId="6489FFB9">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本项目劳动定员</w:t>
            </w:r>
            <w:r>
              <w:rPr>
                <w:rFonts w:hint="eastAsia" w:ascii="Times New Roman" w:hAnsi="Times New Roman" w:eastAsia="宋体" w:cs="Times New Roman"/>
                <w:sz w:val="24"/>
                <w:lang w:eastAsia="zh-CN"/>
              </w:rPr>
              <w:t>100</w:t>
            </w:r>
            <w:r>
              <w:rPr>
                <w:rFonts w:ascii="Times New Roman" w:hAnsi="Times New Roman" w:eastAsia="宋体" w:cs="Times New Roman"/>
                <w:sz w:val="24"/>
                <w:lang w:eastAsia="zh-CN"/>
              </w:rPr>
              <w:t>人，实行一班制生产，年工作300天，年工作时间2400h</w:t>
            </w:r>
            <w:r>
              <w:rPr>
                <w:rFonts w:hint="eastAsia" w:ascii="Times New Roman" w:hAnsi="Times New Roman" w:eastAsia="宋体" w:cs="Times New Roman"/>
                <w:sz w:val="24"/>
                <w:lang w:eastAsia="zh-CN"/>
              </w:rPr>
              <w:t>。</w:t>
            </w:r>
          </w:p>
          <w:p w14:paraId="1D243932">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6、项目平面布置</w:t>
            </w:r>
          </w:p>
          <w:p w14:paraId="11B2F69A">
            <w:pPr>
              <w:pStyle w:val="45"/>
              <w:kinsoku/>
              <w:adjustRightInd/>
              <w:snapToGrid/>
              <w:spacing w:line="360" w:lineRule="auto"/>
              <w:ind w:firstLine="480" w:firstLineChars="200"/>
              <w:rPr>
                <w:rFonts w:ascii="Times New Roman" w:hAnsi="Times New Roman" w:eastAsia="宋体" w:cs="Times New Roman"/>
                <w:b/>
                <w:sz w:val="24"/>
                <w:szCs w:val="24"/>
                <w:lang w:eastAsia="zh-CN"/>
              </w:rPr>
            </w:pPr>
            <w:r>
              <w:rPr>
                <w:rFonts w:ascii="Times New Roman" w:hAnsi="Times New Roman" w:eastAsia="宋体" w:cs="Times New Roman"/>
                <w:sz w:val="24"/>
                <w:szCs w:val="24"/>
                <w:lang w:eastAsia="zh-CN"/>
              </w:rPr>
              <w:t>项目位于</w:t>
            </w:r>
            <w:r>
              <w:rPr>
                <w:rFonts w:hint="eastAsia" w:ascii="Times New Roman" w:hAnsi="Times New Roman" w:eastAsia="宋体" w:cs="Times New Roman"/>
                <w:sz w:val="24"/>
                <w:szCs w:val="24"/>
                <w:lang w:val="en-US" w:eastAsia="zh-CN"/>
              </w:rPr>
              <w:t>宿州徐州现代产业园区埇桥园</w:t>
            </w:r>
            <w:r>
              <w:rPr>
                <w:rFonts w:ascii="Times New Roman" w:hAnsi="Times New Roman" w:eastAsia="宋体" w:cs="Times New Roman"/>
                <w:sz w:val="24"/>
                <w:szCs w:val="24"/>
                <w:lang w:eastAsia="zh-CN"/>
              </w:rPr>
              <w:t>，根据项目功能要求和场地地形，在生产车间设置生产区、原料仓库、产品仓库等。项目布置总体来说，结构明朗，流程顺畅，布局紧凑，符合防火、安全卫生、环保、交通、运输、生产工艺流程等需求。总体上做到按功能分区，系统分明，布置整齐。项目平面布置满足生产人流、物流分离、互不交叉干扰的原则（具体见附图）。</w:t>
            </w:r>
          </w:p>
          <w:p w14:paraId="19AB37B5">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综上所述，本项目厂区平面布局较合理。</w:t>
            </w:r>
          </w:p>
          <w:p w14:paraId="5884D259">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7、水量平衡</w:t>
            </w:r>
          </w:p>
          <w:p w14:paraId="7A8697FD">
            <w:pPr>
              <w:pStyle w:val="45"/>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项目用水主要是职工生活用水</w:t>
            </w:r>
            <w:r>
              <w:rPr>
                <w:rFonts w:hint="eastAsia" w:ascii="Times New Roman" w:hAnsi="Times New Roman" w:eastAsia="宋体" w:cs="Times New Roman"/>
                <w:sz w:val="24"/>
                <w:szCs w:val="24"/>
                <w:lang w:eastAsia="zh-CN"/>
              </w:rPr>
              <w:t>及保洁用水。</w:t>
            </w:r>
          </w:p>
          <w:p w14:paraId="1881C830">
            <w:pPr>
              <w:pStyle w:val="45"/>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①生活用水：项目劳动定员人数</w:t>
            </w:r>
            <w:r>
              <w:rPr>
                <w:rFonts w:hint="eastAsia" w:ascii="Times New Roman" w:hAnsi="Times New Roman" w:eastAsia="宋体" w:cs="Times New Roman"/>
                <w:sz w:val="24"/>
                <w:szCs w:val="24"/>
                <w:lang w:eastAsia="zh-CN"/>
              </w:rPr>
              <w:t>100</w:t>
            </w:r>
            <w:r>
              <w:rPr>
                <w:rFonts w:ascii="Times New Roman" w:hAnsi="Times New Roman" w:eastAsia="宋体" w:cs="Times New Roman"/>
                <w:sz w:val="24"/>
                <w:szCs w:val="24"/>
                <w:lang w:eastAsia="zh-CN"/>
              </w:rPr>
              <w:t>人，用水标准参考《</w:t>
            </w:r>
            <w:bookmarkStart w:id="5" w:name="OLE_LINK1"/>
            <w:r>
              <w:rPr>
                <w:rFonts w:ascii="Times New Roman" w:hAnsi="Times New Roman" w:eastAsia="宋体" w:cs="Times New Roman"/>
                <w:sz w:val="24"/>
                <w:szCs w:val="24"/>
                <w:lang w:eastAsia="zh-CN"/>
              </w:rPr>
              <w:t>宿州市城市行业用水定额</w:t>
            </w:r>
            <w:bookmarkEnd w:id="5"/>
            <w:r>
              <w:rPr>
                <w:rFonts w:ascii="Times New Roman" w:hAnsi="Times New Roman" w:eastAsia="宋体" w:cs="Times New Roman"/>
                <w:sz w:val="24"/>
                <w:szCs w:val="24"/>
                <w:lang w:eastAsia="zh-CN"/>
              </w:rPr>
              <w:t>》（DB3413/T0001-2020），人均用水量按</w:t>
            </w:r>
            <w:r>
              <w:rPr>
                <w:rFonts w:hint="eastAsia" w:ascii="Times New Roman" w:hAnsi="Times New Roman" w:eastAsia="宋体" w:cs="Times New Roman"/>
                <w:sz w:val="24"/>
                <w:szCs w:val="24"/>
                <w:lang w:eastAsia="zh-CN"/>
              </w:rPr>
              <w:t>100</w:t>
            </w:r>
            <w:r>
              <w:rPr>
                <w:rFonts w:ascii="Times New Roman" w:hAnsi="Times New Roman" w:eastAsia="宋体" w:cs="Times New Roman"/>
                <w:sz w:val="24"/>
                <w:szCs w:val="24"/>
                <w:lang w:eastAsia="zh-CN"/>
              </w:rPr>
              <w:t>L/d计，年工作300d，则用水量为</w:t>
            </w:r>
            <w:r>
              <w:rPr>
                <w:rFonts w:hint="eastAsia" w:ascii="Times New Roman" w:hAnsi="Times New Roman" w:eastAsia="宋体" w:cs="Times New Roman"/>
                <w:sz w:val="24"/>
                <w:szCs w:val="24"/>
                <w:lang w:eastAsia="zh-CN"/>
              </w:rPr>
              <w:t>10m</w:t>
            </w:r>
            <w:r>
              <w:rPr>
                <w:rFonts w:hint="eastAsia" w:ascii="Times New Roman" w:hAnsi="Times New Roman" w:eastAsia="宋体" w:cs="Times New Roman"/>
                <w:sz w:val="24"/>
                <w:szCs w:val="24"/>
                <w:vertAlign w:val="superscript"/>
                <w:lang w:eastAsia="zh-CN"/>
              </w:rPr>
              <w:t>3</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d</w:t>
            </w:r>
            <w:r>
              <w:rPr>
                <w:rFonts w:ascii="Times New Roman" w:hAnsi="Times New Roman" w:eastAsia="宋体" w:cs="Times New Roman"/>
                <w:sz w:val="24"/>
                <w:szCs w:val="24"/>
                <w:lang w:eastAsia="zh-CN"/>
              </w:rPr>
              <w:t>，年用水量为</w:t>
            </w:r>
            <w:r>
              <w:rPr>
                <w:rFonts w:hint="eastAsia" w:ascii="Times New Roman" w:hAnsi="Times New Roman" w:eastAsia="宋体" w:cs="Times New Roman"/>
                <w:sz w:val="24"/>
                <w:szCs w:val="24"/>
                <w:lang w:eastAsia="zh-CN"/>
              </w:rPr>
              <w:t>3000m</w:t>
            </w:r>
            <w:r>
              <w:rPr>
                <w:rFonts w:hint="eastAsia" w:ascii="Times New Roman" w:hAnsi="Times New Roman" w:eastAsia="宋体" w:cs="Times New Roman"/>
                <w:sz w:val="24"/>
                <w:szCs w:val="24"/>
                <w:vertAlign w:val="superscript"/>
                <w:lang w:eastAsia="zh-CN"/>
              </w:rPr>
              <w:t>3</w:t>
            </w:r>
            <w:r>
              <w:rPr>
                <w:rFonts w:ascii="Times New Roman" w:hAnsi="Times New Roman" w:eastAsia="宋体" w:cs="Times New Roman"/>
                <w:sz w:val="24"/>
                <w:szCs w:val="24"/>
                <w:lang w:eastAsia="zh-CN"/>
              </w:rPr>
              <w:t>/a，废水产生系数取0.8，则废水产生量为</w:t>
            </w:r>
            <w:r>
              <w:rPr>
                <w:rFonts w:hint="eastAsia" w:ascii="Times New Roman" w:hAnsi="Times New Roman" w:eastAsia="宋体" w:cs="Times New Roman"/>
                <w:sz w:val="24"/>
                <w:szCs w:val="24"/>
                <w:lang w:eastAsia="zh-CN"/>
              </w:rPr>
              <w:t>8m</w:t>
            </w:r>
            <w:r>
              <w:rPr>
                <w:rFonts w:hint="eastAsia" w:ascii="Times New Roman" w:hAnsi="Times New Roman" w:eastAsia="宋体" w:cs="Times New Roman"/>
                <w:sz w:val="24"/>
                <w:szCs w:val="24"/>
                <w:vertAlign w:val="superscript"/>
                <w:lang w:eastAsia="zh-CN"/>
              </w:rPr>
              <w:t>3</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d</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2400m</w:t>
            </w:r>
            <w:r>
              <w:rPr>
                <w:rFonts w:hint="eastAsia" w:ascii="Times New Roman" w:hAnsi="Times New Roman" w:eastAsia="宋体" w:cs="Times New Roman"/>
                <w:sz w:val="24"/>
                <w:szCs w:val="24"/>
                <w:vertAlign w:val="superscript"/>
                <w:lang w:eastAsia="zh-CN"/>
              </w:rPr>
              <w:t>3</w:t>
            </w:r>
            <w:r>
              <w:rPr>
                <w:rFonts w:ascii="Times New Roman" w:hAnsi="Times New Roman" w:eastAsia="宋体" w:cs="Times New Roman"/>
                <w:sz w:val="24"/>
                <w:szCs w:val="24"/>
                <w:lang w:eastAsia="zh-CN"/>
              </w:rPr>
              <w:t>/a。</w:t>
            </w:r>
          </w:p>
          <w:p w14:paraId="45E995E8">
            <w:pPr>
              <w:pStyle w:val="45"/>
              <w:kinsoku/>
              <w:adjustRightInd/>
              <w:snapToGrid/>
              <w:spacing w:line="36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②厂区清洁用水：项目厂区、办公区需定期清洁，其中厂区内使用扫地机清洁，办公区使用拖把，年用水量约150m</w:t>
            </w:r>
            <w:r>
              <w:rPr>
                <w:rFonts w:hint="eastAsia" w:ascii="Times New Roman" w:hAnsi="Times New Roman" w:eastAsia="宋体" w:cs="Times New Roman"/>
                <w:sz w:val="24"/>
                <w:szCs w:val="24"/>
                <w:vertAlign w:val="superscript"/>
                <w:lang w:eastAsia="zh-CN"/>
              </w:rPr>
              <w:t>3</w:t>
            </w:r>
            <w:r>
              <w:rPr>
                <w:rFonts w:ascii="Times New Roman" w:hAnsi="Times New Roman" w:eastAsia="宋体" w:cs="Times New Roman"/>
                <w:sz w:val="24"/>
                <w:szCs w:val="24"/>
                <w:lang w:eastAsia="zh-CN"/>
              </w:rPr>
              <w:t>/a</w:t>
            </w:r>
            <w:r>
              <w:rPr>
                <w:rFonts w:hint="eastAsia" w:ascii="Times New Roman" w:hAnsi="Times New Roman" w:eastAsia="宋体" w:cs="Times New Roman"/>
                <w:sz w:val="24"/>
                <w:szCs w:val="24"/>
                <w:lang w:eastAsia="zh-CN"/>
              </w:rPr>
              <w:t>，均蒸发损耗。</w:t>
            </w:r>
          </w:p>
          <w:p w14:paraId="52776480">
            <w:pPr>
              <w:pStyle w:val="45"/>
              <w:kinsoku/>
              <w:spacing w:line="360" w:lineRule="auto"/>
              <w:jc w:val="center"/>
              <w:rPr>
                <w:lang w:eastAsia="zh-CN"/>
              </w:rPr>
            </w:pPr>
            <w:r>
              <w:rPr>
                <w:lang w:eastAsia="zh-CN"/>
              </w:rPr>
              <mc:AlternateContent>
                <mc:Choice Requires="wpg">
                  <w:drawing>
                    <wp:anchor distT="0" distB="0" distL="114300" distR="114300" simplePos="0" relativeHeight="251659264" behindDoc="0" locked="0" layoutInCell="1" allowOverlap="1">
                      <wp:simplePos x="0" y="0"/>
                      <wp:positionH relativeFrom="column">
                        <wp:posOffset>266700</wp:posOffset>
                      </wp:positionH>
                      <wp:positionV relativeFrom="paragraph">
                        <wp:posOffset>166370</wp:posOffset>
                      </wp:positionV>
                      <wp:extent cx="4890770" cy="2458720"/>
                      <wp:effectExtent l="4445" t="0" r="0" b="17780"/>
                      <wp:wrapNone/>
                      <wp:docPr id="87" name="组合 87"/>
                      <wp:cNvGraphicFramePr/>
                      <a:graphic xmlns:a="http://schemas.openxmlformats.org/drawingml/2006/main">
                        <a:graphicData uri="http://schemas.microsoft.com/office/word/2010/wordprocessingGroup">
                          <wpg:wgp>
                            <wpg:cNvGrpSpPr/>
                            <wpg:grpSpPr>
                              <a:xfrm>
                                <a:off x="0" y="0"/>
                                <a:ext cx="4890770" cy="2458720"/>
                                <a:chOff x="8571" y="500842"/>
                                <a:chExt cx="7702" cy="3872"/>
                              </a:xfrm>
                            </wpg:grpSpPr>
                            <wpg:grpSp>
                              <wpg:cNvPr id="40" name="组合 40"/>
                              <wpg:cNvGrpSpPr/>
                              <wpg:grpSpPr>
                                <a:xfrm>
                                  <a:off x="8571" y="500842"/>
                                  <a:ext cx="7702" cy="3872"/>
                                  <a:chOff x="8850" y="1918"/>
                                  <a:chExt cx="7702" cy="3872"/>
                                </a:xfrm>
                              </wpg:grpSpPr>
                              <wps:wsp>
                                <wps:cNvPr id="41" name="文本框 1"/>
                                <wps:cNvSpPr txBox="1"/>
                                <wps:spPr>
                                  <a:xfrm>
                                    <a:off x="8850" y="3930"/>
                                    <a:ext cx="1007" cy="45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7363AE43">
                                      <w:pPr>
                                        <w:jc w:val="center"/>
                                        <w:rPr>
                                          <w:rFonts w:ascii="Times New Roman" w:hAnsi="Times New Roman" w:eastAsia="宋体" w:cs="Times New Roman"/>
                                          <w:lang w:eastAsia="zh-CN"/>
                                        </w:rPr>
                                      </w:pPr>
                                      <w:r>
                                        <w:rPr>
                                          <w:rFonts w:ascii="Times New Roman" w:hAnsi="Times New Roman" w:eastAsia="宋体" w:cs="Times New Roman"/>
                                          <w:lang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文本框 2"/>
                                <wps:cNvSpPr txBox="1"/>
                                <wps:spPr>
                                  <a:xfrm>
                                    <a:off x="9009" y="3628"/>
                                    <a:ext cx="665" cy="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78D0A">
                                      <w:pPr>
                                        <w:rPr>
                                          <w:rFonts w:ascii="Times New Roman" w:hAnsi="Times New Roman" w:eastAsia="宋体" w:cs="Times New Roman"/>
                                          <w:lang w:eastAsia="zh-CN"/>
                                        </w:rPr>
                                      </w:pPr>
                                      <w:r>
                                        <w:rPr>
                                          <w:rFonts w:hint="eastAsia" w:ascii="Times New Roman" w:hAnsi="Times New Roman" w:eastAsia="宋体" w:cs="Times New Roman"/>
                                          <w:lang w:eastAsia="zh-CN"/>
                                        </w:rPr>
                                        <w:t>10.5</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43" name="直接连接符 3"/>
                                <wps:cNvCnPr/>
                                <wps:spPr>
                                  <a:xfrm>
                                    <a:off x="9857" y="4155"/>
                                    <a:ext cx="688" cy="0"/>
                                  </a:xfrm>
                                  <a:prstGeom prst="line">
                                    <a:avLst/>
                                  </a:prstGeom>
                                </wps:spPr>
                                <wps:style>
                                  <a:lnRef idx="2">
                                    <a:prstClr val="black"/>
                                  </a:lnRef>
                                  <a:fillRef idx="0">
                                    <a:srgbClr val="FFFFFF"/>
                                  </a:fillRef>
                                  <a:effectRef idx="0">
                                    <a:srgbClr val="FFFFFF"/>
                                  </a:effectRef>
                                  <a:fontRef idx="minor">
                                    <a:schemeClr val="tx1"/>
                                  </a:fontRef>
                                </wps:style>
                                <wps:bodyPr/>
                              </wps:wsp>
                              <wps:wsp>
                                <wps:cNvPr id="44" name="直接连接符 4"/>
                                <wps:cNvCnPr/>
                                <wps:spPr>
                                  <a:xfrm flipV="1">
                                    <a:off x="10530" y="4170"/>
                                    <a:ext cx="0" cy="1410"/>
                                  </a:xfrm>
                                  <a:prstGeom prst="line">
                                    <a:avLst/>
                                  </a:prstGeom>
                                </wps:spPr>
                                <wps:style>
                                  <a:lnRef idx="2">
                                    <a:prstClr val="black"/>
                                  </a:lnRef>
                                  <a:fillRef idx="0">
                                    <a:srgbClr val="FFFFFF"/>
                                  </a:fillRef>
                                  <a:effectRef idx="0">
                                    <a:srgbClr val="FFFFFF"/>
                                  </a:effectRef>
                                  <a:fontRef idx="minor">
                                    <a:schemeClr val="tx1"/>
                                  </a:fontRef>
                                </wps:style>
                                <wps:bodyPr/>
                              </wps:wsp>
                              <wps:wsp>
                                <wps:cNvPr id="45" name="直接连接符 5"/>
                                <wps:cNvCnPr/>
                                <wps:spPr>
                                  <a:xfrm flipV="1">
                                    <a:off x="10530" y="2760"/>
                                    <a:ext cx="0" cy="1410"/>
                                  </a:xfrm>
                                  <a:prstGeom prst="line">
                                    <a:avLst/>
                                  </a:prstGeom>
                                </wps:spPr>
                                <wps:style>
                                  <a:lnRef idx="2">
                                    <a:prstClr val="black"/>
                                  </a:lnRef>
                                  <a:fillRef idx="0">
                                    <a:srgbClr val="FFFFFF"/>
                                  </a:fillRef>
                                  <a:effectRef idx="0">
                                    <a:srgbClr val="FFFFFF"/>
                                  </a:effectRef>
                                  <a:fontRef idx="minor">
                                    <a:schemeClr val="tx1"/>
                                  </a:fontRef>
                                </wps:style>
                                <wps:bodyPr/>
                              </wps:wsp>
                              <wps:wsp>
                                <wps:cNvPr id="47" name="直接箭头连接符 8"/>
                                <wps:cNvCnPr/>
                                <wps:spPr>
                                  <a:xfrm>
                                    <a:off x="10530" y="5580"/>
                                    <a:ext cx="885" cy="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48" name="文本框 9"/>
                                <wps:cNvSpPr txBox="1"/>
                                <wps:spPr>
                                  <a:xfrm>
                                    <a:off x="10644" y="2278"/>
                                    <a:ext cx="508" cy="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98360">
                                      <w:pPr>
                                        <w:rPr>
                                          <w:rFonts w:ascii="Times New Roman" w:hAnsi="Times New Roman" w:eastAsia="宋体" w:cs="Times New Roman"/>
                                          <w:lang w:eastAsia="zh-CN"/>
                                        </w:rPr>
                                      </w:pPr>
                                      <w:r>
                                        <w:rPr>
                                          <w:rFonts w:hint="eastAsia" w:ascii="Times New Roman" w:hAnsi="Times New Roman" w:eastAsia="宋体" w:cs="Times New Roman"/>
                                          <w:lang w:eastAsia="zh-CN"/>
                                        </w:rPr>
                                        <w:t>10</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49" name="文本框 10"/>
                                <wps:cNvSpPr txBox="1"/>
                                <wps:spPr>
                                  <a:xfrm>
                                    <a:off x="11400" y="2535"/>
                                    <a:ext cx="1232" cy="4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9CF5021">
                                      <w:pPr>
                                        <w:jc w:val="center"/>
                                        <w:rPr>
                                          <w:rFonts w:ascii="Times New Roman" w:hAnsi="Times New Roman" w:eastAsia="宋体" w:cs="Times New Roman"/>
                                          <w:lang w:eastAsia="zh-CN"/>
                                        </w:rPr>
                                      </w:pPr>
                                      <w:r>
                                        <w:rPr>
                                          <w:rFonts w:ascii="Times New Roman" w:hAnsi="Times New Roman" w:eastAsia="宋体" w:cs="Times New Roman"/>
                                          <w:lang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直接箭头连接符 11"/>
                                <wps:cNvCnPr/>
                                <wps:spPr>
                                  <a:xfrm flipV="1">
                                    <a:off x="12016" y="1980"/>
                                    <a:ext cx="719" cy="555"/>
                                  </a:xfrm>
                                  <a:prstGeom prst="straightConnector1">
                                    <a:avLst/>
                                  </a:prstGeom>
                                  <a:ln w="12700" cap="flat" cmpd="sng" algn="ctr">
                                    <a:solidFill>
                                      <a:prstClr val="black"/>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51" name="文本框 12"/>
                                <wps:cNvSpPr txBox="1"/>
                                <wps:spPr>
                                  <a:xfrm>
                                    <a:off x="11544" y="1918"/>
                                    <a:ext cx="823" cy="42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C7578">
                                      <w:pPr>
                                        <w:rPr>
                                          <w:rFonts w:ascii="Times New Roman" w:hAnsi="Times New Roman" w:eastAsia="宋体" w:cs="Times New Roman"/>
                                          <w:lang w:eastAsia="zh-CN"/>
                                        </w:rPr>
                                      </w:pPr>
                                      <w:r>
                                        <w:rPr>
                                          <w:rFonts w:ascii="Times New Roman" w:hAnsi="Times New Roman" w:eastAsia="宋体" w:cs="Times New Roman"/>
                                          <w:lang w:eastAsia="zh-CN"/>
                                        </w:rPr>
                                        <w:t>损耗</w:t>
                                      </w:r>
                                      <w:r>
                                        <w:rPr>
                                          <w:rFonts w:hint="eastAsia" w:ascii="Times New Roman" w:hAnsi="Times New Roman" w:eastAsia="宋体" w:cs="Times New Roman"/>
                                          <w:lang w:eastAsia="zh-CN"/>
                                        </w:rPr>
                                        <w:t>2</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52" name="文本框 13"/>
                                <wps:cNvSpPr txBox="1"/>
                                <wps:spPr>
                                  <a:xfrm>
                                    <a:off x="11400" y="5340"/>
                                    <a:ext cx="1755" cy="4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91EE01">
                                      <w:pPr>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清洁用水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文本框 14"/>
                                <wps:cNvSpPr txBox="1"/>
                                <wps:spPr>
                                  <a:xfrm>
                                    <a:off x="10719" y="5188"/>
                                    <a:ext cx="560" cy="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045AF">
                                      <w:pPr>
                                        <w:rPr>
                                          <w:rFonts w:ascii="Times New Roman" w:hAnsi="Times New Roman" w:eastAsia="宋体" w:cs="Times New Roman"/>
                                          <w:lang w:eastAsia="zh-CN"/>
                                        </w:rPr>
                                      </w:pPr>
                                      <w:r>
                                        <w:rPr>
                                          <w:rFonts w:hint="eastAsia" w:ascii="Times New Roman" w:hAnsi="Times New Roman" w:eastAsia="宋体" w:cs="Times New Roman"/>
                                          <w:lang w:eastAsia="zh-CN"/>
                                        </w:rPr>
                                        <w:t>0.5</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54" name="直接箭头连接符 15"/>
                                <wps:cNvCnPr/>
                                <wps:spPr>
                                  <a:xfrm>
                                    <a:off x="12630" y="2790"/>
                                    <a:ext cx="885" cy="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55" name="文本框 16"/>
                                <wps:cNvSpPr txBox="1"/>
                                <wps:spPr>
                                  <a:xfrm>
                                    <a:off x="12714" y="2368"/>
                                    <a:ext cx="403" cy="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53941">
                                      <w:pPr>
                                        <w:rPr>
                                          <w:rFonts w:ascii="Times New Roman" w:hAnsi="Times New Roman" w:eastAsia="宋体" w:cs="Times New Roman"/>
                                          <w:lang w:eastAsia="zh-CN"/>
                                        </w:rPr>
                                      </w:pPr>
                                      <w:r>
                                        <w:rPr>
                                          <w:rFonts w:hint="eastAsia" w:ascii="Times New Roman" w:hAnsi="Times New Roman" w:eastAsia="宋体" w:cs="Times New Roman"/>
                                          <w:lang w:eastAsia="zh-CN"/>
                                        </w:rPr>
                                        <w:t>8</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56" name="文本框 17"/>
                                <wps:cNvSpPr txBox="1"/>
                                <wps:spPr>
                                  <a:xfrm>
                                    <a:off x="13500" y="2550"/>
                                    <a:ext cx="1232" cy="4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26F8316">
                                      <w:pPr>
                                        <w:jc w:val="center"/>
                                        <w:rPr>
                                          <w:rFonts w:ascii="Times New Roman" w:hAnsi="Times New Roman" w:eastAsia="宋体" w:cs="Times New Roman"/>
                                          <w:lang w:eastAsia="zh-CN"/>
                                        </w:rPr>
                                      </w:pPr>
                                      <w:r>
                                        <w:rPr>
                                          <w:rFonts w:ascii="Times New Roman" w:hAnsi="Times New Roman" w:eastAsia="宋体" w:cs="Times New Roman"/>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直接连接符 18"/>
                                <wps:cNvCnPr/>
                                <wps:spPr>
                                  <a:xfrm flipV="1">
                                    <a:off x="14070" y="3000"/>
                                    <a:ext cx="0" cy="750"/>
                                  </a:xfrm>
                                  <a:prstGeom prst="line">
                                    <a:avLst/>
                                  </a:prstGeom>
                                </wps:spPr>
                                <wps:style>
                                  <a:lnRef idx="2">
                                    <a:prstClr val="black"/>
                                  </a:lnRef>
                                  <a:fillRef idx="0">
                                    <a:srgbClr val="FFFFFF"/>
                                  </a:fillRef>
                                  <a:effectRef idx="0">
                                    <a:srgbClr val="FFFFFF"/>
                                  </a:effectRef>
                                  <a:fontRef idx="minor">
                                    <a:schemeClr val="tx1"/>
                                  </a:fontRef>
                                </wps:style>
                                <wps:bodyPr/>
                              </wps:wsp>
                              <wps:wsp>
                                <wps:cNvPr id="58" name="直接箭头连接符 19"/>
                                <wps:cNvCnPr/>
                                <wps:spPr>
                                  <a:xfrm>
                                    <a:off x="14085" y="3735"/>
                                    <a:ext cx="885" cy="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59" name="文本框 20"/>
                                <wps:cNvSpPr txBox="1"/>
                                <wps:spPr>
                                  <a:xfrm>
                                    <a:off x="14139" y="3328"/>
                                    <a:ext cx="403" cy="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4ABA7">
                                      <w:pPr>
                                        <w:rPr>
                                          <w:rFonts w:ascii="Times New Roman" w:hAnsi="Times New Roman" w:eastAsia="宋体" w:cs="Times New Roman"/>
                                          <w:lang w:eastAsia="zh-CN"/>
                                        </w:rPr>
                                      </w:pPr>
                                      <w:r>
                                        <w:rPr>
                                          <w:rFonts w:hint="eastAsia" w:ascii="Times New Roman" w:hAnsi="Times New Roman" w:eastAsia="宋体" w:cs="Times New Roman"/>
                                          <w:lang w:eastAsia="zh-CN"/>
                                        </w:rPr>
                                        <w:t>8</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60" name="文本框 21"/>
                                <wps:cNvSpPr txBox="1"/>
                                <wps:spPr>
                                  <a:xfrm>
                                    <a:off x="14979" y="3388"/>
                                    <a:ext cx="1573" cy="121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4FB56">
                                      <w:pPr>
                                        <w:rPr>
                                          <w:lang w:eastAsia="zh-CN"/>
                                        </w:rPr>
                                      </w:pPr>
                                      <w:r>
                                        <w:rPr>
                                          <w:rFonts w:hint="eastAsia"/>
                                          <w:lang w:eastAsia="zh-CN"/>
                                        </w:rPr>
                                        <w:t>埇桥区经济开发区污水处理厂</w:t>
                                      </w:r>
                                    </w:p>
                                    <w:p w14:paraId="7EBAE88F">
                                      <w:pPr>
                                        <w:rPr>
                                          <w:lang w:eastAsia="zh-CN"/>
                                        </w:rPr>
                                      </w:pPr>
                                    </w:p>
                                  </w:txbxContent>
                                </wps:txbx>
                                <wps:bodyPr rot="0" spcFirstLastPara="0" vertOverflow="overflow" horzOverflow="overflow" vert="horz" wrap="square" lIns="91440" tIns="45720" rIns="91440" bIns="45720" numCol="1" spcCol="0" rtlCol="0" fromWordArt="0" anchor="t" anchorCtr="0" forceAA="0" compatLnSpc="1">
                                  <a:spAutoFit/>
                                </wps:bodyPr>
                              </wps:wsp>
                              <wps:wsp>
                                <wps:cNvPr id="78" name="文本框 21"/>
                                <wps:cNvSpPr txBox="1"/>
                                <wps:spPr>
                                  <a:xfrm>
                                    <a:off x="15024" y="4513"/>
                                    <a:ext cx="1348" cy="69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8E0BF">
                                      <w:pPr>
                                        <w:rPr>
                                          <w:rFonts w:ascii="Times New Roman" w:hAnsi="Times New Roman" w:eastAsia="宋体" w:cs="Times New Roman"/>
                                          <w:lang w:eastAsia="zh-CN"/>
                                        </w:rPr>
                                      </w:pPr>
                                      <w:r>
                                        <w:rPr>
                                          <w:rFonts w:hint="eastAsia" w:ascii="Times New Roman" w:hAnsi="Times New Roman" w:eastAsia="宋体" w:cs="Times New Roman"/>
                                          <w:lang w:eastAsia="zh-CN"/>
                                        </w:rPr>
                                        <w:t>处理后尾水</w:t>
                                      </w:r>
                                    </w:p>
                                    <w:p w14:paraId="0362D15D">
                                      <w:pPr>
                                        <w:rPr>
                                          <w:rFonts w:ascii="Times New Roman" w:hAnsi="Times New Roman" w:eastAsia="宋体" w:cs="Times New Roman"/>
                                          <w:lang w:eastAsia="zh-CN"/>
                                        </w:rPr>
                                      </w:pPr>
                                      <w:r>
                                        <w:rPr>
                                          <w:rFonts w:hint="eastAsia" w:ascii="Times New Roman" w:hAnsi="Times New Roman" w:eastAsia="宋体" w:cs="Times New Roman"/>
                                          <w:lang w:eastAsia="zh-CN"/>
                                        </w:rPr>
                                        <w:t>排至淝河</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65" name="直接箭头连接符 6"/>
                                <wps:cNvCnPr/>
                                <wps:spPr>
                                  <a:xfrm>
                                    <a:off x="10530" y="2775"/>
                                    <a:ext cx="885" cy="0"/>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70" name="文本框 12"/>
                                <wps:cNvSpPr txBox="1"/>
                                <wps:spPr>
                                  <a:xfrm>
                                    <a:off x="11664" y="4813"/>
                                    <a:ext cx="980" cy="42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57EE4">
                                      <w:pPr>
                                        <w:rPr>
                                          <w:rFonts w:ascii="Times New Roman" w:hAnsi="Times New Roman" w:eastAsia="宋体" w:cs="Times New Roman"/>
                                          <w:lang w:eastAsia="zh-CN"/>
                                        </w:rPr>
                                      </w:pPr>
                                      <w:r>
                                        <w:rPr>
                                          <w:rFonts w:ascii="Times New Roman" w:hAnsi="Times New Roman" w:eastAsia="宋体" w:cs="Times New Roman"/>
                                          <w:lang w:eastAsia="zh-CN"/>
                                        </w:rPr>
                                        <w:t>损耗</w:t>
                                      </w:r>
                                      <w:r>
                                        <w:rPr>
                                          <w:rFonts w:hint="eastAsia" w:ascii="Times New Roman" w:hAnsi="Times New Roman" w:eastAsia="宋体" w:cs="Times New Roman"/>
                                          <w:lang w:eastAsia="zh-CN"/>
                                        </w:rPr>
                                        <w:t>0.5</w:t>
                                      </w:r>
                                    </w:p>
                                  </w:txbxContent>
                                </wps:txbx>
                                <wps:bodyPr rot="0" spcFirstLastPara="0" vertOverflow="overflow" horzOverflow="overflow" vert="horz" wrap="none" lIns="91440" tIns="45720" rIns="91440" bIns="45720" numCol="1" spcCol="0" rtlCol="0" fromWordArt="0" anchor="t" anchorCtr="0" forceAA="0" compatLnSpc="1">
                                  <a:spAutoFit/>
                                </wps:bodyPr>
                              </wps:wsp>
                              <wps:wsp>
                                <wps:cNvPr id="71" name="直接箭头连接符 11"/>
                                <wps:cNvCnPr/>
                                <wps:spPr>
                                  <a:xfrm flipV="1">
                                    <a:off x="12286" y="4770"/>
                                    <a:ext cx="719" cy="555"/>
                                  </a:xfrm>
                                  <a:prstGeom prst="straightConnector1">
                                    <a:avLst/>
                                  </a:prstGeom>
                                  <a:ln w="12700" cap="flat" cmpd="sng" algn="ctr">
                                    <a:solidFill>
                                      <a:prstClr val="black"/>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g:grpSp>
                            <wps:wsp>
                              <wps:cNvPr id="77" name="直接箭头连接符 77"/>
                              <wps:cNvCnPr/>
                              <wps:spPr>
                                <a:xfrm flipH="1">
                                  <a:off x="15445" y="502940"/>
                                  <a:ext cx="4" cy="431"/>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21pt;margin-top:13.1pt;height:193.6pt;width:385.1pt;z-index:251659264;mso-width-relative:page;mso-height-relative:page;" coordorigin="8571,500842" coordsize="7702,3872" o:gfxdata="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">
                      <o:lock v:ext="edit" aspectratio="f"/>
                      <v:group id="_x0000_s1026" o:spid="_x0000_s1026" o:spt="203" style="position:absolute;left:8571;top:500842;height:3872;width:7702;" coordorigin="8850,1918" coordsize="7702,3872"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文本框 1" o:spid="_x0000_s1026" o:spt="202" type="#_x0000_t202" style="position:absolute;left:8850;top:3930;height:450;width:1007;" filled="f" stroked="t" coordsize="21600,21600" o:gfxdata="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4H0i/&#10;AAAA2wAAAA8AAAAAAAAAAQAgAAAAIgAAAGRycy9kb3ducmV2LnhtbFBLAQIUABQAAAAIAIdO4kAz&#10;LwWeOwAAADkAAAAQAAAAAAAAAAEAIAAAAA4BAABkcnMvc2hhcGV4bWwueG1sUEsFBgAAAAAGAAYA&#10;WwEAALgDAAAAAA==&#10;">
                          <v:fill on="f" focussize="0,0"/>
                          <v:stroke weight="0.5pt" color="#000000 [3213]" joinstyle="round"/>
                          <v:imagedata o:title=""/>
                          <o:lock v:ext="edit" aspectratio="f"/>
                          <v:textbox>
                            <w:txbxContent>
                              <w:p w14:paraId="7363AE43">
                                <w:pPr>
                                  <w:jc w:val="center"/>
                                  <w:rPr>
                                    <w:rFonts w:ascii="Times New Roman" w:hAnsi="Times New Roman" w:eastAsia="宋体" w:cs="Times New Roman"/>
                                    <w:lang w:eastAsia="zh-CN"/>
                                  </w:rPr>
                                </w:pPr>
                                <w:r>
                                  <w:rPr>
                                    <w:rFonts w:ascii="Times New Roman" w:hAnsi="Times New Roman" w:eastAsia="宋体" w:cs="Times New Roman"/>
                                    <w:lang w:eastAsia="zh-CN"/>
                                  </w:rPr>
                                  <w:t>新鲜水</w:t>
                                </w:r>
                              </w:p>
                            </w:txbxContent>
                          </v:textbox>
                        </v:shape>
                        <v:shape id="文本框 2" o:spid="_x0000_s1026" o:spt="202" type="#_x0000_t202" style="position:absolute;left:9009;top:3628;height:395;width:665;mso-wrap-style:none;" filled="f" stroked="f" coordsize="21600,21600" o:gfxdata="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p3ML4A&#10;AADbAAAADwAAAAAAAAABACAAAAAiAAAAZHJzL2Rvd25yZXYueG1sUEsBAhQAFAAAAAgAh07iQDMv&#10;BZ47AAAAOQAAABAAAAAAAAAAAQAgAAAADQEAAGRycy9zaGFwZXhtbC54bWxQSwUGAAAAAAYABgBb&#10;AQAAtwMAAAAA&#10;">
                          <v:fill on="f" focussize="0,0"/>
                          <v:stroke on="f" weight="0.5pt"/>
                          <v:imagedata o:title=""/>
                          <o:lock v:ext="edit" aspectratio="f"/>
                          <v:textbox style="mso-fit-shape-to-text:t;">
                            <w:txbxContent>
                              <w:p w14:paraId="5D578D0A">
                                <w:pPr>
                                  <w:rPr>
                                    <w:rFonts w:ascii="Times New Roman" w:hAnsi="Times New Roman" w:eastAsia="宋体" w:cs="Times New Roman"/>
                                    <w:lang w:eastAsia="zh-CN"/>
                                  </w:rPr>
                                </w:pPr>
                                <w:r>
                                  <w:rPr>
                                    <w:rFonts w:hint="eastAsia" w:ascii="Times New Roman" w:hAnsi="Times New Roman" w:eastAsia="宋体" w:cs="Times New Roman"/>
                                    <w:lang w:eastAsia="zh-CN"/>
                                  </w:rPr>
                                  <w:t>10.5</w:t>
                                </w:r>
                              </w:p>
                            </w:txbxContent>
                          </v:textbox>
                        </v:shape>
                        <v:line id="直接连接符 3" o:spid="_x0000_s1026" o:spt="20" style="position:absolute;left:9857;top:4155;height:0;width:688;" filled="f" stroked="t" coordsize="21600,21600" o:gfxdata="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Te5b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line id="直接连接符 4" o:spid="_x0000_s1026" o:spt="20" style="position:absolute;left:10530;top:4170;flip:y;height:1410;width:0;" filled="f" stroked="t" coordsize="21600,21600" o:gfxdata="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47x+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line>
                        <v:line id="直接连接符 5" o:spid="_x0000_s1026" o:spt="20" style="position:absolute;left:10530;top:2760;flip:y;height:1410;width:0;" filled="f" stroked="t" coordsize="21600,21600" o:gfxdata="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8Z5b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shape id="直接箭头连接符 8" o:spid="_x0000_s1026" o:spt="32" type="#_x0000_t32" style="position:absolute;left:10530;top:5580;height:0;width:885;" filled="f" stroked="t" coordsize="21600,21600" o:gfxdata="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tesxugAAANs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文本框 9" o:spid="_x0000_s1026" o:spt="202" type="#_x0000_t202" style="position:absolute;left:10644;top:2278;height:395;width:508;mso-wrap-style:none;" filled="f" stroked="f" coordsize="21600,21600" o:gfxdata="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kkDaugAAANsA&#10;AAAPAAAAAAAAAAEAIAAAACIAAABkcnMvZG93bnJldi54bWxQSwECFAAUAAAACACHTuJAMy8FnjsA&#10;AAA5AAAAEAAAAAAAAAABACAAAAAJAQAAZHJzL3NoYXBleG1sLnhtbFBLBQYAAAAABgAGAFsBAACz&#10;AwAAAAA=&#10;">
                          <v:fill on="f" focussize="0,0"/>
                          <v:stroke on="f" weight="0.5pt"/>
                          <v:imagedata o:title=""/>
                          <o:lock v:ext="edit" aspectratio="f"/>
                          <v:textbox style="mso-fit-shape-to-text:t;">
                            <w:txbxContent>
                              <w:p w14:paraId="32A98360">
                                <w:pPr>
                                  <w:rPr>
                                    <w:rFonts w:ascii="Times New Roman" w:hAnsi="Times New Roman" w:eastAsia="宋体" w:cs="Times New Roman"/>
                                    <w:lang w:eastAsia="zh-CN"/>
                                  </w:rPr>
                                </w:pPr>
                                <w:r>
                                  <w:rPr>
                                    <w:rFonts w:hint="eastAsia" w:ascii="Times New Roman" w:hAnsi="Times New Roman" w:eastAsia="宋体" w:cs="Times New Roman"/>
                                    <w:lang w:eastAsia="zh-CN"/>
                                  </w:rPr>
                                  <w:t>10</w:t>
                                </w:r>
                              </w:p>
                            </w:txbxContent>
                          </v:textbox>
                        </v:shape>
                        <v:shape id="文本框 10" o:spid="_x0000_s1026" o:spt="202" type="#_x0000_t202" style="position:absolute;left:11400;top:2535;height:450;width:1232;" filled="f" stroked="t" coordsize="21600,21600" o:gfxdata="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zhNO&#10;wAAAANsAAAAPAAAAAAAAAAEAIAAAACIAAABkcnMvZG93bnJldi54bWxQSwECFAAUAAAACACHTuJA&#10;My8FnjsAAAA5AAAAEAAAAAAAAAABACAAAAAPAQAAZHJzL3NoYXBleG1sLnhtbFBLBQYAAAAABgAG&#10;AFsBAAC5AwAAAAA=&#10;">
                          <v:fill on="f" focussize="0,0"/>
                          <v:stroke weight="0.5pt" color="#000000 [3204]" joinstyle="round"/>
                          <v:imagedata o:title=""/>
                          <o:lock v:ext="edit" aspectratio="f"/>
                          <v:textbox>
                            <w:txbxContent>
                              <w:p w14:paraId="29CF5021">
                                <w:pPr>
                                  <w:jc w:val="center"/>
                                  <w:rPr>
                                    <w:rFonts w:ascii="Times New Roman" w:hAnsi="Times New Roman" w:eastAsia="宋体" w:cs="Times New Roman"/>
                                    <w:lang w:eastAsia="zh-CN"/>
                                  </w:rPr>
                                </w:pPr>
                                <w:r>
                                  <w:rPr>
                                    <w:rFonts w:ascii="Times New Roman" w:hAnsi="Times New Roman" w:eastAsia="宋体" w:cs="Times New Roman"/>
                                    <w:lang w:eastAsia="zh-CN"/>
                                  </w:rPr>
                                  <w:t>生活用水</w:t>
                                </w:r>
                              </w:p>
                            </w:txbxContent>
                          </v:textbox>
                        </v:shape>
                        <v:shape id="直接箭头连接符 11" o:spid="_x0000_s1026" o:spt="32" type="#_x0000_t32" style="position:absolute;left:12016;top:1980;flip:y;height:555;width:719;" filled="f" stroked="t" coordsize="21600,21600" o:gfxdata="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0ZDbsAAADb&#10;AAAADwAAAAAAAAABACAAAAAiAAAAZHJzL2Rvd25yZXYueG1sUEsBAhQAFAAAAAgAh07iQDMvBZ47&#10;AAAAOQAAABAAAAAAAAAAAQAgAAAACgEAAGRycy9zaGFwZXhtbC54bWxQSwUGAAAAAAYABgBbAQAA&#10;tAMAAAAA&#10;">
                          <v:fill on="f" focussize="0,0"/>
                          <v:stroke weight="1pt" color="#000000 [3204]" miterlimit="8" joinstyle="miter" dashstyle="dash" endarrow="open"/>
                          <v:imagedata o:title=""/>
                          <o:lock v:ext="edit" aspectratio="f"/>
                        </v:shape>
                        <v:shape id="文本框 12" o:spid="_x0000_s1026" o:spt="202" type="#_x0000_t202" style="position:absolute;left:11544;top:1918;height:426;width:823;mso-wrap-style:none;" filled="f" stroked="f" coordsize="21600,21600" o:gfxdata="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cX+avQAA&#10;ANsAAAAPAAAAAAAAAAEAIAAAACIAAABkcnMvZG93bnJldi54bWxQSwECFAAUAAAACACHTuJAMy8F&#10;njsAAAA5AAAAEAAAAAAAAAABACAAAAAMAQAAZHJzL3NoYXBleG1sLnhtbFBLBQYAAAAABgAGAFsB&#10;AAC2AwAAAAA=&#10;">
                          <v:fill on="f" focussize="0,0"/>
                          <v:stroke on="f" weight="0.5pt"/>
                          <v:imagedata o:title=""/>
                          <o:lock v:ext="edit" aspectratio="f"/>
                          <v:textbox style="mso-fit-shape-to-text:t;">
                            <w:txbxContent>
                              <w:p w14:paraId="253C7578">
                                <w:pPr>
                                  <w:rPr>
                                    <w:rFonts w:ascii="Times New Roman" w:hAnsi="Times New Roman" w:eastAsia="宋体" w:cs="Times New Roman"/>
                                    <w:lang w:eastAsia="zh-CN"/>
                                  </w:rPr>
                                </w:pPr>
                                <w:r>
                                  <w:rPr>
                                    <w:rFonts w:ascii="Times New Roman" w:hAnsi="Times New Roman" w:eastAsia="宋体" w:cs="Times New Roman"/>
                                    <w:lang w:eastAsia="zh-CN"/>
                                  </w:rPr>
                                  <w:t>损耗</w:t>
                                </w:r>
                                <w:r>
                                  <w:rPr>
                                    <w:rFonts w:hint="eastAsia" w:ascii="Times New Roman" w:hAnsi="Times New Roman" w:eastAsia="宋体" w:cs="Times New Roman"/>
                                    <w:lang w:eastAsia="zh-CN"/>
                                  </w:rPr>
                                  <w:t>2</w:t>
                                </w:r>
                              </w:p>
                            </w:txbxContent>
                          </v:textbox>
                        </v:shape>
                        <v:shape id="文本框 13" o:spid="_x0000_s1026" o:spt="202" type="#_x0000_t202" style="position:absolute;left:11400;top:5340;height:450;width:1755;" filled="f" stroked="t" coordsize="21600,21600" o:gfxdata="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zF+K/&#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14:paraId="2D91EE01">
                                <w:pPr>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清洁用水</w:t>
                                </w:r>
                              </w:p>
                            </w:txbxContent>
                          </v:textbox>
                        </v:shape>
                        <v:shape id="文本框 14" o:spid="_x0000_s1026" o:spt="202" type="#_x0000_t202" style="position:absolute;left:10719;top:5188;height:395;width:560;mso-wrap-style:none;" filled="f" stroked="f" coordsize="21600,21600" o:gfxdata="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0R2vQAA&#10;ANsAAAAPAAAAAAAAAAEAIAAAACIAAABkcnMvZG93bnJldi54bWxQSwECFAAUAAAACACHTuJAMy8F&#10;njsAAAA5AAAAEAAAAAAAAAABACAAAAAMAQAAZHJzL3NoYXBleG1sLnhtbFBLBQYAAAAABgAGAFsB&#10;AAC2AwAAAAA=&#10;">
                          <v:fill on="f" focussize="0,0"/>
                          <v:stroke on="f" weight="0.5pt"/>
                          <v:imagedata o:title=""/>
                          <o:lock v:ext="edit" aspectratio="f"/>
                          <v:textbox style="mso-fit-shape-to-text:t;">
                            <w:txbxContent>
                              <w:p w14:paraId="722045AF">
                                <w:pPr>
                                  <w:rPr>
                                    <w:rFonts w:ascii="Times New Roman" w:hAnsi="Times New Roman" w:eastAsia="宋体" w:cs="Times New Roman"/>
                                    <w:lang w:eastAsia="zh-CN"/>
                                  </w:rPr>
                                </w:pPr>
                                <w:r>
                                  <w:rPr>
                                    <w:rFonts w:hint="eastAsia" w:ascii="Times New Roman" w:hAnsi="Times New Roman" w:eastAsia="宋体" w:cs="Times New Roman"/>
                                    <w:lang w:eastAsia="zh-CN"/>
                                  </w:rPr>
                                  <w:t>0.5</w:t>
                                </w:r>
                              </w:p>
                            </w:txbxContent>
                          </v:textbox>
                        </v:shape>
                        <v:shape id="直接箭头连接符 15" o:spid="_x0000_s1026" o:spt="32" type="#_x0000_t32" style="position:absolute;left:12630;top:2790;height:0;width:885;" filled="f" stroked="t" coordsize="21600,21600" o:gfxdata="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vuObugAAANs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文本框 16" o:spid="_x0000_s1026" o:spt="202" type="#_x0000_t202" style="position:absolute;left:12714;top:2368;height:395;width:403;mso-wrap-style:none;" filled="f" stroked="f" coordsize="21600,21600" o:gfxdata="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KeZm8AAAA&#10;2wAAAA8AAAAAAAAAAQAgAAAAIgAAAGRycy9kb3ducmV2LnhtbFBLAQIUABQAAAAIAIdO4kAzLwWe&#10;OwAAADkAAAAQAAAAAAAAAAEAIAAAAAsBAABkcnMvc2hhcGV4bWwueG1sUEsFBgAAAAAGAAYAWwEA&#10;ALUDAAAAAA==&#10;">
                          <v:fill on="f" focussize="0,0"/>
                          <v:stroke on="f" weight="0.5pt"/>
                          <v:imagedata o:title=""/>
                          <o:lock v:ext="edit" aspectratio="f"/>
                          <v:textbox style="mso-fit-shape-to-text:t;">
                            <w:txbxContent>
                              <w:p w14:paraId="2FB53941">
                                <w:pPr>
                                  <w:rPr>
                                    <w:rFonts w:ascii="Times New Roman" w:hAnsi="Times New Roman" w:eastAsia="宋体" w:cs="Times New Roman"/>
                                    <w:lang w:eastAsia="zh-CN"/>
                                  </w:rPr>
                                </w:pPr>
                                <w:r>
                                  <w:rPr>
                                    <w:rFonts w:hint="eastAsia" w:ascii="Times New Roman" w:hAnsi="Times New Roman" w:eastAsia="宋体" w:cs="Times New Roman"/>
                                    <w:lang w:eastAsia="zh-CN"/>
                                  </w:rPr>
                                  <w:t>8</w:t>
                                </w:r>
                              </w:p>
                            </w:txbxContent>
                          </v:textbox>
                        </v:shape>
                        <v:shape id="文本框 17" o:spid="_x0000_s1026" o:spt="202" type="#_x0000_t202" style="position:absolute;left:13500;top:2550;height:450;width:1232;" filled="f" stroked="t" coordsize="21600,21600" o:gfxdata="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4gR4b4A&#10;AADb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w:txbxContent>
                              <w:p w14:paraId="126F8316">
                                <w:pPr>
                                  <w:jc w:val="center"/>
                                  <w:rPr>
                                    <w:rFonts w:ascii="Times New Roman" w:hAnsi="Times New Roman" w:eastAsia="宋体" w:cs="Times New Roman"/>
                                    <w:lang w:eastAsia="zh-CN"/>
                                  </w:rPr>
                                </w:pPr>
                                <w:r>
                                  <w:rPr>
                                    <w:rFonts w:ascii="Times New Roman" w:hAnsi="Times New Roman" w:eastAsia="宋体" w:cs="Times New Roman"/>
                                    <w:lang w:eastAsia="zh-CN"/>
                                  </w:rPr>
                                  <w:t>化粪池</w:t>
                                </w:r>
                              </w:p>
                            </w:txbxContent>
                          </v:textbox>
                        </v:shape>
                        <v:line id="直接连接符 18" o:spid="_x0000_s1026" o:spt="20" style="position:absolute;left:14070;top:3000;flip:y;height:750;width:0;" filled="f" stroked="t" coordsize="21600,21600" o:gfxdata="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01L4A&#10;AADb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line>
                        <v:shape id="直接箭头连接符 19" o:spid="_x0000_s1026" o:spt="32" type="#_x0000_t32" style="position:absolute;left:14085;top:3735;height:0;width:885;" filled="f" stroked="t" coordsize="21600,21600" o:gfxdata="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PpnrgAAADbAAAA&#10;DwAAAAAAAAABACAAAAAiAAAAZHJzL2Rvd25yZXYueG1sUEsBAhQAFAAAAAgAh07iQDMvBZ47AAAA&#10;OQAAABAAAAAAAAAAAQAgAAAABwEAAGRycy9zaGFwZXhtbC54bWxQSwUGAAAAAAYABgBbAQAAsQMA&#10;AAAA&#10;">
                          <v:fill on="f" focussize="0,0"/>
                          <v:stroke weight="1pt" color="#000000" miterlimit="8" joinstyle="miter" endarrow="open"/>
                          <v:imagedata o:title=""/>
                          <o:lock v:ext="edit" aspectratio="f"/>
                        </v:shape>
                        <v:shape id="文本框 20" o:spid="_x0000_s1026" o:spt="202" type="#_x0000_t202" style="position:absolute;left:14139;top:3328;height:395;width:403;mso-wrap-style:none;" filled="f" stroked="f" coordsize="21600,21600" o:gfxdata="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dznL4A&#10;AADbAAAADwAAAAAAAAABACAAAAAiAAAAZHJzL2Rvd25yZXYueG1sUEsBAhQAFAAAAAgAh07iQDMv&#10;BZ47AAAAOQAAABAAAAAAAAAAAQAgAAAADQEAAGRycy9zaGFwZXhtbC54bWxQSwUGAAAAAAYABgBb&#10;AQAAtwMAAAAA&#10;">
                          <v:fill on="f" focussize="0,0"/>
                          <v:stroke on="f" weight="0.5pt"/>
                          <v:imagedata o:title=""/>
                          <o:lock v:ext="edit" aspectratio="f"/>
                          <v:textbox style="mso-fit-shape-to-text:t;">
                            <w:txbxContent>
                              <w:p w14:paraId="5A04ABA7">
                                <w:pPr>
                                  <w:rPr>
                                    <w:rFonts w:ascii="Times New Roman" w:hAnsi="Times New Roman" w:eastAsia="宋体" w:cs="Times New Roman"/>
                                    <w:lang w:eastAsia="zh-CN"/>
                                  </w:rPr>
                                </w:pPr>
                                <w:r>
                                  <w:rPr>
                                    <w:rFonts w:hint="eastAsia" w:ascii="Times New Roman" w:hAnsi="Times New Roman" w:eastAsia="宋体" w:cs="Times New Roman"/>
                                    <w:lang w:eastAsia="zh-CN"/>
                                  </w:rPr>
                                  <w:t>8</w:t>
                                </w:r>
                              </w:p>
                            </w:txbxContent>
                          </v:textbox>
                        </v:shape>
                        <v:shape id="文本框 21" o:spid="_x0000_s1026" o:spt="202" type="#_x0000_t202" style="position:absolute;left:14979;top:3388;height:1213;width:1573;" filled="f" stroked="f" coordsize="21600,21600" o:gfxdata="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b6ICCtAAAANsAAAAPAAAA&#10;AAAAAAEAIAAAACIAAABkcnMvZG93bnJldi54bWxQSwECFAAUAAAACACHTuJAMy8FnjsAAAA5AAAA&#10;EAAAAAAAAAABACAAAAADAQAAZHJzL3NoYXBleG1sLnhtbFBLBQYAAAAABgAGAFsBAACtAwAAAAA=&#10;">
                          <v:fill on="f" focussize="0,0"/>
                          <v:stroke on="f" weight="0.5pt"/>
                          <v:imagedata o:title=""/>
                          <o:lock v:ext="edit" aspectratio="f"/>
                          <v:textbox style="mso-fit-shape-to-text:t;">
                            <w:txbxContent>
                              <w:p w14:paraId="4DD4FB56">
                                <w:pPr>
                                  <w:rPr>
                                    <w:lang w:eastAsia="zh-CN"/>
                                  </w:rPr>
                                </w:pPr>
                                <w:r>
                                  <w:rPr>
                                    <w:rFonts w:hint="eastAsia"/>
                                    <w:lang w:eastAsia="zh-CN"/>
                                  </w:rPr>
                                  <w:t>埇桥区经济开发区污水处理厂</w:t>
                                </w:r>
                              </w:p>
                              <w:p w14:paraId="7EBAE88F">
                                <w:pPr>
                                  <w:rPr>
                                    <w:lang w:eastAsia="zh-CN"/>
                                  </w:rPr>
                                </w:pPr>
                              </w:p>
                            </w:txbxContent>
                          </v:textbox>
                        </v:shape>
                        <v:shape id="文本框 21" o:spid="_x0000_s1026" o:spt="202" type="#_x0000_t202" style="position:absolute;left:15024;top:4513;height:699;width:1348;mso-wrap-style:none;" filled="f" stroked="f" coordsize="21600,21600" o:gfxdata="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opnugAAANsA&#10;AAAPAAAAAAAAAAEAIAAAACIAAABkcnMvZG93bnJldi54bWxQSwECFAAUAAAACACHTuJAMy8FnjsA&#10;AAA5AAAAEAAAAAAAAAABACAAAAAJAQAAZHJzL3NoYXBleG1sLnhtbFBLBQYAAAAABgAGAFsBAACz&#10;AwAAAAA=&#10;">
                          <v:fill on="f" focussize="0,0"/>
                          <v:stroke on="f" weight="0.5pt"/>
                          <v:imagedata o:title=""/>
                          <o:lock v:ext="edit" aspectratio="f"/>
                          <v:textbox style="mso-fit-shape-to-text:t;">
                            <w:txbxContent>
                              <w:p w14:paraId="26C8E0BF">
                                <w:pPr>
                                  <w:rPr>
                                    <w:rFonts w:ascii="Times New Roman" w:hAnsi="Times New Roman" w:eastAsia="宋体" w:cs="Times New Roman"/>
                                    <w:lang w:eastAsia="zh-CN"/>
                                  </w:rPr>
                                </w:pPr>
                                <w:r>
                                  <w:rPr>
                                    <w:rFonts w:hint="eastAsia" w:ascii="Times New Roman" w:hAnsi="Times New Roman" w:eastAsia="宋体" w:cs="Times New Roman"/>
                                    <w:lang w:eastAsia="zh-CN"/>
                                  </w:rPr>
                                  <w:t>处理后尾水</w:t>
                                </w:r>
                              </w:p>
                              <w:p w14:paraId="0362D15D">
                                <w:pPr>
                                  <w:rPr>
                                    <w:rFonts w:ascii="Times New Roman" w:hAnsi="Times New Roman" w:eastAsia="宋体" w:cs="Times New Roman"/>
                                    <w:lang w:eastAsia="zh-CN"/>
                                  </w:rPr>
                                </w:pPr>
                                <w:r>
                                  <w:rPr>
                                    <w:rFonts w:hint="eastAsia" w:ascii="Times New Roman" w:hAnsi="Times New Roman" w:eastAsia="宋体" w:cs="Times New Roman"/>
                                    <w:lang w:eastAsia="zh-CN"/>
                                  </w:rPr>
                                  <w:t>排至淝河</w:t>
                                </w:r>
                              </w:p>
                            </w:txbxContent>
                          </v:textbox>
                        </v:shape>
                        <v:shape id="直接箭头连接符 6" o:spid="_x0000_s1026" o:spt="32" type="#_x0000_t32" style="position:absolute;left:10530;top:2775;height:0;width:885;" filled="f" stroked="t" coordsize="21600,21600" o:gfxdata="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noy9ugAAANs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shape id="文本框 12" o:spid="_x0000_s1026" o:spt="202" type="#_x0000_t202" style="position:absolute;left:11664;top:4813;height:426;width:980;mso-wrap-style:none;" filled="f" stroked="f" coordsize="21600,21600" o:gfxdata="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iIZhugAAANsA&#10;AAAPAAAAAAAAAAEAIAAAACIAAABkcnMvZG93bnJldi54bWxQSwECFAAUAAAACACHTuJAMy8FnjsA&#10;AAA5AAAAEAAAAAAAAAABACAAAAAJAQAAZHJzL3NoYXBleG1sLnhtbFBLBQYAAAAABgAGAFsBAACz&#10;AwAAAAA=&#10;">
                          <v:fill on="f" focussize="0,0"/>
                          <v:stroke on="f" weight="0.5pt"/>
                          <v:imagedata o:title=""/>
                          <o:lock v:ext="edit" aspectratio="f"/>
                          <v:textbox style="mso-fit-shape-to-text:t;">
                            <w:txbxContent>
                              <w:p w14:paraId="72357EE4">
                                <w:pPr>
                                  <w:rPr>
                                    <w:rFonts w:ascii="Times New Roman" w:hAnsi="Times New Roman" w:eastAsia="宋体" w:cs="Times New Roman"/>
                                    <w:lang w:eastAsia="zh-CN"/>
                                  </w:rPr>
                                </w:pPr>
                                <w:r>
                                  <w:rPr>
                                    <w:rFonts w:ascii="Times New Roman" w:hAnsi="Times New Roman" w:eastAsia="宋体" w:cs="Times New Roman"/>
                                    <w:lang w:eastAsia="zh-CN"/>
                                  </w:rPr>
                                  <w:t>损耗</w:t>
                                </w:r>
                                <w:r>
                                  <w:rPr>
                                    <w:rFonts w:hint="eastAsia" w:ascii="Times New Roman" w:hAnsi="Times New Roman" w:eastAsia="宋体" w:cs="Times New Roman"/>
                                    <w:lang w:eastAsia="zh-CN"/>
                                  </w:rPr>
                                  <w:t>0.5</w:t>
                                </w:r>
                              </w:p>
                            </w:txbxContent>
                          </v:textbox>
                        </v:shape>
                        <v:shape id="直接箭头连接符 11" o:spid="_x0000_s1026" o:spt="32" type="#_x0000_t32" style="position:absolute;left:12286;top:4770;flip:y;height:555;width:719;" filled="f" stroked="t" coordsize="21600,21600" o:gfxdata="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E4Pa8AAAA&#10;2wAAAA8AAAAAAAAAAQAgAAAAIgAAAGRycy9kb3ducmV2LnhtbFBLAQIUABQAAAAIAIdO4kAzLwWe&#10;OwAAADkAAAAQAAAAAAAAAAEAIAAAAAsBAABkcnMvc2hhcGV4bWwueG1sUEsFBgAAAAAGAAYAWwEA&#10;ALUDAAAAAA==&#10;">
                          <v:fill on="f" focussize="0,0"/>
                          <v:stroke weight="1pt" color="#000000 [3204]" miterlimit="8" joinstyle="miter" dashstyle="dash" endarrow="open"/>
                          <v:imagedata o:title=""/>
                          <o:lock v:ext="edit" aspectratio="f"/>
                        </v:shape>
                      </v:group>
                      <v:shape id="_x0000_s1026" o:spid="_x0000_s1026" o:spt="32" type="#_x0000_t32" style="position:absolute;left:15445;top:502940;flip:x;height:431;width:4;" filled="f" stroked="t" coordsize="21600,21600" o:gfxdata="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6NmO/&#10;AAAA2wAAAA8AAAAAAAAAAQAgAAAAIgAAAGRycy9kb3ducmV2LnhtbFBLAQIUABQAAAAIAIdO4kAz&#10;LwWeOwAAADkAAAAQAAAAAAAAAAEAIAAAAA4BAABkcnMvc2hhcGV4bWwueG1sUEsFBgAAAAAGAAYA&#10;WwEAALgDAAAAAA==&#10;">
                        <v:fill on="f" focussize="0,0"/>
                        <v:stroke weight="1pt" color="#000000" miterlimit="8" joinstyle="miter" endarrow="open"/>
                        <v:imagedata o:title=""/>
                        <o:lock v:ext="edit" aspectratio="f"/>
                      </v:shape>
                    </v:group>
                  </w:pict>
                </mc:Fallback>
              </mc:AlternateContent>
            </w:r>
          </w:p>
          <w:p w14:paraId="49577404">
            <w:pPr>
              <w:pStyle w:val="45"/>
              <w:kinsoku/>
              <w:spacing w:line="360" w:lineRule="auto"/>
              <w:jc w:val="center"/>
              <w:rPr>
                <w:lang w:eastAsia="zh-CN"/>
              </w:rPr>
            </w:pPr>
          </w:p>
          <w:p w14:paraId="3B0A9E69">
            <w:pPr>
              <w:pStyle w:val="45"/>
              <w:kinsoku/>
              <w:spacing w:line="360" w:lineRule="auto"/>
              <w:jc w:val="center"/>
              <w:rPr>
                <w:lang w:eastAsia="zh-CN"/>
              </w:rPr>
            </w:pPr>
          </w:p>
          <w:p w14:paraId="216BFDA2">
            <w:pPr>
              <w:pStyle w:val="45"/>
              <w:kinsoku/>
              <w:spacing w:line="360" w:lineRule="auto"/>
              <w:jc w:val="center"/>
              <w:rPr>
                <w:lang w:eastAsia="zh-CN"/>
              </w:rPr>
            </w:pPr>
          </w:p>
          <w:p w14:paraId="46EE0160">
            <w:pPr>
              <w:pStyle w:val="45"/>
              <w:kinsoku/>
              <w:spacing w:line="360" w:lineRule="auto"/>
              <w:jc w:val="center"/>
              <w:rPr>
                <w:lang w:eastAsia="zh-CN"/>
              </w:rPr>
            </w:pPr>
          </w:p>
          <w:p w14:paraId="33B78B54">
            <w:pPr>
              <w:pStyle w:val="45"/>
              <w:kinsoku/>
              <w:spacing w:line="360" w:lineRule="auto"/>
              <w:jc w:val="both"/>
              <w:rPr>
                <w:lang w:eastAsia="zh-CN"/>
              </w:rPr>
            </w:pPr>
          </w:p>
          <w:p w14:paraId="2368EBFC">
            <w:pPr>
              <w:pStyle w:val="45"/>
              <w:kinsoku/>
              <w:spacing w:line="360" w:lineRule="auto"/>
              <w:jc w:val="center"/>
              <w:rPr>
                <w:rFonts w:ascii="Times New Roman" w:hAnsi="Times New Roman" w:eastAsia="宋体" w:cs="Times New Roman"/>
                <w:b/>
                <w:bCs/>
                <w:sz w:val="24"/>
                <w:lang w:eastAsia="zh-CN"/>
              </w:rPr>
            </w:pPr>
          </w:p>
          <w:p w14:paraId="0B31ED8E">
            <w:pPr>
              <w:pStyle w:val="45"/>
              <w:kinsoku/>
              <w:spacing w:line="360" w:lineRule="auto"/>
              <w:jc w:val="center"/>
              <w:rPr>
                <w:rFonts w:ascii="Times New Roman" w:hAnsi="Times New Roman" w:eastAsia="宋体" w:cs="Times New Roman"/>
                <w:b/>
                <w:bCs/>
                <w:sz w:val="24"/>
                <w:lang w:eastAsia="zh-CN"/>
              </w:rPr>
            </w:pPr>
          </w:p>
          <w:p w14:paraId="15730D3F">
            <w:pPr>
              <w:pStyle w:val="45"/>
              <w:kinsoku/>
              <w:spacing w:line="360" w:lineRule="auto"/>
              <w:jc w:val="both"/>
              <w:rPr>
                <w:rFonts w:ascii="Times New Roman" w:hAnsi="Times New Roman" w:eastAsia="宋体" w:cs="Times New Roman"/>
                <w:b/>
                <w:bCs/>
                <w:sz w:val="24"/>
                <w:lang w:eastAsia="zh-CN"/>
              </w:rPr>
            </w:pPr>
          </w:p>
          <w:p w14:paraId="792BDE00">
            <w:pPr>
              <w:pStyle w:val="45"/>
              <w:kinsoku/>
              <w:adjustRightInd/>
              <w:snapToGrid/>
              <w:spacing w:line="360" w:lineRule="auto"/>
              <w:jc w:val="center"/>
              <w:rPr>
                <w:rFonts w:ascii="Times New Roman" w:hAnsi="Times New Roman" w:eastAsia="宋体" w:cs="Times New Roman"/>
                <w:b/>
                <w:bCs/>
                <w:sz w:val="24"/>
                <w:lang w:eastAsia="zh-CN"/>
              </w:rPr>
            </w:pPr>
          </w:p>
          <w:p w14:paraId="4242051F">
            <w:pPr>
              <w:pStyle w:val="45"/>
              <w:kinsoku/>
              <w:adjustRightInd/>
              <w:snapToGrid/>
              <w:spacing w:line="360" w:lineRule="auto"/>
              <w:jc w:val="center"/>
              <w:rPr>
                <w:rFonts w:ascii="Times New Roman" w:hAnsi="Times New Roman" w:eastAsia="宋体" w:cs="Times New Roman"/>
                <w:b/>
                <w:bCs/>
                <w:sz w:val="24"/>
                <w:lang w:eastAsia="zh-CN"/>
              </w:rPr>
            </w:pPr>
          </w:p>
          <w:p w14:paraId="79CFE740">
            <w:pPr>
              <w:pStyle w:val="45"/>
              <w:kinsoku/>
              <w:adjustRightInd/>
              <w:snapToGrid/>
              <w:spacing w:line="360" w:lineRule="auto"/>
              <w:jc w:val="center"/>
              <w:rPr>
                <w:rFonts w:ascii="Times New Roman" w:hAnsi="Times New Roman" w:eastAsia="宋体"/>
                <w:bCs/>
                <w:sz w:val="24"/>
                <w:lang w:eastAsia="zh-CN"/>
              </w:rPr>
            </w:pPr>
            <w:r>
              <w:rPr>
                <w:rFonts w:ascii="Times New Roman" w:hAnsi="Times New Roman" w:eastAsia="宋体" w:cs="Times New Roman"/>
                <w:b/>
                <w:bCs/>
                <w:sz w:val="24"/>
                <w:lang w:eastAsia="zh-CN"/>
              </w:rPr>
              <w:t>图2-</w:t>
            </w:r>
            <w:r>
              <w:rPr>
                <w:rFonts w:hint="eastAsia" w:ascii="Times New Roman" w:hAnsi="Times New Roman" w:eastAsia="宋体" w:cs="Times New Roman"/>
                <w:b/>
                <w:bCs/>
                <w:sz w:val="24"/>
                <w:lang w:eastAsia="zh-CN"/>
              </w:rPr>
              <w:t xml:space="preserve">3 </w:t>
            </w:r>
            <w:r>
              <w:rPr>
                <w:rFonts w:ascii="Times New Roman" w:hAnsi="Times New Roman" w:eastAsia="宋体" w:cs="Times New Roman"/>
                <w:b/>
                <w:bCs/>
                <w:sz w:val="24"/>
                <w:lang w:eastAsia="zh-CN"/>
              </w:rPr>
              <w:t>本项水平衡图单位：m</w:t>
            </w:r>
            <w:r>
              <w:rPr>
                <w:rFonts w:ascii="Times New Roman" w:hAnsi="Times New Roman" w:eastAsia="宋体" w:cs="Times New Roman"/>
                <w:b/>
                <w:bCs/>
                <w:sz w:val="24"/>
                <w:vertAlign w:val="superscript"/>
                <w:lang w:eastAsia="zh-CN"/>
              </w:rPr>
              <w:t>3</w:t>
            </w:r>
            <w:r>
              <w:rPr>
                <w:rFonts w:ascii="Times New Roman" w:hAnsi="Times New Roman" w:eastAsia="宋体" w:cs="Times New Roman"/>
                <w:b/>
                <w:bCs/>
                <w:sz w:val="24"/>
                <w:lang w:eastAsia="zh-CN"/>
              </w:rPr>
              <w:t>/</w:t>
            </w:r>
            <w:r>
              <w:rPr>
                <w:rFonts w:hint="eastAsia" w:ascii="Times New Roman" w:hAnsi="Times New Roman" w:eastAsia="宋体" w:cs="Times New Roman"/>
                <w:b/>
                <w:bCs/>
                <w:sz w:val="24"/>
                <w:lang w:eastAsia="zh-CN"/>
              </w:rPr>
              <w:t>d</w:t>
            </w:r>
          </w:p>
        </w:tc>
      </w:tr>
      <w:tr w14:paraId="2CE17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561" w:type="dxa"/>
            <w:vAlign w:val="center"/>
          </w:tcPr>
          <w:p w14:paraId="46289D9C">
            <w:pPr>
              <w:pStyle w:val="21"/>
              <w:kinsoku/>
              <w:spacing w:before="0" w:beforeAutospacing="0" w:after="0" w:afterAutospacing="0"/>
              <w:jc w:val="center"/>
              <w:rPr>
                <w:rFonts w:ascii="Times New Roman" w:hAnsi="Times New Roman"/>
                <w:szCs w:val="24"/>
                <w:lang w:eastAsia="zh-CN"/>
              </w:rPr>
            </w:pPr>
          </w:p>
          <w:p w14:paraId="1F3350ED">
            <w:pPr>
              <w:pStyle w:val="21"/>
              <w:kinsoku/>
              <w:spacing w:before="0" w:beforeAutospacing="0" w:after="0" w:afterAutospacing="0"/>
              <w:jc w:val="center"/>
              <w:rPr>
                <w:rFonts w:ascii="Times New Roman" w:hAnsi="Times New Roman"/>
                <w:szCs w:val="24"/>
                <w:lang w:eastAsia="zh-CN"/>
              </w:rPr>
            </w:pPr>
          </w:p>
          <w:p w14:paraId="0EB4531E">
            <w:pPr>
              <w:pStyle w:val="21"/>
              <w:kinsoku/>
              <w:spacing w:before="0" w:beforeAutospacing="0" w:after="0" w:afterAutospacing="0"/>
              <w:jc w:val="center"/>
              <w:rPr>
                <w:rFonts w:ascii="Times New Roman" w:hAnsi="Times New Roman"/>
                <w:szCs w:val="24"/>
                <w:lang w:eastAsia="zh-CN"/>
              </w:rPr>
            </w:pPr>
          </w:p>
          <w:p w14:paraId="36E55029">
            <w:pPr>
              <w:pStyle w:val="21"/>
              <w:kinsoku/>
              <w:spacing w:before="0" w:beforeAutospacing="0" w:after="0" w:afterAutospacing="0"/>
              <w:jc w:val="center"/>
              <w:rPr>
                <w:rFonts w:ascii="Times New Roman" w:hAnsi="Times New Roman"/>
                <w:sz w:val="21"/>
                <w:szCs w:val="21"/>
                <w:lang w:eastAsia="zh-CN"/>
              </w:rPr>
            </w:pPr>
            <w:r>
              <w:rPr>
                <w:rFonts w:hint="eastAsia" w:eastAsia="宋体" w:cs="宋体"/>
                <w:szCs w:val="24"/>
                <w:lang w:eastAsia="zh-CN"/>
              </w:rPr>
              <w:t>工艺流程和产排污环节</w:t>
            </w:r>
          </w:p>
        </w:tc>
        <w:tc>
          <w:tcPr>
            <w:tcW w:w="8423" w:type="dxa"/>
          </w:tcPr>
          <w:p w14:paraId="1640F975">
            <w:pPr>
              <w:kinsoku/>
              <w:spacing w:line="360" w:lineRule="auto"/>
              <w:rPr>
                <w:rFonts w:hint="eastAsia" w:ascii="宋体" w:hAnsi="宋体" w:eastAsia="宋体" w:cs="宋体"/>
                <w:b/>
                <w:sz w:val="24"/>
                <w:lang w:eastAsia="zh-CN"/>
              </w:rPr>
            </w:pPr>
            <w:r>
              <w:rPr>
                <w:rFonts w:hint="eastAsia" w:ascii="宋体" w:hAnsi="宋体" w:eastAsia="宋体" w:cs="宋体"/>
                <w:b/>
                <w:sz w:val="24"/>
                <w:lang w:eastAsia="zh-CN"/>
              </w:rPr>
              <w:t>工艺流程简述（图示）：</w:t>
            </w:r>
          </w:p>
          <w:p w14:paraId="55AEB8B2">
            <w:pPr>
              <w:kinsoku/>
              <w:adjustRightInd/>
              <w:snapToGrid/>
              <w:spacing w:line="360" w:lineRule="auto"/>
              <w:ind w:firstLine="480" w:firstLineChars="200"/>
              <w:rPr>
                <w:rFonts w:ascii="Times New Roman" w:hAnsi="Times New Roman" w:eastAsia="宋体" w:cs="Times New Roman"/>
                <w:sz w:val="24"/>
                <w:lang w:eastAsia="zh-CN"/>
              </w:rPr>
            </w:pPr>
            <w:r>
              <w:rPr>
                <w:rFonts w:hint="eastAsia" w:ascii="Times New Roman" w:hAnsi="Times New Roman" w:eastAsia="宋体" w:cs="Times New Roman"/>
                <w:sz w:val="24"/>
                <w:lang w:eastAsia="zh-CN"/>
              </w:rPr>
              <w:t>1、施工期工艺流程及产污环节</w:t>
            </w:r>
          </w:p>
          <w:p w14:paraId="2AF07189">
            <w:pPr>
              <w:jc w:val="center"/>
              <w:rPr>
                <w:sz w:val="24"/>
              </w:rPr>
            </w:pPr>
            <w:r>
              <w:rPr>
                <w:sz w:val="24"/>
              </w:rPr>
              <w:drawing>
                <wp:inline distT="0" distB="0" distL="114300" distR="114300">
                  <wp:extent cx="5210175" cy="1951355"/>
                  <wp:effectExtent l="0" t="0" r="9525" b="10795"/>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13"/>
                          <a:stretch>
                            <a:fillRect/>
                          </a:stretch>
                        </pic:blipFill>
                        <pic:spPr>
                          <a:xfrm>
                            <a:off x="0" y="0"/>
                            <a:ext cx="5210175" cy="1951355"/>
                          </a:xfrm>
                          <a:prstGeom prst="rect">
                            <a:avLst/>
                          </a:prstGeom>
                          <a:noFill/>
                          <a:ln>
                            <a:noFill/>
                          </a:ln>
                        </pic:spPr>
                      </pic:pic>
                    </a:graphicData>
                  </a:graphic>
                </wp:inline>
              </w:drawing>
            </w:r>
          </w:p>
          <w:p w14:paraId="65406BAF">
            <w:pPr>
              <w:pStyle w:val="69"/>
              <w:adjustRightInd/>
              <w:snapToGrid/>
              <w:spacing w:line="360" w:lineRule="auto"/>
              <w:ind w:firstLine="0" w:firstLineChars="0"/>
              <w:jc w:val="center"/>
              <w:rPr>
                <w:rFonts w:ascii="Times New Roman" w:hAnsi="Times New Roman" w:eastAsia="宋体"/>
                <w:b/>
                <w:szCs w:val="24"/>
                <w:lang w:eastAsia="zh-CN"/>
              </w:rPr>
            </w:pPr>
            <w:r>
              <w:rPr>
                <w:rFonts w:ascii="Times New Roman" w:hAnsi="Times New Roman" w:eastAsia="宋体"/>
                <w:b/>
                <w:szCs w:val="24"/>
                <w:lang w:eastAsia="zh-CN"/>
              </w:rPr>
              <w:t>图2-</w:t>
            </w:r>
            <w:r>
              <w:rPr>
                <w:rFonts w:hint="eastAsia" w:ascii="Times New Roman" w:hAnsi="Times New Roman" w:eastAsia="宋体"/>
                <w:b/>
                <w:szCs w:val="24"/>
                <w:lang w:eastAsia="zh-CN"/>
              </w:rPr>
              <w:t>4</w:t>
            </w:r>
            <w:r>
              <w:rPr>
                <w:rFonts w:ascii="Times New Roman" w:hAnsi="Times New Roman" w:eastAsia="宋体"/>
                <w:b/>
                <w:szCs w:val="24"/>
                <w:lang w:eastAsia="zh-CN"/>
              </w:rPr>
              <w:t xml:space="preserve"> 施工期期生产工艺流程及产污环节示意图</w:t>
            </w:r>
          </w:p>
          <w:p w14:paraId="73700D62">
            <w:pPr>
              <w:kinsoku/>
              <w:adjustRightInd/>
              <w:snapToGrid/>
              <w:spacing w:line="360" w:lineRule="auto"/>
              <w:ind w:firstLine="480" w:firstLineChars="200"/>
              <w:rPr>
                <w:rFonts w:hint="eastAsia" w:ascii="宋体" w:hAnsi="宋体" w:eastAsia="宋体" w:cs="宋体"/>
                <w:b/>
                <w:sz w:val="24"/>
                <w:lang w:eastAsia="zh-CN"/>
              </w:rPr>
            </w:pPr>
            <w:r>
              <w:rPr>
                <w:rFonts w:ascii="Times New Roman" w:hAnsi="Times New Roman" w:eastAsia="宋体" w:cs="Times New Roman"/>
                <w:sz w:val="24"/>
                <w:lang w:eastAsia="zh-CN"/>
              </w:rPr>
              <w:t>本项目施工期主要为建设</w:t>
            </w:r>
            <w:r>
              <w:rPr>
                <w:rFonts w:hint="eastAsia" w:ascii="Times New Roman" w:hAnsi="Times New Roman" w:eastAsia="宋体" w:cs="Times New Roman"/>
                <w:sz w:val="24"/>
                <w:lang w:eastAsia="zh-CN"/>
              </w:rPr>
              <w:t>厂房、办公楼</w:t>
            </w:r>
            <w:r>
              <w:rPr>
                <w:rFonts w:ascii="Times New Roman" w:hAnsi="Times New Roman" w:eastAsia="宋体" w:cs="Times New Roman"/>
                <w:sz w:val="24"/>
                <w:lang w:eastAsia="zh-CN"/>
              </w:rPr>
              <w:t>及配套辅助设施，安装调试设备等，建设周期约</w:t>
            </w:r>
            <w:r>
              <w:rPr>
                <w:rFonts w:hint="eastAsia" w:ascii="Times New Roman" w:hAnsi="Times New Roman" w:eastAsia="宋体" w:cs="Times New Roman"/>
                <w:sz w:val="24"/>
                <w:lang w:eastAsia="zh-CN"/>
              </w:rPr>
              <w:t>9</w:t>
            </w:r>
            <w:r>
              <w:rPr>
                <w:rFonts w:ascii="Times New Roman" w:hAnsi="Times New Roman" w:eastAsia="宋体" w:cs="Times New Roman"/>
                <w:sz w:val="24"/>
                <w:lang w:eastAsia="zh-CN"/>
              </w:rPr>
              <w:t>个月，在建设、调试过程中不可避免地会对周围环境产生一定影响，项目施工期不可避免地会对周围环境产生一定的影响，主要是施工噪声、施工扬尘、施工废水及施工过程产生的各种固体废物，其次是施工人员产生的生活污水与生活垃圾。</w:t>
            </w:r>
          </w:p>
          <w:p w14:paraId="2CBE6FA0">
            <w:pPr>
              <w:kinsoku/>
              <w:spacing w:line="360" w:lineRule="auto"/>
              <w:ind w:firstLine="482"/>
              <w:rPr>
                <w:rFonts w:ascii="Times New Roman" w:hAnsi="Times New Roman" w:eastAsia="宋体" w:cs="Times New Roman"/>
                <w:sz w:val="24"/>
                <w:lang w:eastAsia="zh-CN"/>
              </w:rPr>
            </w:pPr>
            <w:r>
              <w:rPr>
                <w:rFonts w:hint="eastAsia" w:ascii="Times New Roman" w:hAnsi="Times New Roman" w:eastAsia="宋体" w:cs="Times New Roman"/>
                <w:sz w:val="24"/>
                <w:lang w:eastAsia="zh-CN"/>
              </w:rPr>
              <w:t>2</w:t>
            </w: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营运期</w:t>
            </w:r>
            <w:r>
              <w:rPr>
                <w:rFonts w:ascii="Times New Roman" w:hAnsi="Times New Roman" w:eastAsia="宋体" w:cs="Times New Roman"/>
                <w:sz w:val="24"/>
                <w:lang w:eastAsia="zh-CN"/>
              </w:rPr>
              <w:t>生产工艺流程</w:t>
            </w:r>
          </w:p>
          <w:p w14:paraId="20CD0CE4">
            <w:pPr>
              <w:kinsoku/>
              <w:spacing w:line="360" w:lineRule="auto"/>
              <w:ind w:firstLine="480"/>
              <w:rPr>
                <w:rFonts w:ascii="Times New Roman" w:hAnsi="Times New Roman" w:eastAsia="宋体" w:cs="Times New Roman"/>
                <w:sz w:val="24"/>
                <w:lang w:eastAsia="zh-CN" w:bidi="ar"/>
              </w:rPr>
            </w:pPr>
            <w:r>
              <w:rPr>
                <w:rFonts w:ascii="Times New Roman" w:hAnsi="Times New Roman" w:eastAsia="宋体" w:cs="Times New Roman"/>
                <w:sz w:val="24"/>
                <w:lang w:eastAsia="zh-CN" w:bidi="ar"/>
              </w:rPr>
              <w:t>（1）生产工艺流程及产污节点简图如下图。</w:t>
            </w:r>
          </w:p>
          <w:p w14:paraId="75745068">
            <w:pPr>
              <w:kinsoku/>
              <w:adjustRightInd/>
              <w:snapToGrid/>
              <w:jc w:val="both"/>
              <w:rPr>
                <w:rFonts w:ascii="Times New Roman" w:hAnsi="Times New Roman" w:eastAsia="宋体" w:cs="Times New Roman"/>
                <w:b/>
                <w:bCs/>
                <w:sz w:val="24"/>
                <w:szCs w:val="24"/>
                <w:lang w:eastAsia="zh-CN"/>
              </w:rPr>
            </w:pPr>
            <w:r>
              <w:drawing>
                <wp:inline distT="0" distB="0" distL="114300" distR="114300">
                  <wp:extent cx="5267325" cy="7343775"/>
                  <wp:effectExtent l="0" t="0" r="9525" b="9525"/>
                  <wp:docPr id="9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6"/>
                          <pic:cNvPicPr>
                            <a:picLocks noChangeAspect="1"/>
                          </pic:cNvPicPr>
                        </pic:nvPicPr>
                        <pic:blipFill>
                          <a:blip r:embed="rId14"/>
                          <a:stretch>
                            <a:fillRect/>
                          </a:stretch>
                        </pic:blipFill>
                        <pic:spPr>
                          <a:xfrm>
                            <a:off x="0" y="0"/>
                            <a:ext cx="5267325" cy="7343775"/>
                          </a:xfrm>
                          <a:prstGeom prst="rect">
                            <a:avLst/>
                          </a:prstGeom>
                          <a:noFill/>
                          <a:ln>
                            <a:noFill/>
                          </a:ln>
                        </pic:spPr>
                      </pic:pic>
                    </a:graphicData>
                  </a:graphic>
                </wp:inline>
              </w:drawing>
            </w:r>
          </w:p>
          <w:p w14:paraId="0A3D8DDC">
            <w:pPr>
              <w:kinsoku/>
              <w:adjustRightInd/>
              <w:snapToGrid/>
              <w:spacing w:line="360" w:lineRule="auto"/>
              <w:jc w:val="center"/>
              <w:rPr>
                <w:sz w:val="24"/>
                <w:lang w:eastAsia="zh-CN"/>
              </w:rPr>
            </w:pPr>
            <w:r>
              <w:rPr>
                <w:rFonts w:ascii="Times New Roman" w:hAnsi="Times New Roman" w:eastAsia="宋体" w:cs="Times New Roman"/>
                <w:b/>
                <w:bCs/>
                <w:sz w:val="24"/>
                <w:szCs w:val="24"/>
                <w:lang w:eastAsia="zh-CN"/>
              </w:rPr>
              <w:t>图2-</w:t>
            </w:r>
            <w:r>
              <w:rPr>
                <w:rFonts w:hint="eastAsia" w:ascii="Times New Roman" w:hAnsi="Times New Roman" w:eastAsia="宋体" w:cs="Times New Roman"/>
                <w:b/>
                <w:bCs/>
                <w:sz w:val="24"/>
                <w:szCs w:val="24"/>
                <w:lang w:eastAsia="zh-CN"/>
              </w:rPr>
              <w:t xml:space="preserve">5 </w:t>
            </w:r>
            <w:r>
              <w:rPr>
                <w:rFonts w:ascii="Times New Roman" w:hAnsi="Times New Roman" w:eastAsia="宋体" w:cs="Times New Roman"/>
                <w:b/>
                <w:bCs/>
                <w:sz w:val="24"/>
                <w:szCs w:val="24"/>
                <w:lang w:eastAsia="zh-CN"/>
              </w:rPr>
              <w:t>生产工艺流程及产污节点图</w:t>
            </w:r>
          </w:p>
          <w:p w14:paraId="7677EFEF">
            <w:pPr>
              <w:widowControl w:val="0"/>
              <w:kinsoku/>
              <w:autoSpaceDE/>
              <w:autoSpaceDN/>
              <w:adjustRightInd/>
              <w:snapToGrid/>
              <w:spacing w:line="360" w:lineRule="auto"/>
              <w:ind w:firstLine="480" w:firstLineChars="200"/>
              <w:textAlignment w:val="auto"/>
              <w:rPr>
                <w:rFonts w:ascii="Times New Roman" w:hAnsi="Times New Roman" w:eastAsia="宋体" w:cs="Times New Roman"/>
                <w:sz w:val="24"/>
                <w:szCs w:val="24"/>
                <w:lang w:eastAsia="zh-CN"/>
              </w:rPr>
            </w:pPr>
            <w:bookmarkStart w:id="6" w:name="_Toc28017"/>
            <w:r>
              <w:rPr>
                <w:rFonts w:hint="eastAsia" w:ascii="Times New Roman" w:hAnsi="Times New Roman" w:eastAsia="宋体" w:cs="Times New Roman"/>
                <w:sz w:val="24"/>
                <w:szCs w:val="24"/>
                <w:lang w:eastAsia="zh-CN"/>
              </w:rPr>
              <w:t>3</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营运期</w:t>
            </w:r>
            <w:r>
              <w:rPr>
                <w:rFonts w:ascii="Times New Roman" w:hAnsi="Times New Roman" w:eastAsia="宋体" w:cs="Times New Roman"/>
                <w:sz w:val="24"/>
                <w:szCs w:val="24"/>
                <w:lang w:eastAsia="zh-CN"/>
              </w:rPr>
              <w:t>工艺流程简述：</w:t>
            </w:r>
          </w:p>
          <w:p w14:paraId="723C9ACF">
            <w:pPr>
              <w:widowControl w:val="0"/>
              <w:kinsoku/>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下料：外购原材料（钢板、型材等）通过行车运输，使火焰数控切割机、等离子切割机进行切割加工，通过布袋除尘器进行废气收集。产污环节：该工序主要污染物为设备运行噪声、废边角料、粉尘，下料废气经集气罩收集后通过布袋除尘器处理后经一根1</w:t>
            </w:r>
            <w:r>
              <w:rPr>
                <w:rFonts w:hint="eastAsia" w:ascii="Times New Roman" w:hAnsi="Times New Roman" w:eastAsia="宋体" w:cs="Times New Roman"/>
                <w:sz w:val="24"/>
                <w:szCs w:val="24"/>
                <w:lang w:eastAsia="zh-CN"/>
              </w:rPr>
              <w:t>9</w:t>
            </w:r>
            <w:r>
              <w:rPr>
                <w:rFonts w:ascii="Times New Roman" w:hAnsi="Times New Roman" w:eastAsia="宋体" w:cs="Times New Roman"/>
                <w:sz w:val="24"/>
                <w:szCs w:val="24"/>
                <w:lang w:eastAsia="zh-CN"/>
              </w:rPr>
              <w:t>m高排气筒（DA001）排放。</w:t>
            </w:r>
          </w:p>
          <w:p w14:paraId="1A0BE220">
            <w:pPr>
              <w:widowControl w:val="0"/>
              <w:kinsoku/>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（2）机加工：对下料后的工件根据产品设计要求使用冲孔机、</w:t>
            </w:r>
            <w:r>
              <w:rPr>
                <w:rFonts w:ascii="Times New Roman" w:hAnsi="Times New Roman" w:eastAsia="宋体" w:cs="Times New Roman"/>
                <w:sz w:val="24"/>
                <w:szCs w:val="24"/>
                <w:lang w:eastAsia="zh-CN" w:bidi="ar"/>
              </w:rPr>
              <w:t>卷扬机</w:t>
            </w:r>
            <w:r>
              <w:rPr>
                <w:rFonts w:ascii="Times New Roman" w:hAnsi="Times New Roman" w:eastAsia="宋体" w:cs="Times New Roman"/>
                <w:sz w:val="24"/>
                <w:szCs w:val="24"/>
                <w:lang w:eastAsia="zh-CN"/>
              </w:rPr>
              <w:t>等对工件冲孔等工序，在加工过程中完成产品要求。产污环节：该工序主要污染物为设备运行噪声、废边角料。</w:t>
            </w:r>
          </w:p>
          <w:p w14:paraId="54EEA0E4">
            <w:pPr>
              <w:widowControl w:val="0"/>
              <w:kinsoku/>
              <w:adjustRightInd/>
              <w:snapToGrid/>
              <w:spacing w:line="360" w:lineRule="auto"/>
              <w:ind w:firstLine="480" w:firstLineChars="200"/>
              <w:textAlignment w:val="auto"/>
              <w:rPr>
                <w:rFonts w:ascii="Times New Roman" w:hAnsi="Times New Roman" w:eastAsia="宋体" w:cs="Times New Roman"/>
                <w:b/>
                <w:bCs/>
                <w:sz w:val="24"/>
                <w:szCs w:val="24"/>
                <w:lang w:eastAsia="zh-CN"/>
              </w:rPr>
            </w:pPr>
            <w:r>
              <w:rPr>
                <w:rFonts w:ascii="Times New Roman" w:hAnsi="Times New Roman" w:eastAsia="宋体" w:cs="Times New Roman"/>
                <w:sz w:val="24"/>
                <w:szCs w:val="24"/>
                <w:lang w:eastAsia="zh-CN"/>
              </w:rPr>
              <w:t>（3）焊接：加工过的工件在生产车间固定的焊接区内使用焊机进行焊接加工。焊接过程使用实芯焊丝。产污环节：焊渣、焊接烟尘。项目产生的焊接烟尘由布袋除尘器处理后经一根1</w:t>
            </w:r>
            <w:r>
              <w:rPr>
                <w:rFonts w:hint="eastAsia" w:ascii="Times New Roman" w:hAnsi="Times New Roman" w:eastAsia="宋体" w:cs="Times New Roman"/>
                <w:sz w:val="24"/>
                <w:szCs w:val="24"/>
                <w:lang w:eastAsia="zh-CN"/>
              </w:rPr>
              <w:t>9</w:t>
            </w:r>
            <w:r>
              <w:rPr>
                <w:rFonts w:ascii="Times New Roman" w:hAnsi="Times New Roman" w:eastAsia="宋体" w:cs="Times New Roman"/>
                <w:sz w:val="24"/>
                <w:szCs w:val="24"/>
                <w:lang w:eastAsia="zh-CN"/>
              </w:rPr>
              <w:t>m高排气筒（DA001）排放。建筑预埋件生产完成，工程机械结构件继续进行表面处理。</w:t>
            </w:r>
          </w:p>
          <w:p w14:paraId="619F3EAA">
            <w:pPr>
              <w:widowControl w:val="0"/>
              <w:kinsoku/>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（4）抛丸：根据工件要求，使用抛丸机对工件进行进一步表面处理。抛丸过程于抛丸机内进行。产污环节：该工序主要污染物为设备运行噪声、废钢丸、粉尘，粉尘通过布袋除尘器处理后经一根1</w:t>
            </w:r>
            <w:r>
              <w:rPr>
                <w:rFonts w:hint="eastAsia" w:ascii="Times New Roman" w:hAnsi="Times New Roman" w:eastAsia="宋体" w:cs="Times New Roman"/>
                <w:sz w:val="24"/>
                <w:szCs w:val="24"/>
                <w:lang w:eastAsia="zh-CN"/>
              </w:rPr>
              <w:t>9</w:t>
            </w:r>
            <w:r>
              <w:rPr>
                <w:rFonts w:ascii="Times New Roman" w:hAnsi="Times New Roman" w:eastAsia="宋体" w:cs="Times New Roman"/>
                <w:sz w:val="24"/>
                <w:szCs w:val="24"/>
                <w:lang w:eastAsia="zh-CN"/>
              </w:rPr>
              <w:t>m高排气筒（DA002）排放。</w:t>
            </w:r>
          </w:p>
          <w:p w14:paraId="3533F8EB">
            <w:pPr>
              <w:widowControl w:val="0"/>
              <w:kinsoku/>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kern w:val="2"/>
                <w:sz w:val="24"/>
                <w:szCs w:val="24"/>
                <w:lang w:eastAsia="zh-CN"/>
              </w:rPr>
              <w:t>（5）</w:t>
            </w:r>
            <w:r>
              <w:rPr>
                <w:rFonts w:ascii="Times New Roman" w:hAnsi="Times New Roman" w:eastAsia="宋体" w:cs="Times New Roman"/>
                <w:sz w:val="24"/>
                <w:szCs w:val="24"/>
                <w:lang w:eastAsia="zh-CN"/>
              </w:rPr>
              <w:t>调漆：喷漆前需要将漆料、稀释剂、固化剂根据配比调配，此过程在漆房内进行。</w:t>
            </w:r>
            <w:r>
              <w:rPr>
                <w:rFonts w:hint="eastAsia" w:ascii="Times New Roman" w:hAnsi="Times New Roman" w:eastAsia="宋体" w:cs="Times New Roman"/>
                <w:sz w:val="24"/>
                <w:szCs w:val="24"/>
                <w:lang w:val="en-US" w:eastAsia="zh-CN"/>
              </w:rPr>
              <w:t>项目水性漆喷枪清洗使用清水清洗，清洗液直接回用于水性漆调漆；溶剂型油漆喷枪清洗使用稀释剂进行清洗，清洗液直接回用于油性漆的调配。</w:t>
            </w:r>
            <w:r>
              <w:rPr>
                <w:rFonts w:ascii="Times New Roman" w:hAnsi="Times New Roman" w:eastAsia="宋体" w:cs="Times New Roman"/>
                <w:sz w:val="24"/>
                <w:szCs w:val="24"/>
                <w:lang w:eastAsia="zh-CN"/>
              </w:rPr>
              <w:t>产污环节：该工序主要污染物为非甲烷总烃、二甲苯。废气通过过滤棉+</w:t>
            </w:r>
            <w:r>
              <w:rPr>
                <w:rFonts w:hint="eastAsia" w:ascii="Times New Roman" w:hAnsi="Times New Roman" w:eastAsia="宋体" w:cs="Times New Roman"/>
                <w:sz w:val="24"/>
                <w:szCs w:val="24"/>
                <w:lang w:eastAsia="zh-CN"/>
              </w:rPr>
              <w:t>布袋除尘+</w:t>
            </w:r>
            <w:r>
              <w:rPr>
                <w:rFonts w:ascii="Times New Roman" w:hAnsi="Times New Roman" w:eastAsia="宋体" w:cs="Times New Roman"/>
                <w:sz w:val="24"/>
                <w:szCs w:val="24"/>
                <w:lang w:eastAsia="zh-CN"/>
              </w:rPr>
              <w:t>活性炭吸附/脱附+催化燃烧处理后通过1</w:t>
            </w:r>
            <w:r>
              <w:rPr>
                <w:rFonts w:hint="eastAsia" w:ascii="Times New Roman" w:hAnsi="Times New Roman" w:eastAsia="宋体" w:cs="Times New Roman"/>
                <w:sz w:val="24"/>
                <w:szCs w:val="24"/>
                <w:lang w:eastAsia="zh-CN"/>
              </w:rPr>
              <w:t>9</w:t>
            </w:r>
            <w:r>
              <w:rPr>
                <w:rFonts w:ascii="Times New Roman" w:hAnsi="Times New Roman" w:eastAsia="宋体" w:cs="Times New Roman"/>
                <w:sz w:val="24"/>
                <w:szCs w:val="24"/>
                <w:lang w:eastAsia="zh-CN"/>
              </w:rPr>
              <w:t>m高排气筒（DA003）排放。</w:t>
            </w:r>
          </w:p>
          <w:p w14:paraId="25E11E3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kern w:val="2"/>
                <w:sz w:val="24"/>
                <w:szCs w:val="24"/>
                <w:lang w:eastAsia="zh-CN"/>
              </w:rPr>
              <w:t>（6）</w:t>
            </w:r>
            <w:r>
              <w:rPr>
                <w:rFonts w:ascii="Times New Roman" w:hAnsi="Times New Roman" w:eastAsia="宋体" w:cs="Times New Roman"/>
                <w:sz w:val="24"/>
                <w:szCs w:val="24"/>
                <w:lang w:eastAsia="zh-CN"/>
              </w:rPr>
              <w:t>喷漆：设置</w:t>
            </w:r>
            <w:r>
              <w:rPr>
                <w:rFonts w:hint="eastAsia" w:ascii="Times New Roman" w:hAnsi="Times New Roman" w:eastAsia="宋体" w:cs="Times New Roman"/>
                <w:sz w:val="24"/>
                <w:szCs w:val="24"/>
                <w:lang w:eastAsia="zh-CN"/>
              </w:rPr>
              <w:t>2</w:t>
            </w:r>
            <w:r>
              <w:rPr>
                <w:rFonts w:ascii="Times New Roman" w:hAnsi="Times New Roman" w:eastAsia="宋体" w:cs="Times New Roman"/>
                <w:sz w:val="24"/>
                <w:szCs w:val="24"/>
                <w:lang w:eastAsia="zh-CN"/>
              </w:rPr>
              <w:t>个喷漆房，喷漆房尺寸为L</w:t>
            </w:r>
            <w:r>
              <w:rPr>
                <w:rFonts w:hint="eastAsia" w:ascii="Times New Roman" w:hAnsi="Times New Roman" w:eastAsia="宋体" w:cs="Times New Roman"/>
                <w:sz w:val="24"/>
                <w:szCs w:val="24"/>
                <w:lang w:eastAsia="zh-CN"/>
              </w:rPr>
              <w:t>20</w:t>
            </w:r>
            <w:r>
              <w:rPr>
                <w:rFonts w:ascii="Times New Roman" w:hAnsi="Times New Roman" w:eastAsia="宋体" w:cs="Times New Roman"/>
                <w:sz w:val="24"/>
                <w:szCs w:val="24"/>
                <w:lang w:eastAsia="zh-CN"/>
              </w:rPr>
              <w:t>m×W1</w:t>
            </w:r>
            <w:r>
              <w:rPr>
                <w:rFonts w:hint="eastAsia" w:ascii="Times New Roman" w:hAnsi="Times New Roman" w:eastAsia="宋体" w:cs="Times New Roman"/>
                <w:sz w:val="24"/>
                <w:szCs w:val="24"/>
                <w:lang w:eastAsia="zh-CN"/>
              </w:rPr>
              <w:t>6</w:t>
            </w:r>
            <w:r>
              <w:rPr>
                <w:rFonts w:ascii="Times New Roman" w:hAnsi="Times New Roman" w:eastAsia="宋体" w:cs="Times New Roman"/>
                <w:sz w:val="24"/>
                <w:szCs w:val="24"/>
                <w:lang w:eastAsia="zh-CN"/>
              </w:rPr>
              <w:t>m×H3m，漆料调漆工序在喷漆房内进行，喷漆流平后晾干，依次喷涂底漆、中间漆、面漆。此工序产生颗粒物、非甲烷总烃、二甲苯，废气通过过滤棉+</w:t>
            </w:r>
            <w:r>
              <w:rPr>
                <w:rFonts w:hint="eastAsia" w:ascii="Times New Roman" w:hAnsi="Times New Roman" w:eastAsia="宋体" w:cs="Times New Roman"/>
                <w:sz w:val="24"/>
                <w:szCs w:val="24"/>
                <w:lang w:eastAsia="zh-CN"/>
              </w:rPr>
              <w:t>布袋除尘</w:t>
            </w:r>
            <w:r>
              <w:rPr>
                <w:rFonts w:ascii="Times New Roman" w:hAnsi="Times New Roman" w:eastAsia="宋体" w:cs="Times New Roman"/>
                <w:sz w:val="24"/>
                <w:szCs w:val="24"/>
                <w:lang w:eastAsia="zh-CN"/>
              </w:rPr>
              <w:t>+活性炭吸附/脱附+催化燃烧处理后通过1</w:t>
            </w:r>
            <w:r>
              <w:rPr>
                <w:rFonts w:hint="eastAsia" w:ascii="Times New Roman" w:hAnsi="Times New Roman" w:eastAsia="宋体" w:cs="Times New Roman"/>
                <w:sz w:val="24"/>
                <w:szCs w:val="24"/>
                <w:lang w:eastAsia="zh-CN"/>
              </w:rPr>
              <w:t>9</w:t>
            </w:r>
            <w:r>
              <w:rPr>
                <w:rFonts w:ascii="Times New Roman" w:hAnsi="Times New Roman" w:eastAsia="宋体" w:cs="Times New Roman"/>
                <w:sz w:val="24"/>
                <w:szCs w:val="24"/>
                <w:lang w:eastAsia="zh-CN"/>
              </w:rPr>
              <w:t>m高排气筒（DA003）排放。</w:t>
            </w:r>
          </w:p>
          <w:p w14:paraId="4850414D">
            <w:pPr>
              <w:widowControl w:val="0"/>
              <w:kinsoku/>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kern w:val="2"/>
                <w:sz w:val="24"/>
                <w:szCs w:val="24"/>
                <w:lang w:eastAsia="zh-CN"/>
              </w:rPr>
              <w:t>（7）</w:t>
            </w:r>
            <w:r>
              <w:rPr>
                <w:rFonts w:ascii="Times New Roman" w:hAnsi="Times New Roman" w:eastAsia="宋体" w:cs="Times New Roman"/>
                <w:sz w:val="24"/>
                <w:szCs w:val="24"/>
                <w:lang w:eastAsia="zh-CN"/>
              </w:rPr>
              <w:t>晾干：喷漆后的工件在喷漆房晾干，晾干时间约为4h。此过程产生晾干废气，主要污染物为非甲烷总烃、二甲苯，废气通过过滤棉+</w:t>
            </w:r>
            <w:r>
              <w:rPr>
                <w:rFonts w:hint="eastAsia" w:ascii="Times New Roman" w:hAnsi="Times New Roman" w:eastAsia="宋体" w:cs="Times New Roman"/>
                <w:sz w:val="24"/>
                <w:szCs w:val="24"/>
                <w:lang w:eastAsia="zh-CN"/>
              </w:rPr>
              <w:t>布袋除尘</w:t>
            </w:r>
            <w:r>
              <w:rPr>
                <w:rFonts w:ascii="Times New Roman" w:hAnsi="Times New Roman" w:eastAsia="宋体" w:cs="Times New Roman"/>
                <w:sz w:val="24"/>
                <w:szCs w:val="24"/>
                <w:lang w:eastAsia="zh-CN"/>
              </w:rPr>
              <w:t>+活性炭吸附/脱附+催化燃烧处理后通过1</w:t>
            </w:r>
            <w:r>
              <w:rPr>
                <w:rFonts w:hint="eastAsia" w:ascii="Times New Roman" w:hAnsi="Times New Roman" w:eastAsia="宋体" w:cs="Times New Roman"/>
                <w:sz w:val="24"/>
                <w:szCs w:val="24"/>
                <w:lang w:eastAsia="zh-CN"/>
              </w:rPr>
              <w:t>9</w:t>
            </w:r>
            <w:r>
              <w:rPr>
                <w:rFonts w:ascii="Times New Roman" w:hAnsi="Times New Roman" w:eastAsia="宋体" w:cs="Times New Roman"/>
                <w:sz w:val="24"/>
                <w:szCs w:val="24"/>
                <w:lang w:eastAsia="zh-CN"/>
              </w:rPr>
              <w:t>m高排气筒（DA003）排放。</w:t>
            </w:r>
          </w:p>
          <w:p w14:paraId="49E5F858">
            <w:pPr>
              <w:pStyle w:val="47"/>
              <w:widowControl w:val="0"/>
              <w:kinsoku/>
              <w:adjustRightInd/>
              <w:snapToGrid/>
              <w:ind w:firstLine="480"/>
              <w:textAlignment w:val="auto"/>
              <w:rPr>
                <w:rFonts w:ascii="Times New Roman" w:hAnsi="Times New Roman" w:cs="Times New Roman"/>
                <w:bCs/>
                <w:color w:val="auto"/>
                <w:lang w:eastAsia="zh-CN"/>
              </w:rPr>
            </w:pPr>
            <w:r>
              <w:rPr>
                <w:rFonts w:ascii="Times New Roman" w:hAnsi="Times New Roman" w:cs="Times New Roman"/>
                <w:szCs w:val="24"/>
                <w:lang w:eastAsia="zh-CN"/>
              </w:rPr>
              <w:t>（8）包装入库：产品包装、入库、按订单需求进行发货。</w:t>
            </w:r>
          </w:p>
          <w:p w14:paraId="16752BDA">
            <w:pPr>
              <w:kinsoku/>
              <w:rPr>
                <w:rFonts w:ascii="Times New Roman" w:hAnsi="Times New Roman" w:eastAsia="宋体" w:cs="Times New Roman"/>
                <w:b/>
                <w:bCs/>
                <w:sz w:val="24"/>
                <w:lang w:eastAsia="zh-CN"/>
              </w:rPr>
            </w:pPr>
            <w:r>
              <w:rPr>
                <w:rFonts w:ascii="Times New Roman" w:hAnsi="Times New Roman" w:eastAsia="宋体" w:cs="Times New Roman"/>
                <w:b/>
                <w:bCs/>
                <w:sz w:val="24"/>
                <w:lang w:eastAsia="zh-CN"/>
              </w:rPr>
              <w:t>产污节点分析</w:t>
            </w:r>
            <w:bookmarkEnd w:id="6"/>
            <w:r>
              <w:rPr>
                <w:rFonts w:ascii="Times New Roman" w:hAnsi="Times New Roman" w:eastAsia="宋体" w:cs="Times New Roman"/>
                <w:b/>
                <w:bCs/>
                <w:sz w:val="24"/>
                <w:lang w:eastAsia="zh-CN"/>
              </w:rPr>
              <w:t>：</w:t>
            </w:r>
          </w:p>
          <w:p w14:paraId="2820028B">
            <w:pPr>
              <w:kinsoku/>
              <w:adjustRightInd/>
              <w:snapToGrid/>
              <w:jc w:val="center"/>
              <w:rPr>
                <w:rFonts w:ascii="Times New Roman" w:hAnsi="Times New Roman" w:eastAsia="宋体" w:cs="Times New Roman"/>
                <w:b/>
                <w:bCs/>
                <w:sz w:val="24"/>
                <w:lang w:eastAsia="zh-CN"/>
              </w:rPr>
            </w:pPr>
            <w:r>
              <w:rPr>
                <w:rFonts w:ascii="Times New Roman" w:hAnsi="Times New Roman" w:eastAsia="宋体" w:cs="Times New Roman"/>
                <w:b/>
                <w:bCs/>
                <w:sz w:val="24"/>
                <w:szCs w:val="24"/>
                <w:lang w:eastAsia="zh-CN"/>
              </w:rPr>
              <w:t>表2-</w:t>
            </w:r>
            <w:r>
              <w:rPr>
                <w:rFonts w:hint="eastAsia" w:ascii="Times New Roman" w:hAnsi="Times New Roman" w:eastAsia="宋体" w:cs="Times New Roman"/>
                <w:b/>
                <w:bCs/>
                <w:sz w:val="24"/>
                <w:szCs w:val="24"/>
                <w:lang w:eastAsia="zh-CN"/>
              </w:rPr>
              <w:t xml:space="preserve">10 </w:t>
            </w:r>
            <w:r>
              <w:rPr>
                <w:rFonts w:ascii="Times New Roman" w:hAnsi="Times New Roman" w:eastAsia="宋体" w:cs="Times New Roman"/>
                <w:b/>
                <w:bCs/>
                <w:sz w:val="24"/>
                <w:szCs w:val="24"/>
                <w:lang w:eastAsia="zh-CN"/>
              </w:rPr>
              <w:t>生产过程产污环节及治理措施一览表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635"/>
              <w:gridCol w:w="644"/>
              <w:gridCol w:w="1344"/>
              <w:gridCol w:w="2040"/>
              <w:gridCol w:w="2491"/>
            </w:tblGrid>
            <w:tr w14:paraId="0214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43" w:type="dxa"/>
                  <w:vAlign w:val="center"/>
                </w:tcPr>
                <w:p w14:paraId="6F0E58BF">
                  <w:pPr>
                    <w:pStyle w:val="37"/>
                    <w:kinsoku/>
                    <w:rPr>
                      <w:rFonts w:ascii="Times New Roman" w:hAnsi="Times New Roman" w:eastAsia="宋体"/>
                    </w:rPr>
                  </w:pPr>
                  <w:r>
                    <w:rPr>
                      <w:rFonts w:ascii="Times New Roman" w:hAnsi="Times New Roman" w:eastAsia="宋体"/>
                    </w:rPr>
                    <w:t>产污单元</w:t>
                  </w:r>
                </w:p>
              </w:tc>
              <w:tc>
                <w:tcPr>
                  <w:tcW w:w="635" w:type="dxa"/>
                  <w:vAlign w:val="center"/>
                </w:tcPr>
                <w:p w14:paraId="146F97D1">
                  <w:pPr>
                    <w:pStyle w:val="37"/>
                    <w:kinsoku/>
                    <w:rPr>
                      <w:rFonts w:ascii="Times New Roman" w:hAnsi="Times New Roman" w:eastAsia="宋体"/>
                    </w:rPr>
                  </w:pPr>
                  <w:r>
                    <w:rPr>
                      <w:rFonts w:ascii="Times New Roman" w:hAnsi="Times New Roman" w:eastAsia="宋体"/>
                    </w:rPr>
                    <w:t>类型</w:t>
                  </w:r>
                </w:p>
              </w:tc>
              <w:tc>
                <w:tcPr>
                  <w:tcW w:w="644" w:type="dxa"/>
                  <w:vAlign w:val="center"/>
                </w:tcPr>
                <w:p w14:paraId="181FED4B">
                  <w:pPr>
                    <w:pStyle w:val="37"/>
                    <w:kinsoku/>
                    <w:rPr>
                      <w:rFonts w:ascii="Times New Roman" w:hAnsi="Times New Roman" w:eastAsia="宋体"/>
                    </w:rPr>
                  </w:pPr>
                  <w:r>
                    <w:rPr>
                      <w:rFonts w:ascii="Times New Roman" w:hAnsi="Times New Roman" w:eastAsia="宋体"/>
                    </w:rPr>
                    <w:t>编号</w:t>
                  </w:r>
                </w:p>
              </w:tc>
              <w:tc>
                <w:tcPr>
                  <w:tcW w:w="1344" w:type="dxa"/>
                  <w:vAlign w:val="center"/>
                </w:tcPr>
                <w:p w14:paraId="1BDF0AD9">
                  <w:pPr>
                    <w:pStyle w:val="37"/>
                    <w:kinsoku/>
                    <w:rPr>
                      <w:rFonts w:ascii="Times New Roman" w:hAnsi="Times New Roman" w:eastAsia="宋体"/>
                    </w:rPr>
                  </w:pPr>
                  <w:r>
                    <w:rPr>
                      <w:rFonts w:ascii="Times New Roman" w:hAnsi="Times New Roman" w:eastAsia="宋体"/>
                    </w:rPr>
                    <w:t>污染工序</w:t>
                  </w:r>
                </w:p>
              </w:tc>
              <w:tc>
                <w:tcPr>
                  <w:tcW w:w="2040" w:type="dxa"/>
                  <w:vAlign w:val="center"/>
                </w:tcPr>
                <w:p w14:paraId="56AFEDF0">
                  <w:pPr>
                    <w:pStyle w:val="37"/>
                    <w:kinsoku/>
                    <w:rPr>
                      <w:rFonts w:ascii="Times New Roman" w:hAnsi="Times New Roman" w:eastAsia="宋体"/>
                    </w:rPr>
                  </w:pPr>
                  <w:r>
                    <w:rPr>
                      <w:rFonts w:ascii="Times New Roman" w:hAnsi="Times New Roman" w:eastAsia="宋体"/>
                    </w:rPr>
                    <w:t>主要成分</w:t>
                  </w:r>
                </w:p>
              </w:tc>
              <w:tc>
                <w:tcPr>
                  <w:tcW w:w="2491" w:type="dxa"/>
                  <w:vAlign w:val="center"/>
                </w:tcPr>
                <w:p w14:paraId="3647F87D">
                  <w:pPr>
                    <w:pStyle w:val="37"/>
                    <w:kinsoku/>
                    <w:rPr>
                      <w:rFonts w:ascii="Times New Roman" w:hAnsi="Times New Roman" w:eastAsia="宋体"/>
                    </w:rPr>
                  </w:pPr>
                  <w:r>
                    <w:rPr>
                      <w:rFonts w:ascii="Times New Roman" w:hAnsi="Times New Roman" w:eastAsia="宋体"/>
                    </w:rPr>
                    <w:t>治理措施及排放形式</w:t>
                  </w:r>
                </w:p>
              </w:tc>
            </w:tr>
            <w:tr w14:paraId="4515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3" w:type="dxa"/>
                  <w:vMerge w:val="restart"/>
                  <w:vAlign w:val="center"/>
                </w:tcPr>
                <w:p w14:paraId="6D614C44">
                  <w:pPr>
                    <w:pStyle w:val="37"/>
                    <w:kinsoku/>
                    <w:rPr>
                      <w:rFonts w:ascii="Times New Roman" w:hAnsi="Times New Roman" w:eastAsia="宋体"/>
                    </w:rPr>
                  </w:pPr>
                  <w:r>
                    <w:rPr>
                      <w:rFonts w:ascii="Times New Roman" w:hAnsi="Times New Roman" w:eastAsia="宋体"/>
                    </w:rPr>
                    <w:t>营运期</w:t>
                  </w:r>
                </w:p>
              </w:tc>
              <w:tc>
                <w:tcPr>
                  <w:tcW w:w="635" w:type="dxa"/>
                  <w:vMerge w:val="restart"/>
                  <w:vAlign w:val="center"/>
                </w:tcPr>
                <w:p w14:paraId="48B7BCDF">
                  <w:pPr>
                    <w:pStyle w:val="37"/>
                    <w:kinsoku/>
                    <w:rPr>
                      <w:rFonts w:ascii="Times New Roman" w:hAnsi="Times New Roman" w:eastAsia="宋体"/>
                    </w:rPr>
                  </w:pPr>
                  <w:r>
                    <w:rPr>
                      <w:rFonts w:ascii="Times New Roman" w:hAnsi="Times New Roman" w:eastAsia="宋体"/>
                    </w:rPr>
                    <w:t>废气</w:t>
                  </w:r>
                </w:p>
              </w:tc>
              <w:tc>
                <w:tcPr>
                  <w:tcW w:w="644" w:type="dxa"/>
                  <w:vAlign w:val="center"/>
                </w:tcPr>
                <w:p w14:paraId="4BD5A4A2">
                  <w:pPr>
                    <w:pStyle w:val="37"/>
                    <w:kinsoku/>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G1</w:t>
                  </w:r>
                  <w:r>
                    <w:rPr>
                      <w:rFonts w:hint="eastAsia"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G2</w:t>
                  </w:r>
                </w:p>
              </w:tc>
              <w:tc>
                <w:tcPr>
                  <w:tcW w:w="1344" w:type="dxa"/>
                  <w:vAlign w:val="center"/>
                </w:tcPr>
                <w:p w14:paraId="5E19AAB9">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切割下料、焊接</w:t>
                  </w:r>
                </w:p>
              </w:tc>
              <w:tc>
                <w:tcPr>
                  <w:tcW w:w="2040" w:type="dxa"/>
                  <w:vAlign w:val="center"/>
                </w:tcPr>
                <w:p w14:paraId="19B76D2D">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颗粒物</w:t>
                  </w:r>
                </w:p>
              </w:tc>
              <w:tc>
                <w:tcPr>
                  <w:tcW w:w="2491" w:type="dxa"/>
                  <w:vAlign w:val="center"/>
                </w:tcPr>
                <w:p w14:paraId="2CE41564">
                  <w:pPr>
                    <w:pStyle w:val="37"/>
                    <w:kinsoku/>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集气罩</w:t>
                  </w:r>
                  <w:r>
                    <w:rPr>
                      <w:rFonts w:ascii="Times New Roman" w:hAnsi="Times New Roman" w:eastAsia="宋体"/>
                      <w:color w:val="000000" w:themeColor="text1"/>
                      <w:lang w:eastAsia="zh-CN"/>
                      <w14:textFill>
                        <w14:solidFill>
                          <w14:schemeClr w14:val="tx1"/>
                        </w14:solidFill>
                      </w14:textFill>
                    </w:rPr>
                    <w:t>收集后经布袋除尘器处理后通过1</w:t>
                  </w:r>
                  <w:r>
                    <w:rPr>
                      <w:rFonts w:hint="eastAsia" w:ascii="Times New Roman" w:hAnsi="Times New Roman" w:eastAsia="宋体"/>
                      <w:color w:val="000000" w:themeColor="text1"/>
                      <w:lang w:eastAsia="zh-CN"/>
                      <w14:textFill>
                        <w14:solidFill>
                          <w14:schemeClr w14:val="tx1"/>
                        </w14:solidFill>
                      </w14:textFill>
                    </w:rPr>
                    <w:t>9</w:t>
                  </w:r>
                  <w:r>
                    <w:rPr>
                      <w:rFonts w:ascii="Times New Roman" w:hAnsi="Times New Roman" w:eastAsia="宋体"/>
                      <w:color w:val="000000" w:themeColor="text1"/>
                      <w:lang w:eastAsia="zh-CN"/>
                      <w14:textFill>
                        <w14:solidFill>
                          <w14:schemeClr w14:val="tx1"/>
                        </w14:solidFill>
                      </w14:textFill>
                    </w:rPr>
                    <w:t>m高排气筒DA001排放</w:t>
                  </w:r>
                </w:p>
              </w:tc>
            </w:tr>
            <w:tr w14:paraId="342C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43" w:type="dxa"/>
                  <w:vMerge w:val="continue"/>
                  <w:vAlign w:val="center"/>
                </w:tcPr>
                <w:p w14:paraId="60142620">
                  <w:pPr>
                    <w:pStyle w:val="37"/>
                    <w:kinsoku/>
                    <w:rPr>
                      <w:rFonts w:ascii="Times New Roman" w:hAnsi="Times New Roman" w:eastAsia="宋体"/>
                      <w:lang w:eastAsia="zh-CN"/>
                    </w:rPr>
                  </w:pPr>
                </w:p>
              </w:tc>
              <w:tc>
                <w:tcPr>
                  <w:tcW w:w="635" w:type="dxa"/>
                  <w:vMerge w:val="continue"/>
                  <w:vAlign w:val="center"/>
                </w:tcPr>
                <w:p w14:paraId="00077651">
                  <w:pPr>
                    <w:pStyle w:val="37"/>
                    <w:kinsoku/>
                    <w:rPr>
                      <w:rFonts w:ascii="Times New Roman" w:hAnsi="Times New Roman" w:eastAsia="宋体"/>
                      <w:lang w:eastAsia="zh-CN"/>
                    </w:rPr>
                  </w:pPr>
                </w:p>
              </w:tc>
              <w:tc>
                <w:tcPr>
                  <w:tcW w:w="644" w:type="dxa"/>
                  <w:vAlign w:val="center"/>
                </w:tcPr>
                <w:p w14:paraId="3952A8FD">
                  <w:pPr>
                    <w:pStyle w:val="37"/>
                    <w:kinsoku/>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G</w:t>
                  </w:r>
                  <w:r>
                    <w:rPr>
                      <w:rFonts w:hint="eastAsia" w:ascii="Times New Roman" w:hAnsi="Times New Roman" w:eastAsia="宋体"/>
                      <w:color w:val="000000" w:themeColor="text1"/>
                      <w:lang w:eastAsia="zh-CN"/>
                      <w14:textFill>
                        <w14:solidFill>
                          <w14:schemeClr w14:val="tx1"/>
                        </w14:solidFill>
                      </w14:textFill>
                    </w:rPr>
                    <w:t>3</w:t>
                  </w:r>
                </w:p>
              </w:tc>
              <w:tc>
                <w:tcPr>
                  <w:tcW w:w="1344" w:type="dxa"/>
                  <w:vAlign w:val="center"/>
                </w:tcPr>
                <w:p w14:paraId="3329C828">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抛丸喷砂</w:t>
                  </w:r>
                </w:p>
              </w:tc>
              <w:tc>
                <w:tcPr>
                  <w:tcW w:w="2040" w:type="dxa"/>
                  <w:vAlign w:val="center"/>
                </w:tcPr>
                <w:p w14:paraId="64F06A44">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颗粒物</w:t>
                  </w:r>
                </w:p>
              </w:tc>
              <w:tc>
                <w:tcPr>
                  <w:tcW w:w="2491" w:type="dxa"/>
                  <w:vAlign w:val="center"/>
                </w:tcPr>
                <w:p w14:paraId="76299455">
                  <w:pPr>
                    <w:pStyle w:val="37"/>
                    <w:kinsoku/>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收集后经</w:t>
                  </w:r>
                  <w:r>
                    <w:rPr>
                      <w:rFonts w:hint="eastAsia" w:ascii="Times New Roman" w:hAnsi="Times New Roman" w:eastAsia="宋体"/>
                      <w:color w:val="000000" w:themeColor="text1"/>
                      <w:lang w:eastAsia="zh-CN"/>
                      <w14:textFill>
                        <w14:solidFill>
                          <w14:schemeClr w14:val="tx1"/>
                        </w14:solidFill>
                      </w14:textFill>
                    </w:rPr>
                    <w:t>抛丸机自带脉冲除尘器</w:t>
                  </w:r>
                  <w:r>
                    <w:rPr>
                      <w:rFonts w:ascii="Times New Roman" w:hAnsi="Times New Roman" w:eastAsia="宋体"/>
                      <w:color w:val="000000" w:themeColor="text1"/>
                      <w:lang w:eastAsia="zh-CN"/>
                      <w14:textFill>
                        <w14:solidFill>
                          <w14:schemeClr w14:val="tx1"/>
                        </w14:solidFill>
                      </w14:textFill>
                    </w:rPr>
                    <w:t>处理后通过1</w:t>
                  </w:r>
                  <w:r>
                    <w:rPr>
                      <w:rFonts w:hint="eastAsia" w:ascii="Times New Roman" w:hAnsi="Times New Roman" w:eastAsia="宋体"/>
                      <w:color w:val="000000" w:themeColor="text1"/>
                      <w:lang w:eastAsia="zh-CN"/>
                      <w14:textFill>
                        <w14:solidFill>
                          <w14:schemeClr w14:val="tx1"/>
                        </w14:solidFill>
                      </w14:textFill>
                    </w:rPr>
                    <w:t>9</w:t>
                  </w:r>
                  <w:r>
                    <w:rPr>
                      <w:rFonts w:ascii="Times New Roman" w:hAnsi="Times New Roman" w:eastAsia="宋体"/>
                      <w:color w:val="000000" w:themeColor="text1"/>
                      <w:lang w:eastAsia="zh-CN"/>
                      <w14:textFill>
                        <w14:solidFill>
                          <w14:schemeClr w14:val="tx1"/>
                        </w14:solidFill>
                      </w14:textFill>
                    </w:rPr>
                    <w:t>m高排气筒DA00</w:t>
                  </w:r>
                  <w:r>
                    <w:rPr>
                      <w:rFonts w:hint="eastAsia" w:ascii="Times New Roman" w:hAnsi="Times New Roman" w:eastAsia="宋体"/>
                      <w:color w:val="000000" w:themeColor="text1"/>
                      <w:lang w:eastAsia="zh-CN"/>
                      <w14:textFill>
                        <w14:solidFill>
                          <w14:schemeClr w14:val="tx1"/>
                        </w14:solidFill>
                      </w14:textFill>
                    </w:rPr>
                    <w:t>2</w:t>
                  </w:r>
                  <w:r>
                    <w:rPr>
                      <w:rFonts w:ascii="Times New Roman" w:hAnsi="Times New Roman" w:eastAsia="宋体"/>
                      <w:color w:val="000000" w:themeColor="text1"/>
                      <w:lang w:eastAsia="zh-CN"/>
                      <w14:textFill>
                        <w14:solidFill>
                          <w14:schemeClr w14:val="tx1"/>
                        </w14:solidFill>
                      </w14:textFill>
                    </w:rPr>
                    <w:t>排放</w:t>
                  </w:r>
                </w:p>
              </w:tc>
            </w:tr>
            <w:tr w14:paraId="59FB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43" w:type="dxa"/>
                  <w:vMerge w:val="continue"/>
                  <w:vAlign w:val="center"/>
                </w:tcPr>
                <w:p w14:paraId="288689CB">
                  <w:pPr>
                    <w:pStyle w:val="37"/>
                    <w:kinsoku/>
                    <w:rPr>
                      <w:rFonts w:ascii="Times New Roman" w:hAnsi="Times New Roman" w:eastAsia="宋体"/>
                      <w:lang w:eastAsia="zh-CN"/>
                    </w:rPr>
                  </w:pPr>
                </w:p>
              </w:tc>
              <w:tc>
                <w:tcPr>
                  <w:tcW w:w="635" w:type="dxa"/>
                  <w:vMerge w:val="continue"/>
                  <w:vAlign w:val="center"/>
                </w:tcPr>
                <w:p w14:paraId="4C60E725">
                  <w:pPr>
                    <w:pStyle w:val="37"/>
                    <w:kinsoku/>
                    <w:rPr>
                      <w:rFonts w:ascii="Times New Roman" w:hAnsi="Times New Roman" w:eastAsia="宋体"/>
                      <w:lang w:eastAsia="zh-CN"/>
                    </w:rPr>
                  </w:pPr>
                </w:p>
              </w:tc>
              <w:tc>
                <w:tcPr>
                  <w:tcW w:w="644" w:type="dxa"/>
                  <w:vAlign w:val="center"/>
                </w:tcPr>
                <w:p w14:paraId="3C904B56">
                  <w:pPr>
                    <w:pStyle w:val="37"/>
                    <w:kinsoku/>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G4</w:t>
                  </w:r>
                </w:p>
              </w:tc>
              <w:tc>
                <w:tcPr>
                  <w:tcW w:w="1344" w:type="dxa"/>
                  <w:vAlign w:val="center"/>
                </w:tcPr>
                <w:p w14:paraId="06A6F45E">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调漆、喷漆、晾干</w:t>
                  </w:r>
                </w:p>
              </w:tc>
              <w:tc>
                <w:tcPr>
                  <w:tcW w:w="2040" w:type="dxa"/>
                  <w:vAlign w:val="center"/>
                </w:tcPr>
                <w:p w14:paraId="4DF9709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非甲烷总烃</w:t>
                  </w:r>
                  <w:r>
                    <w:rPr>
                      <w:rFonts w:ascii="Times New Roman" w:hAnsi="Times New Roman" w:eastAsia="宋体" w:cs="Times New Roman"/>
                      <w:color w:val="000000" w:themeColor="text1"/>
                      <w:lang w:eastAsia="zh-CN"/>
                      <w14:textFill>
                        <w14:solidFill>
                          <w14:schemeClr w14:val="tx1"/>
                        </w14:solidFill>
                      </w14:textFill>
                    </w:rPr>
                    <w:t>、二甲苯</w:t>
                  </w: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苯系物（二甲苯+乙苯）、乙酸丁酯、</w:t>
                  </w:r>
                  <w:r>
                    <w:rPr>
                      <w:rFonts w:hint="eastAsia" w:ascii="Times New Roman" w:hAnsi="Times New Roman" w:eastAsia="宋体" w:cs="Times New Roman"/>
                      <w:color w:val="000000" w:themeColor="text1"/>
                      <w:lang w:eastAsia="zh-CN"/>
                      <w14:textFill>
                        <w14:solidFill>
                          <w14:schemeClr w14:val="tx1"/>
                        </w14:solidFill>
                      </w14:textFill>
                    </w:rPr>
                    <w:t>颗粒物</w:t>
                  </w:r>
                </w:p>
              </w:tc>
              <w:tc>
                <w:tcPr>
                  <w:tcW w:w="2491" w:type="dxa"/>
                  <w:vAlign w:val="center"/>
                </w:tcPr>
                <w:p w14:paraId="75625F9F">
                  <w:pPr>
                    <w:pStyle w:val="37"/>
                    <w:kinsoku/>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负压收集后经干式过滤+布袋除尘+</w:t>
                  </w:r>
                  <w:r>
                    <w:rPr>
                      <w:rFonts w:ascii="Times New Roman" w:hAnsi="Times New Roman" w:eastAsia="宋体"/>
                      <w:color w:val="000000" w:themeColor="text1"/>
                      <w:lang w:eastAsia="zh-CN"/>
                      <w14:textFill>
                        <w14:solidFill>
                          <w14:schemeClr w14:val="tx1"/>
                        </w14:solidFill>
                      </w14:textFill>
                    </w:rPr>
                    <w:t>二级活性炭吸</w:t>
                  </w:r>
                  <w:r>
                    <w:rPr>
                      <w:rFonts w:ascii="Times New Roman" w:hAnsi="Times New Roman" w:eastAsia="宋体"/>
                      <w:color w:val="000000" w:themeColor="text1"/>
                      <w:spacing w:val="-2"/>
                      <w:lang w:eastAsia="zh-CN"/>
                      <w14:textFill>
                        <w14:solidFill>
                          <w14:schemeClr w14:val="tx1"/>
                        </w14:solidFill>
                      </w14:textFill>
                    </w:rPr>
                    <w:t>附</w:t>
                  </w:r>
                  <w:r>
                    <w:rPr>
                      <w:rFonts w:hint="eastAsia" w:ascii="Times New Roman" w:hAnsi="Times New Roman" w:eastAsia="宋体"/>
                      <w:color w:val="000000" w:themeColor="text1"/>
                      <w:spacing w:val="-2"/>
                      <w:lang w:eastAsia="zh-CN"/>
                      <w14:textFill>
                        <w14:solidFill>
                          <w14:schemeClr w14:val="tx1"/>
                        </w14:solidFill>
                      </w14:textFill>
                    </w:rPr>
                    <w:t>/脱附+催化燃烧</w:t>
                  </w:r>
                  <w:r>
                    <w:rPr>
                      <w:rFonts w:ascii="Times New Roman" w:hAnsi="Times New Roman" w:eastAsia="宋体"/>
                      <w:color w:val="000000" w:themeColor="text1"/>
                      <w:spacing w:val="-2"/>
                      <w:lang w:eastAsia="zh-CN"/>
                      <w14:textFill>
                        <w14:solidFill>
                          <w14:schemeClr w14:val="tx1"/>
                        </w14:solidFill>
                      </w14:textFill>
                    </w:rPr>
                    <w:t>装置后通过1</w:t>
                  </w:r>
                  <w:r>
                    <w:rPr>
                      <w:rFonts w:hint="eastAsia" w:ascii="Times New Roman" w:hAnsi="Times New Roman" w:eastAsia="宋体"/>
                      <w:color w:val="000000" w:themeColor="text1"/>
                      <w:spacing w:val="-2"/>
                      <w:lang w:eastAsia="zh-CN"/>
                      <w14:textFill>
                        <w14:solidFill>
                          <w14:schemeClr w14:val="tx1"/>
                        </w14:solidFill>
                      </w14:textFill>
                    </w:rPr>
                    <w:t>9</w:t>
                  </w:r>
                  <w:r>
                    <w:rPr>
                      <w:rFonts w:ascii="Times New Roman" w:hAnsi="Times New Roman" w:eastAsia="宋体"/>
                      <w:color w:val="000000" w:themeColor="text1"/>
                      <w:spacing w:val="-2"/>
                      <w:lang w:eastAsia="zh-CN"/>
                      <w14:textFill>
                        <w14:solidFill>
                          <w14:schemeClr w14:val="tx1"/>
                        </w14:solidFill>
                      </w14:textFill>
                    </w:rPr>
                    <w:t>m高排</w:t>
                  </w:r>
                  <w:r>
                    <w:rPr>
                      <w:rFonts w:ascii="Times New Roman" w:hAnsi="Times New Roman" w:eastAsia="宋体"/>
                      <w:color w:val="000000" w:themeColor="text1"/>
                      <w:lang w:eastAsia="zh-CN"/>
                      <w14:textFill>
                        <w14:solidFill>
                          <w14:schemeClr w14:val="tx1"/>
                        </w14:solidFill>
                      </w14:textFill>
                    </w:rPr>
                    <w:t>气筒</w:t>
                  </w:r>
                  <w:r>
                    <w:rPr>
                      <w:rFonts w:hint="eastAsia" w:ascii="Times New Roman" w:hAnsi="Times New Roman" w:eastAsia="宋体"/>
                      <w:color w:val="000000" w:themeColor="text1"/>
                      <w:lang w:eastAsia="zh-CN"/>
                      <w14:textFill>
                        <w14:solidFill>
                          <w14:schemeClr w14:val="tx1"/>
                        </w14:solidFill>
                      </w14:textFill>
                    </w:rPr>
                    <w:t>DA003</w:t>
                  </w:r>
                  <w:r>
                    <w:rPr>
                      <w:rFonts w:ascii="Times New Roman" w:hAnsi="Times New Roman" w:eastAsia="宋体"/>
                      <w:color w:val="000000" w:themeColor="text1"/>
                      <w:lang w:eastAsia="zh-CN"/>
                      <w14:textFill>
                        <w14:solidFill>
                          <w14:schemeClr w14:val="tx1"/>
                        </w14:solidFill>
                      </w14:textFill>
                    </w:rPr>
                    <w:t>排放</w:t>
                  </w:r>
                </w:p>
              </w:tc>
            </w:tr>
            <w:tr w14:paraId="7D4C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43" w:type="dxa"/>
                  <w:vMerge w:val="continue"/>
                  <w:vAlign w:val="center"/>
                </w:tcPr>
                <w:p w14:paraId="187DE7EA">
                  <w:pPr>
                    <w:pStyle w:val="37"/>
                    <w:kinsoku/>
                    <w:rPr>
                      <w:rFonts w:ascii="Times New Roman" w:hAnsi="Times New Roman" w:eastAsia="宋体"/>
                      <w:lang w:eastAsia="zh-CN"/>
                    </w:rPr>
                  </w:pPr>
                </w:p>
              </w:tc>
              <w:tc>
                <w:tcPr>
                  <w:tcW w:w="635" w:type="dxa"/>
                  <w:vAlign w:val="center"/>
                </w:tcPr>
                <w:p w14:paraId="3136B4F4">
                  <w:pPr>
                    <w:pStyle w:val="37"/>
                    <w:kinsoku/>
                    <w:rPr>
                      <w:rFonts w:ascii="Times New Roman" w:hAnsi="Times New Roman" w:eastAsia="宋体"/>
                    </w:rPr>
                  </w:pPr>
                  <w:r>
                    <w:rPr>
                      <w:rFonts w:ascii="Times New Roman" w:hAnsi="Times New Roman" w:eastAsia="宋体"/>
                    </w:rPr>
                    <w:t>废水</w:t>
                  </w:r>
                </w:p>
              </w:tc>
              <w:tc>
                <w:tcPr>
                  <w:tcW w:w="644" w:type="dxa"/>
                  <w:vAlign w:val="center"/>
                </w:tcPr>
                <w:p w14:paraId="1AC8D048">
                  <w:pPr>
                    <w:pStyle w:val="37"/>
                    <w:kinsoku/>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W1</w:t>
                  </w:r>
                </w:p>
              </w:tc>
              <w:tc>
                <w:tcPr>
                  <w:tcW w:w="1344" w:type="dxa"/>
                  <w:vAlign w:val="center"/>
                </w:tcPr>
                <w:p w14:paraId="24EB1341">
                  <w:pPr>
                    <w:pStyle w:val="37"/>
                    <w:kinsoku/>
                    <w:rPr>
                      <w:rFonts w:ascii="Times New Roman" w:hAnsi="Times New Roman" w:eastAsia="宋体"/>
                      <w:color w:val="000000" w:themeColor="text1"/>
                      <w:szCs w:val="24"/>
                      <w14:textFill>
                        <w14:solidFill>
                          <w14:schemeClr w14:val="tx1"/>
                        </w14:solidFill>
                      </w14:textFill>
                    </w:rPr>
                  </w:pPr>
                  <w:r>
                    <w:rPr>
                      <w:rFonts w:ascii="Times New Roman" w:hAnsi="Times New Roman" w:eastAsia="宋体"/>
                      <w:color w:val="000000" w:themeColor="text1"/>
                      <w14:textFill>
                        <w14:solidFill>
                          <w14:schemeClr w14:val="tx1"/>
                        </w14:solidFill>
                      </w14:textFill>
                    </w:rPr>
                    <w:t>生活污水</w:t>
                  </w:r>
                </w:p>
              </w:tc>
              <w:tc>
                <w:tcPr>
                  <w:tcW w:w="2040" w:type="dxa"/>
                  <w:vAlign w:val="center"/>
                </w:tcPr>
                <w:p w14:paraId="694E67D2">
                  <w:pPr>
                    <w:pStyle w:val="37"/>
                    <w:kinsoku/>
                    <w:rPr>
                      <w:rFonts w:ascii="Times New Roman" w:hAnsi="Times New Roman" w:eastAsia="宋体"/>
                      <w:color w:val="000000" w:themeColor="text1"/>
                      <w:szCs w:val="24"/>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pH、COD、BOD</w:t>
                  </w:r>
                  <w:r>
                    <w:rPr>
                      <w:rFonts w:ascii="Times New Roman" w:hAnsi="Times New Roman" w:eastAsia="宋体"/>
                      <w:color w:val="000000" w:themeColor="text1"/>
                      <w:vertAlign w:val="subscript"/>
                      <w14:textFill>
                        <w14:solidFill>
                          <w14:schemeClr w14:val="tx1"/>
                        </w14:solidFill>
                      </w14:textFill>
                    </w:rPr>
                    <w:t>5</w:t>
                  </w:r>
                  <w:r>
                    <w:rPr>
                      <w:rFonts w:ascii="Times New Roman" w:hAnsi="Times New Roman" w:eastAsia="宋体"/>
                      <w:color w:val="000000" w:themeColor="text1"/>
                      <w14:textFill>
                        <w14:solidFill>
                          <w14:schemeClr w14:val="tx1"/>
                        </w14:solidFill>
                      </w14:textFill>
                    </w:rPr>
                    <w:t>、氨氮、SS</w:t>
                  </w:r>
                </w:p>
              </w:tc>
              <w:tc>
                <w:tcPr>
                  <w:tcW w:w="2491" w:type="dxa"/>
                  <w:vAlign w:val="center"/>
                </w:tcPr>
                <w:p w14:paraId="7FF1E0DE">
                  <w:pPr>
                    <w:pStyle w:val="37"/>
                    <w:kinsoku/>
                    <w:rPr>
                      <w:rFonts w:ascii="Times New Roman" w:hAnsi="Times New Roman" w:eastAsia="宋体"/>
                      <w:color w:val="000000" w:themeColor="text1"/>
                      <w:szCs w:val="24"/>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经化粪池处理后排入市政污水管网</w:t>
                  </w:r>
                </w:p>
              </w:tc>
            </w:tr>
            <w:tr w14:paraId="27E0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43" w:type="dxa"/>
                  <w:vMerge w:val="continue"/>
                  <w:vAlign w:val="center"/>
                </w:tcPr>
                <w:p w14:paraId="7D15B6B4">
                  <w:pPr>
                    <w:pStyle w:val="37"/>
                    <w:kinsoku/>
                    <w:rPr>
                      <w:rFonts w:ascii="Times New Roman" w:hAnsi="Times New Roman" w:eastAsia="宋体"/>
                      <w:lang w:eastAsia="zh-CN"/>
                    </w:rPr>
                  </w:pPr>
                </w:p>
              </w:tc>
              <w:tc>
                <w:tcPr>
                  <w:tcW w:w="635" w:type="dxa"/>
                  <w:vMerge w:val="restart"/>
                  <w:vAlign w:val="center"/>
                </w:tcPr>
                <w:p w14:paraId="450F05E9">
                  <w:pPr>
                    <w:pStyle w:val="37"/>
                    <w:kinsoku/>
                    <w:rPr>
                      <w:rFonts w:ascii="Times New Roman" w:hAnsi="Times New Roman" w:eastAsia="宋体"/>
                    </w:rPr>
                  </w:pPr>
                  <w:r>
                    <w:rPr>
                      <w:rFonts w:ascii="Times New Roman" w:hAnsi="Times New Roman" w:eastAsia="宋体"/>
                    </w:rPr>
                    <w:t>固废</w:t>
                  </w:r>
                </w:p>
              </w:tc>
              <w:tc>
                <w:tcPr>
                  <w:tcW w:w="644" w:type="dxa"/>
                  <w:vAlign w:val="center"/>
                </w:tcPr>
                <w:p w14:paraId="6C62927C">
                  <w:pPr>
                    <w:pStyle w:val="37"/>
                    <w:kinsoku/>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S1</w:t>
                  </w:r>
                  <w:r>
                    <w:rPr>
                      <w:rFonts w:hint="eastAsia" w:ascii="Times New Roman" w:hAnsi="Times New Roman" w:eastAsia="宋体"/>
                      <w:color w:val="000000" w:themeColor="text1"/>
                      <w:lang w:eastAsia="zh-CN"/>
                      <w14:textFill>
                        <w14:solidFill>
                          <w14:schemeClr w14:val="tx1"/>
                        </w14:solidFill>
                      </w14:textFill>
                    </w:rPr>
                    <w:t>、S2</w:t>
                  </w:r>
                </w:p>
              </w:tc>
              <w:tc>
                <w:tcPr>
                  <w:tcW w:w="1344" w:type="dxa"/>
                  <w:vAlign w:val="center"/>
                </w:tcPr>
                <w:p w14:paraId="1C9A8CE5">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切割下料，机加工</w:t>
                  </w:r>
                </w:p>
              </w:tc>
              <w:tc>
                <w:tcPr>
                  <w:tcW w:w="2040" w:type="dxa"/>
                  <w:vAlign w:val="center"/>
                </w:tcPr>
                <w:p w14:paraId="701BEBC1">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金属边角料</w:t>
                  </w:r>
                </w:p>
              </w:tc>
              <w:tc>
                <w:tcPr>
                  <w:tcW w:w="2491" w:type="dxa"/>
                  <w:vMerge w:val="restart"/>
                  <w:vAlign w:val="center"/>
                </w:tcPr>
                <w:p w14:paraId="7A303EA6">
                  <w:pPr>
                    <w:pStyle w:val="37"/>
                    <w:kinsoku/>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集中收集后外售</w:t>
                  </w:r>
                </w:p>
              </w:tc>
            </w:tr>
            <w:tr w14:paraId="3E76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43" w:type="dxa"/>
                  <w:vMerge w:val="continue"/>
                  <w:vAlign w:val="center"/>
                </w:tcPr>
                <w:p w14:paraId="675354C3">
                  <w:pPr>
                    <w:pStyle w:val="37"/>
                    <w:kinsoku/>
                    <w:rPr>
                      <w:rFonts w:ascii="Times New Roman" w:hAnsi="Times New Roman" w:eastAsia="宋体"/>
                      <w:lang w:eastAsia="zh-CN"/>
                    </w:rPr>
                  </w:pPr>
                </w:p>
              </w:tc>
              <w:tc>
                <w:tcPr>
                  <w:tcW w:w="635" w:type="dxa"/>
                  <w:vMerge w:val="continue"/>
                  <w:vAlign w:val="center"/>
                </w:tcPr>
                <w:p w14:paraId="02E7BD92">
                  <w:pPr>
                    <w:pStyle w:val="37"/>
                    <w:kinsoku/>
                    <w:rPr>
                      <w:rFonts w:ascii="Times New Roman" w:hAnsi="Times New Roman" w:eastAsia="宋体"/>
                    </w:rPr>
                  </w:pPr>
                </w:p>
              </w:tc>
              <w:tc>
                <w:tcPr>
                  <w:tcW w:w="644" w:type="dxa"/>
                  <w:vAlign w:val="center"/>
                </w:tcPr>
                <w:p w14:paraId="0F603FC4">
                  <w:pPr>
                    <w:pStyle w:val="37"/>
                    <w:kinsoku/>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S4</w:t>
                  </w:r>
                </w:p>
              </w:tc>
              <w:tc>
                <w:tcPr>
                  <w:tcW w:w="1344" w:type="dxa"/>
                  <w:vAlign w:val="center"/>
                </w:tcPr>
                <w:p w14:paraId="7A7AFEB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抛丸</w:t>
                  </w:r>
                </w:p>
              </w:tc>
              <w:tc>
                <w:tcPr>
                  <w:tcW w:w="2040" w:type="dxa"/>
                  <w:vAlign w:val="center"/>
                </w:tcPr>
                <w:p w14:paraId="5B8BCD3C">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废钢丸</w:t>
                  </w:r>
                </w:p>
              </w:tc>
              <w:tc>
                <w:tcPr>
                  <w:tcW w:w="2491" w:type="dxa"/>
                  <w:vMerge w:val="continue"/>
                  <w:vAlign w:val="center"/>
                </w:tcPr>
                <w:p w14:paraId="1D4D6DB6">
                  <w:pPr>
                    <w:pStyle w:val="37"/>
                    <w:kinsoku/>
                    <w:rPr>
                      <w:rFonts w:ascii="Times New Roman" w:hAnsi="Times New Roman" w:eastAsia="宋体"/>
                      <w:color w:val="000000" w:themeColor="text1"/>
                      <w14:textFill>
                        <w14:solidFill>
                          <w14:schemeClr w14:val="tx1"/>
                        </w14:solidFill>
                      </w14:textFill>
                    </w:rPr>
                  </w:pPr>
                </w:p>
              </w:tc>
            </w:tr>
            <w:tr w14:paraId="4A2B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43" w:type="dxa"/>
                  <w:vMerge w:val="continue"/>
                  <w:vAlign w:val="center"/>
                </w:tcPr>
                <w:p w14:paraId="6766B16E">
                  <w:pPr>
                    <w:pStyle w:val="37"/>
                    <w:kinsoku/>
                    <w:rPr>
                      <w:rFonts w:ascii="Times New Roman" w:hAnsi="Times New Roman" w:eastAsia="宋体"/>
                    </w:rPr>
                  </w:pPr>
                </w:p>
              </w:tc>
              <w:tc>
                <w:tcPr>
                  <w:tcW w:w="635" w:type="dxa"/>
                  <w:vMerge w:val="continue"/>
                  <w:vAlign w:val="center"/>
                </w:tcPr>
                <w:p w14:paraId="69B1B574">
                  <w:pPr>
                    <w:pStyle w:val="37"/>
                    <w:kinsoku/>
                    <w:rPr>
                      <w:rFonts w:ascii="Times New Roman" w:hAnsi="Times New Roman" w:eastAsia="宋体"/>
                    </w:rPr>
                  </w:pPr>
                </w:p>
              </w:tc>
              <w:tc>
                <w:tcPr>
                  <w:tcW w:w="644" w:type="dxa"/>
                  <w:vAlign w:val="center"/>
                </w:tcPr>
                <w:p w14:paraId="618B23F1">
                  <w:pPr>
                    <w:pStyle w:val="37"/>
                    <w:kinsoku/>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S</w:t>
                  </w:r>
                  <w:r>
                    <w:rPr>
                      <w:rFonts w:hint="eastAsia" w:ascii="Times New Roman" w:hAnsi="Times New Roman" w:eastAsia="宋体"/>
                      <w:color w:val="000000" w:themeColor="text1"/>
                      <w:lang w:eastAsia="zh-CN"/>
                      <w14:textFill>
                        <w14:solidFill>
                          <w14:schemeClr w14:val="tx1"/>
                        </w14:solidFill>
                      </w14:textFill>
                    </w:rPr>
                    <w:t>3</w:t>
                  </w:r>
                </w:p>
              </w:tc>
              <w:tc>
                <w:tcPr>
                  <w:tcW w:w="1344" w:type="dxa"/>
                  <w:vAlign w:val="center"/>
                </w:tcPr>
                <w:p w14:paraId="31EEB79B">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spacing w:val="3"/>
                      <w:lang w:eastAsia="zh-CN"/>
                      <w14:textFill>
                        <w14:solidFill>
                          <w14:schemeClr w14:val="tx1"/>
                        </w14:solidFill>
                      </w14:textFill>
                    </w:rPr>
                    <w:t>焊接</w:t>
                  </w:r>
                </w:p>
              </w:tc>
              <w:tc>
                <w:tcPr>
                  <w:tcW w:w="2040" w:type="dxa"/>
                  <w:vAlign w:val="center"/>
                </w:tcPr>
                <w:p w14:paraId="2E069418">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spacing w:val="3"/>
                      <w:lang w:eastAsia="zh-CN"/>
                      <w14:textFill>
                        <w14:solidFill>
                          <w14:schemeClr w14:val="tx1"/>
                        </w14:solidFill>
                      </w14:textFill>
                    </w:rPr>
                    <w:t>焊渣</w:t>
                  </w:r>
                </w:p>
              </w:tc>
              <w:tc>
                <w:tcPr>
                  <w:tcW w:w="2491" w:type="dxa"/>
                  <w:vMerge w:val="restart"/>
                  <w:vAlign w:val="center"/>
                </w:tcPr>
                <w:p w14:paraId="4D6C2DF1">
                  <w:pPr>
                    <w:pStyle w:val="37"/>
                    <w:kinsoku/>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集中收集后</w:t>
                  </w:r>
                  <w:r>
                    <w:rPr>
                      <w:rFonts w:hint="eastAsia" w:ascii="Times New Roman" w:hAnsi="Times New Roman" w:eastAsia="宋体"/>
                      <w:color w:val="000000" w:themeColor="text1"/>
                      <w:lang w:eastAsia="zh-CN"/>
                      <w14:textFill>
                        <w14:solidFill>
                          <w14:schemeClr w14:val="tx1"/>
                        </w14:solidFill>
                      </w14:textFill>
                    </w:rPr>
                    <w:t>委托外单位处理</w:t>
                  </w:r>
                </w:p>
              </w:tc>
            </w:tr>
            <w:tr w14:paraId="4ABE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43" w:type="dxa"/>
                  <w:vMerge w:val="continue"/>
                  <w:vAlign w:val="center"/>
                </w:tcPr>
                <w:p w14:paraId="7A2264B9">
                  <w:pPr>
                    <w:pStyle w:val="37"/>
                    <w:kinsoku/>
                    <w:rPr>
                      <w:rFonts w:ascii="Times New Roman" w:hAnsi="Times New Roman" w:eastAsia="宋体"/>
                      <w:lang w:eastAsia="zh-CN"/>
                    </w:rPr>
                  </w:pPr>
                </w:p>
              </w:tc>
              <w:tc>
                <w:tcPr>
                  <w:tcW w:w="635" w:type="dxa"/>
                  <w:vMerge w:val="continue"/>
                  <w:vAlign w:val="center"/>
                </w:tcPr>
                <w:p w14:paraId="147EFD14">
                  <w:pPr>
                    <w:pStyle w:val="37"/>
                    <w:kinsoku/>
                    <w:rPr>
                      <w:rFonts w:ascii="Times New Roman" w:hAnsi="Times New Roman" w:eastAsia="宋体"/>
                      <w:lang w:eastAsia="zh-CN"/>
                    </w:rPr>
                  </w:pPr>
                </w:p>
              </w:tc>
              <w:tc>
                <w:tcPr>
                  <w:tcW w:w="644" w:type="dxa"/>
                  <w:vAlign w:val="center"/>
                </w:tcPr>
                <w:p w14:paraId="66BFA315">
                  <w:pPr>
                    <w:pStyle w:val="37"/>
                    <w:kinsoku/>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S6</w:t>
                  </w:r>
                </w:p>
              </w:tc>
              <w:tc>
                <w:tcPr>
                  <w:tcW w:w="1344" w:type="dxa"/>
                  <w:vAlign w:val="center"/>
                </w:tcPr>
                <w:p w14:paraId="60E04D05">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废气收集</w:t>
                  </w:r>
                </w:p>
              </w:tc>
              <w:tc>
                <w:tcPr>
                  <w:tcW w:w="2040" w:type="dxa"/>
                  <w:vAlign w:val="center"/>
                </w:tcPr>
                <w:p w14:paraId="17F7A457">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收集尘</w:t>
                  </w:r>
                </w:p>
              </w:tc>
              <w:tc>
                <w:tcPr>
                  <w:tcW w:w="2491" w:type="dxa"/>
                  <w:vMerge w:val="continue"/>
                  <w:vAlign w:val="center"/>
                </w:tcPr>
                <w:p w14:paraId="12686A2F">
                  <w:pPr>
                    <w:pStyle w:val="37"/>
                    <w:kinsoku/>
                    <w:rPr>
                      <w:rFonts w:ascii="Times New Roman" w:hAnsi="Times New Roman" w:eastAsia="宋体"/>
                      <w:color w:val="000000" w:themeColor="text1"/>
                      <w:lang w:eastAsia="zh-CN"/>
                      <w14:textFill>
                        <w14:solidFill>
                          <w14:schemeClr w14:val="tx1"/>
                        </w14:solidFill>
                      </w14:textFill>
                    </w:rPr>
                  </w:pPr>
                </w:p>
              </w:tc>
            </w:tr>
            <w:tr w14:paraId="1133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3" w:type="dxa"/>
                  <w:vMerge w:val="continue"/>
                  <w:vAlign w:val="center"/>
                </w:tcPr>
                <w:p w14:paraId="036848BD">
                  <w:pPr>
                    <w:pStyle w:val="37"/>
                    <w:kinsoku/>
                    <w:rPr>
                      <w:rFonts w:ascii="Times New Roman" w:hAnsi="Times New Roman" w:eastAsia="宋体"/>
                      <w:lang w:eastAsia="zh-CN"/>
                    </w:rPr>
                  </w:pPr>
                </w:p>
              </w:tc>
              <w:tc>
                <w:tcPr>
                  <w:tcW w:w="635" w:type="dxa"/>
                  <w:vMerge w:val="continue"/>
                  <w:vAlign w:val="center"/>
                </w:tcPr>
                <w:p w14:paraId="52BB2CF0">
                  <w:pPr>
                    <w:pStyle w:val="37"/>
                    <w:kinsoku/>
                    <w:rPr>
                      <w:rFonts w:ascii="Times New Roman" w:hAnsi="Times New Roman" w:eastAsia="宋体"/>
                      <w:lang w:eastAsia="zh-CN"/>
                    </w:rPr>
                  </w:pPr>
                </w:p>
              </w:tc>
              <w:tc>
                <w:tcPr>
                  <w:tcW w:w="644" w:type="dxa"/>
                  <w:vAlign w:val="center"/>
                </w:tcPr>
                <w:p w14:paraId="71B7C874">
                  <w:pPr>
                    <w:pStyle w:val="37"/>
                    <w:kinsoku/>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S</w:t>
                  </w:r>
                  <w:r>
                    <w:rPr>
                      <w:rFonts w:hint="eastAsia" w:ascii="Times New Roman" w:hAnsi="Times New Roman" w:eastAsia="宋体"/>
                      <w:color w:val="000000" w:themeColor="text1"/>
                      <w:lang w:eastAsia="zh-CN"/>
                      <w14:textFill>
                        <w14:solidFill>
                          <w14:schemeClr w14:val="tx1"/>
                        </w14:solidFill>
                      </w14:textFill>
                    </w:rPr>
                    <w:t>7</w:t>
                  </w:r>
                </w:p>
              </w:tc>
              <w:tc>
                <w:tcPr>
                  <w:tcW w:w="1344" w:type="dxa"/>
                  <w:vAlign w:val="center"/>
                </w:tcPr>
                <w:p w14:paraId="3291FF1B">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喷漆</w:t>
                  </w:r>
                </w:p>
              </w:tc>
              <w:tc>
                <w:tcPr>
                  <w:tcW w:w="2040" w:type="dxa"/>
                  <w:vAlign w:val="center"/>
                </w:tcPr>
                <w:p w14:paraId="25F4771E">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ascii="Times New Roman" w:hAnsi="Times New Roman" w:eastAsia="宋体" w:cs="Times New Roman"/>
                      <w:color w:val="000000" w:themeColor="text1"/>
                      <w:spacing w:val="3"/>
                      <w:lang w:eastAsia="zh-CN"/>
                      <w14:textFill>
                        <w14:solidFill>
                          <w14:schemeClr w14:val="tx1"/>
                        </w14:solidFill>
                      </w14:textFill>
                    </w:rPr>
                    <w:t>废漆桶</w:t>
                  </w:r>
                  <w:r>
                    <w:rPr>
                      <w:rFonts w:hint="eastAsia" w:ascii="Times New Roman" w:hAnsi="Times New Roman" w:eastAsia="宋体" w:cs="Times New Roman"/>
                      <w:color w:val="000000" w:themeColor="text1"/>
                      <w:spacing w:val="3"/>
                      <w:lang w:eastAsia="zh-CN"/>
                      <w14:textFill>
                        <w14:solidFill>
                          <w14:schemeClr w14:val="tx1"/>
                        </w14:solidFill>
                      </w14:textFill>
                    </w:rPr>
                    <w:t>、废稀释剂、固化剂桶</w:t>
                  </w:r>
                </w:p>
              </w:tc>
              <w:tc>
                <w:tcPr>
                  <w:tcW w:w="2491" w:type="dxa"/>
                  <w:vAlign w:val="center"/>
                </w:tcPr>
                <w:p w14:paraId="2E8A783D">
                  <w:pPr>
                    <w:pStyle w:val="37"/>
                    <w:kinsoku/>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危废暂存间暂存后委托有资质单位处置</w:t>
                  </w:r>
                </w:p>
              </w:tc>
            </w:tr>
            <w:tr w14:paraId="60A7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3" w:type="dxa"/>
                  <w:vMerge w:val="continue"/>
                  <w:vAlign w:val="center"/>
                </w:tcPr>
                <w:p w14:paraId="03C64766">
                  <w:pPr>
                    <w:pStyle w:val="37"/>
                    <w:kinsoku/>
                    <w:rPr>
                      <w:rFonts w:ascii="Times New Roman" w:hAnsi="Times New Roman" w:eastAsia="宋体"/>
                      <w:lang w:eastAsia="zh-CN"/>
                    </w:rPr>
                  </w:pPr>
                </w:p>
              </w:tc>
              <w:tc>
                <w:tcPr>
                  <w:tcW w:w="635" w:type="dxa"/>
                  <w:vMerge w:val="continue"/>
                  <w:vAlign w:val="center"/>
                </w:tcPr>
                <w:p w14:paraId="68ADCBE0">
                  <w:pPr>
                    <w:pStyle w:val="37"/>
                    <w:kinsoku/>
                    <w:rPr>
                      <w:rFonts w:ascii="Times New Roman" w:hAnsi="Times New Roman" w:eastAsia="宋体"/>
                      <w:lang w:eastAsia="zh-CN"/>
                    </w:rPr>
                  </w:pPr>
                </w:p>
              </w:tc>
              <w:tc>
                <w:tcPr>
                  <w:tcW w:w="644" w:type="dxa"/>
                  <w:vAlign w:val="center"/>
                </w:tcPr>
                <w:p w14:paraId="6E733693">
                  <w:pPr>
                    <w:kinsoku/>
                    <w:jc w:val="center"/>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S</w:t>
                  </w:r>
                  <w:r>
                    <w:rPr>
                      <w:rFonts w:hint="eastAsia" w:ascii="Times New Roman" w:hAnsi="Times New Roman" w:eastAsia="宋体"/>
                      <w:color w:val="000000" w:themeColor="text1"/>
                      <w:lang w:eastAsia="zh-CN"/>
                      <w14:textFill>
                        <w14:solidFill>
                          <w14:schemeClr w14:val="tx1"/>
                        </w14:solidFill>
                      </w14:textFill>
                    </w:rPr>
                    <w:t>8</w:t>
                  </w:r>
                </w:p>
              </w:tc>
              <w:tc>
                <w:tcPr>
                  <w:tcW w:w="1344" w:type="dxa"/>
                  <w:vAlign w:val="center"/>
                </w:tcPr>
                <w:p w14:paraId="55019C50">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废气处理</w:t>
                  </w:r>
                </w:p>
              </w:tc>
              <w:tc>
                <w:tcPr>
                  <w:tcW w:w="2040" w:type="dxa"/>
                  <w:vAlign w:val="center"/>
                </w:tcPr>
                <w:p w14:paraId="39D68D18">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废过滤棉</w:t>
                  </w:r>
                </w:p>
              </w:tc>
              <w:tc>
                <w:tcPr>
                  <w:tcW w:w="2491" w:type="dxa"/>
                  <w:vAlign w:val="center"/>
                </w:tcPr>
                <w:p w14:paraId="76EF9800">
                  <w:pPr>
                    <w:kinsoku/>
                    <w:jc w:val="center"/>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危废暂存间暂存后委托有资质单位处置</w:t>
                  </w:r>
                </w:p>
              </w:tc>
            </w:tr>
            <w:tr w14:paraId="6A28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3" w:type="dxa"/>
                  <w:vMerge w:val="continue"/>
                  <w:vAlign w:val="center"/>
                </w:tcPr>
                <w:p w14:paraId="0691DDC4">
                  <w:pPr>
                    <w:pStyle w:val="37"/>
                    <w:kinsoku/>
                    <w:rPr>
                      <w:rFonts w:ascii="Times New Roman" w:hAnsi="Times New Roman" w:eastAsia="宋体"/>
                      <w:lang w:eastAsia="zh-CN"/>
                    </w:rPr>
                  </w:pPr>
                </w:p>
              </w:tc>
              <w:tc>
                <w:tcPr>
                  <w:tcW w:w="635" w:type="dxa"/>
                  <w:vMerge w:val="continue"/>
                  <w:vAlign w:val="center"/>
                </w:tcPr>
                <w:p w14:paraId="24F56858">
                  <w:pPr>
                    <w:pStyle w:val="37"/>
                    <w:kinsoku/>
                    <w:rPr>
                      <w:rFonts w:ascii="Times New Roman" w:hAnsi="Times New Roman" w:eastAsia="宋体"/>
                      <w:lang w:eastAsia="zh-CN"/>
                    </w:rPr>
                  </w:pPr>
                </w:p>
              </w:tc>
              <w:tc>
                <w:tcPr>
                  <w:tcW w:w="644" w:type="dxa"/>
                  <w:vAlign w:val="center"/>
                </w:tcPr>
                <w:p w14:paraId="75B0BE06">
                  <w:pPr>
                    <w:kinsoku/>
                    <w:jc w:val="center"/>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S</w:t>
                  </w:r>
                  <w:r>
                    <w:rPr>
                      <w:rFonts w:hint="eastAsia" w:ascii="Times New Roman" w:hAnsi="Times New Roman" w:eastAsia="宋体"/>
                      <w:color w:val="000000" w:themeColor="text1"/>
                      <w:lang w:eastAsia="zh-CN"/>
                      <w14:textFill>
                        <w14:solidFill>
                          <w14:schemeClr w14:val="tx1"/>
                        </w14:solidFill>
                      </w14:textFill>
                    </w:rPr>
                    <w:t>9</w:t>
                  </w:r>
                </w:p>
              </w:tc>
              <w:tc>
                <w:tcPr>
                  <w:tcW w:w="1344" w:type="dxa"/>
                  <w:vAlign w:val="center"/>
                </w:tcPr>
                <w:p w14:paraId="1876E604">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废气处理</w:t>
                  </w:r>
                </w:p>
              </w:tc>
              <w:tc>
                <w:tcPr>
                  <w:tcW w:w="2040" w:type="dxa"/>
                  <w:vAlign w:val="center"/>
                </w:tcPr>
                <w:p w14:paraId="2462E86B">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废活性炭</w:t>
                  </w:r>
                </w:p>
              </w:tc>
              <w:tc>
                <w:tcPr>
                  <w:tcW w:w="2491" w:type="dxa"/>
                  <w:vAlign w:val="center"/>
                </w:tcPr>
                <w:p w14:paraId="017B16DC">
                  <w:pPr>
                    <w:kinsoku/>
                    <w:jc w:val="center"/>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危废暂存间暂存后委托有资质单位处置</w:t>
                  </w:r>
                </w:p>
              </w:tc>
            </w:tr>
            <w:tr w14:paraId="38C4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3" w:type="dxa"/>
                  <w:vMerge w:val="continue"/>
                  <w:vAlign w:val="center"/>
                </w:tcPr>
                <w:p w14:paraId="32F7D6C0">
                  <w:pPr>
                    <w:pStyle w:val="37"/>
                    <w:kinsoku/>
                    <w:rPr>
                      <w:rFonts w:ascii="Times New Roman" w:hAnsi="Times New Roman" w:eastAsia="宋体"/>
                      <w:lang w:eastAsia="zh-CN"/>
                    </w:rPr>
                  </w:pPr>
                </w:p>
              </w:tc>
              <w:tc>
                <w:tcPr>
                  <w:tcW w:w="635" w:type="dxa"/>
                  <w:vMerge w:val="continue"/>
                  <w:vAlign w:val="center"/>
                </w:tcPr>
                <w:p w14:paraId="68F646E2">
                  <w:pPr>
                    <w:pStyle w:val="37"/>
                    <w:kinsoku/>
                    <w:rPr>
                      <w:rFonts w:ascii="Times New Roman" w:hAnsi="Times New Roman" w:eastAsia="宋体"/>
                      <w:lang w:eastAsia="zh-CN"/>
                    </w:rPr>
                  </w:pPr>
                </w:p>
              </w:tc>
              <w:tc>
                <w:tcPr>
                  <w:tcW w:w="644" w:type="dxa"/>
                  <w:vAlign w:val="center"/>
                </w:tcPr>
                <w:p w14:paraId="4B0A42B6">
                  <w:pPr>
                    <w:kinsoku/>
                    <w:jc w:val="center"/>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S</w:t>
                  </w:r>
                  <w:r>
                    <w:rPr>
                      <w:rFonts w:hint="eastAsia" w:ascii="Times New Roman" w:hAnsi="Times New Roman" w:eastAsia="宋体"/>
                      <w:color w:val="000000" w:themeColor="text1"/>
                      <w:lang w:eastAsia="zh-CN"/>
                      <w14:textFill>
                        <w14:solidFill>
                          <w14:schemeClr w14:val="tx1"/>
                        </w14:solidFill>
                      </w14:textFill>
                    </w:rPr>
                    <w:t>10</w:t>
                  </w:r>
                </w:p>
              </w:tc>
              <w:tc>
                <w:tcPr>
                  <w:tcW w:w="1344" w:type="dxa"/>
                  <w:vAlign w:val="center"/>
                </w:tcPr>
                <w:p w14:paraId="63AE2E8F">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废气处理</w:t>
                  </w:r>
                </w:p>
              </w:tc>
              <w:tc>
                <w:tcPr>
                  <w:tcW w:w="2040" w:type="dxa"/>
                  <w:vAlign w:val="center"/>
                </w:tcPr>
                <w:p w14:paraId="2C3D1A1D">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废催化剂</w:t>
                  </w:r>
                </w:p>
              </w:tc>
              <w:tc>
                <w:tcPr>
                  <w:tcW w:w="2491" w:type="dxa"/>
                  <w:vAlign w:val="center"/>
                </w:tcPr>
                <w:p w14:paraId="3F1F8F2B">
                  <w:pPr>
                    <w:kinsoku/>
                    <w:jc w:val="center"/>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危废暂存间暂存后委托有资质单位处置</w:t>
                  </w:r>
                </w:p>
              </w:tc>
            </w:tr>
            <w:tr w14:paraId="2690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3" w:type="dxa"/>
                  <w:vMerge w:val="continue"/>
                  <w:vAlign w:val="center"/>
                </w:tcPr>
                <w:p w14:paraId="126E2074">
                  <w:pPr>
                    <w:pStyle w:val="37"/>
                    <w:kinsoku/>
                    <w:rPr>
                      <w:rFonts w:ascii="Times New Roman" w:hAnsi="Times New Roman" w:eastAsia="宋体"/>
                      <w:lang w:eastAsia="zh-CN"/>
                    </w:rPr>
                  </w:pPr>
                </w:p>
              </w:tc>
              <w:tc>
                <w:tcPr>
                  <w:tcW w:w="635" w:type="dxa"/>
                  <w:vMerge w:val="continue"/>
                  <w:vAlign w:val="center"/>
                </w:tcPr>
                <w:p w14:paraId="389D5A3F">
                  <w:pPr>
                    <w:pStyle w:val="37"/>
                    <w:kinsoku/>
                    <w:rPr>
                      <w:rFonts w:ascii="Times New Roman" w:hAnsi="Times New Roman" w:eastAsia="宋体"/>
                      <w:lang w:eastAsia="zh-CN"/>
                    </w:rPr>
                  </w:pPr>
                </w:p>
              </w:tc>
              <w:tc>
                <w:tcPr>
                  <w:tcW w:w="644" w:type="dxa"/>
                  <w:vAlign w:val="center"/>
                </w:tcPr>
                <w:p w14:paraId="152E5384">
                  <w:pPr>
                    <w:kinsoku/>
                    <w:jc w:val="center"/>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S11</w:t>
                  </w:r>
                </w:p>
              </w:tc>
              <w:tc>
                <w:tcPr>
                  <w:tcW w:w="1344" w:type="dxa"/>
                  <w:vAlign w:val="center"/>
                </w:tcPr>
                <w:p w14:paraId="2D7BE4E9">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设备维护</w:t>
                  </w:r>
                </w:p>
              </w:tc>
              <w:tc>
                <w:tcPr>
                  <w:tcW w:w="2040" w:type="dxa"/>
                  <w:vAlign w:val="center"/>
                </w:tcPr>
                <w:p w14:paraId="3F52B303">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废机油</w:t>
                  </w:r>
                </w:p>
              </w:tc>
              <w:tc>
                <w:tcPr>
                  <w:tcW w:w="2491" w:type="dxa"/>
                  <w:vAlign w:val="center"/>
                </w:tcPr>
                <w:p w14:paraId="52BAAE65">
                  <w:pPr>
                    <w:kinsoku/>
                    <w:jc w:val="center"/>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危废暂存间暂存后委托有资质单位处置</w:t>
                  </w:r>
                </w:p>
              </w:tc>
            </w:tr>
            <w:tr w14:paraId="0F24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3" w:type="dxa"/>
                  <w:vMerge w:val="continue"/>
                  <w:vAlign w:val="center"/>
                </w:tcPr>
                <w:p w14:paraId="7851D693">
                  <w:pPr>
                    <w:pStyle w:val="37"/>
                    <w:kinsoku/>
                    <w:rPr>
                      <w:rFonts w:ascii="Times New Roman" w:hAnsi="Times New Roman" w:eastAsia="宋体"/>
                      <w:lang w:eastAsia="zh-CN"/>
                    </w:rPr>
                  </w:pPr>
                </w:p>
              </w:tc>
              <w:tc>
                <w:tcPr>
                  <w:tcW w:w="635" w:type="dxa"/>
                  <w:vMerge w:val="continue"/>
                  <w:vAlign w:val="center"/>
                </w:tcPr>
                <w:p w14:paraId="23215291">
                  <w:pPr>
                    <w:pStyle w:val="37"/>
                    <w:kinsoku/>
                    <w:rPr>
                      <w:rFonts w:ascii="Times New Roman" w:hAnsi="Times New Roman" w:eastAsia="宋体"/>
                      <w:lang w:eastAsia="zh-CN"/>
                    </w:rPr>
                  </w:pPr>
                </w:p>
              </w:tc>
              <w:tc>
                <w:tcPr>
                  <w:tcW w:w="644" w:type="dxa"/>
                  <w:vAlign w:val="center"/>
                </w:tcPr>
                <w:p w14:paraId="431155CA">
                  <w:pPr>
                    <w:kinsoku/>
                    <w:jc w:val="center"/>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S12</w:t>
                  </w:r>
                </w:p>
              </w:tc>
              <w:tc>
                <w:tcPr>
                  <w:tcW w:w="1344" w:type="dxa"/>
                  <w:vAlign w:val="center"/>
                </w:tcPr>
                <w:p w14:paraId="0131A5A3">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设备维护</w:t>
                  </w:r>
                </w:p>
              </w:tc>
              <w:tc>
                <w:tcPr>
                  <w:tcW w:w="2040" w:type="dxa"/>
                  <w:vAlign w:val="center"/>
                </w:tcPr>
                <w:p w14:paraId="7529B0C3">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废液压油</w:t>
                  </w:r>
                </w:p>
              </w:tc>
              <w:tc>
                <w:tcPr>
                  <w:tcW w:w="2491" w:type="dxa"/>
                  <w:vAlign w:val="center"/>
                </w:tcPr>
                <w:p w14:paraId="630C3C2F">
                  <w:pPr>
                    <w:kinsoku/>
                    <w:jc w:val="center"/>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危废暂存间暂存后委托有资质单位处置</w:t>
                  </w:r>
                </w:p>
              </w:tc>
            </w:tr>
            <w:tr w14:paraId="364A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3" w:type="dxa"/>
                  <w:vMerge w:val="continue"/>
                  <w:vAlign w:val="center"/>
                </w:tcPr>
                <w:p w14:paraId="3E93CEFF">
                  <w:pPr>
                    <w:pStyle w:val="37"/>
                    <w:kinsoku/>
                    <w:rPr>
                      <w:rFonts w:ascii="Times New Roman" w:hAnsi="Times New Roman" w:eastAsia="宋体"/>
                      <w:lang w:eastAsia="zh-CN"/>
                    </w:rPr>
                  </w:pPr>
                </w:p>
              </w:tc>
              <w:tc>
                <w:tcPr>
                  <w:tcW w:w="635" w:type="dxa"/>
                  <w:vMerge w:val="continue"/>
                  <w:vAlign w:val="center"/>
                </w:tcPr>
                <w:p w14:paraId="455A5D1E">
                  <w:pPr>
                    <w:pStyle w:val="37"/>
                    <w:kinsoku/>
                    <w:rPr>
                      <w:rFonts w:ascii="Times New Roman" w:hAnsi="Times New Roman" w:eastAsia="宋体"/>
                      <w:lang w:eastAsia="zh-CN"/>
                    </w:rPr>
                  </w:pPr>
                </w:p>
              </w:tc>
              <w:tc>
                <w:tcPr>
                  <w:tcW w:w="644" w:type="dxa"/>
                  <w:vAlign w:val="center"/>
                </w:tcPr>
                <w:p w14:paraId="0C5CE553">
                  <w:pPr>
                    <w:kinsoku/>
                    <w:jc w:val="center"/>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S13</w:t>
                  </w:r>
                </w:p>
              </w:tc>
              <w:tc>
                <w:tcPr>
                  <w:tcW w:w="1344" w:type="dxa"/>
                  <w:vAlign w:val="center"/>
                </w:tcPr>
                <w:p w14:paraId="6730C660">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设备维护</w:t>
                  </w:r>
                </w:p>
              </w:tc>
              <w:tc>
                <w:tcPr>
                  <w:tcW w:w="2040" w:type="dxa"/>
                  <w:vAlign w:val="center"/>
                </w:tcPr>
                <w:p w14:paraId="36F627F1">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hint="eastAsia" w:ascii="Times New Roman" w:hAnsi="Times New Roman" w:eastAsia="宋体" w:cs="Times New Roman"/>
                      <w:color w:val="000000" w:themeColor="text1"/>
                      <w:spacing w:val="3"/>
                      <w:lang w:eastAsia="zh-CN"/>
                      <w14:textFill>
                        <w14:solidFill>
                          <w14:schemeClr w14:val="tx1"/>
                        </w14:solidFill>
                      </w14:textFill>
                    </w:rPr>
                    <w:t>废油桶</w:t>
                  </w:r>
                </w:p>
              </w:tc>
              <w:tc>
                <w:tcPr>
                  <w:tcW w:w="2491" w:type="dxa"/>
                  <w:vAlign w:val="center"/>
                </w:tcPr>
                <w:p w14:paraId="5C126723">
                  <w:pPr>
                    <w:kinsoku/>
                    <w:jc w:val="center"/>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危废暂存间暂存后委托有资质单位处置</w:t>
                  </w:r>
                </w:p>
              </w:tc>
            </w:tr>
            <w:tr w14:paraId="2A50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43" w:type="dxa"/>
                  <w:vMerge w:val="continue"/>
                  <w:vAlign w:val="center"/>
                </w:tcPr>
                <w:p w14:paraId="68E597EE">
                  <w:pPr>
                    <w:pStyle w:val="37"/>
                    <w:kinsoku/>
                    <w:rPr>
                      <w:rFonts w:ascii="Times New Roman" w:hAnsi="Times New Roman" w:eastAsia="宋体"/>
                      <w:lang w:eastAsia="zh-CN"/>
                    </w:rPr>
                  </w:pPr>
                </w:p>
              </w:tc>
              <w:tc>
                <w:tcPr>
                  <w:tcW w:w="635" w:type="dxa"/>
                  <w:vMerge w:val="continue"/>
                  <w:vAlign w:val="center"/>
                </w:tcPr>
                <w:p w14:paraId="1FF9C818">
                  <w:pPr>
                    <w:pStyle w:val="37"/>
                    <w:kinsoku/>
                    <w:rPr>
                      <w:rFonts w:ascii="Times New Roman" w:hAnsi="Times New Roman" w:eastAsia="宋体"/>
                      <w:lang w:eastAsia="zh-CN"/>
                    </w:rPr>
                  </w:pPr>
                </w:p>
              </w:tc>
              <w:tc>
                <w:tcPr>
                  <w:tcW w:w="644" w:type="dxa"/>
                  <w:vAlign w:val="center"/>
                </w:tcPr>
                <w:p w14:paraId="4C7E0BA6">
                  <w:pPr>
                    <w:kinsoku/>
                    <w:jc w:val="center"/>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S</w:t>
                  </w:r>
                  <w:r>
                    <w:rPr>
                      <w:rFonts w:hint="eastAsia" w:ascii="Times New Roman" w:hAnsi="Times New Roman" w:eastAsia="宋体"/>
                      <w:color w:val="000000" w:themeColor="text1"/>
                      <w:lang w:eastAsia="zh-CN"/>
                      <w14:textFill>
                        <w14:solidFill>
                          <w14:schemeClr w14:val="tx1"/>
                        </w14:solidFill>
                      </w14:textFill>
                    </w:rPr>
                    <w:t>14</w:t>
                  </w:r>
                </w:p>
              </w:tc>
              <w:tc>
                <w:tcPr>
                  <w:tcW w:w="1344" w:type="dxa"/>
                  <w:vAlign w:val="center"/>
                </w:tcPr>
                <w:p w14:paraId="1A91AB5C">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ascii="Times New Roman" w:hAnsi="Times New Roman" w:eastAsia="宋体" w:cs="Times New Roman"/>
                      <w:color w:val="000000" w:themeColor="text1"/>
                      <w:spacing w:val="3"/>
                      <w:lang w:eastAsia="zh-CN"/>
                      <w14:textFill>
                        <w14:solidFill>
                          <w14:schemeClr w14:val="tx1"/>
                        </w14:solidFill>
                      </w14:textFill>
                    </w:rPr>
                    <w:t>生活区</w:t>
                  </w:r>
                </w:p>
              </w:tc>
              <w:tc>
                <w:tcPr>
                  <w:tcW w:w="2040" w:type="dxa"/>
                  <w:vAlign w:val="center"/>
                </w:tcPr>
                <w:p w14:paraId="6167A9E8">
                  <w:pPr>
                    <w:kinsoku/>
                    <w:jc w:val="center"/>
                    <w:rPr>
                      <w:rFonts w:ascii="Times New Roman" w:hAnsi="Times New Roman" w:eastAsia="宋体" w:cs="Times New Roman"/>
                      <w:color w:val="000000" w:themeColor="text1"/>
                      <w:spacing w:val="3"/>
                      <w:lang w:eastAsia="zh-CN"/>
                      <w14:textFill>
                        <w14:solidFill>
                          <w14:schemeClr w14:val="tx1"/>
                        </w14:solidFill>
                      </w14:textFill>
                    </w:rPr>
                  </w:pPr>
                  <w:r>
                    <w:rPr>
                      <w:rFonts w:ascii="Times New Roman" w:hAnsi="Times New Roman" w:eastAsia="宋体" w:cs="Times New Roman"/>
                      <w:color w:val="000000" w:themeColor="text1"/>
                      <w:spacing w:val="3"/>
                      <w:lang w:eastAsia="zh-CN"/>
                      <w14:textFill>
                        <w14:solidFill>
                          <w14:schemeClr w14:val="tx1"/>
                        </w14:solidFill>
                      </w14:textFill>
                    </w:rPr>
                    <w:t>生活垃圾</w:t>
                  </w:r>
                </w:p>
              </w:tc>
              <w:tc>
                <w:tcPr>
                  <w:tcW w:w="2491" w:type="dxa"/>
                  <w:vAlign w:val="center"/>
                </w:tcPr>
                <w:p w14:paraId="60EE200A">
                  <w:pPr>
                    <w:pStyle w:val="37"/>
                    <w:kinsoku/>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环卫部门统一清运</w:t>
                  </w:r>
                </w:p>
              </w:tc>
            </w:tr>
          </w:tbl>
          <w:p w14:paraId="5E4F8D02">
            <w:pPr>
              <w:kinsoku/>
              <w:spacing w:line="360" w:lineRule="auto"/>
              <w:ind w:firstLine="480" w:firstLineChars="200"/>
              <w:rPr>
                <w:bCs/>
                <w:sz w:val="24"/>
              </w:rPr>
            </w:pPr>
          </w:p>
        </w:tc>
      </w:tr>
      <w:tr w14:paraId="748FB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561" w:type="dxa"/>
            <w:vAlign w:val="center"/>
          </w:tcPr>
          <w:p w14:paraId="5FCB1070">
            <w:pPr>
              <w:pStyle w:val="21"/>
              <w:kinsoku/>
              <w:spacing w:before="0" w:beforeAutospacing="0" w:after="0" w:afterAutospacing="0"/>
              <w:jc w:val="center"/>
              <w:rPr>
                <w:rFonts w:hint="eastAsia" w:eastAsia="宋体" w:cs="宋体"/>
                <w:szCs w:val="24"/>
                <w:lang w:eastAsia="zh-CN"/>
              </w:rPr>
            </w:pPr>
            <w:r>
              <w:rPr>
                <w:rFonts w:hint="eastAsia" w:eastAsia="宋体" w:cs="宋体"/>
                <w:bCs/>
                <w:kern w:val="2"/>
                <w:szCs w:val="24"/>
                <w:lang w:eastAsia="zh-CN"/>
              </w:rPr>
              <w:t>与项目有关的原有环境污染问题</w:t>
            </w:r>
          </w:p>
        </w:tc>
        <w:tc>
          <w:tcPr>
            <w:tcW w:w="8423" w:type="dxa"/>
          </w:tcPr>
          <w:p w14:paraId="0C427E98">
            <w:pPr>
              <w:pStyle w:val="49"/>
              <w:adjustRightInd/>
              <w:snapToGrid/>
              <w:spacing w:line="360" w:lineRule="auto"/>
              <w:rPr>
                <w:rFonts w:ascii="Times New Roman" w:hAnsi="Times New Roman" w:eastAsia="宋体" w:cs="Times New Roman"/>
                <w:lang w:eastAsia="zh-CN"/>
              </w:rPr>
            </w:pPr>
            <w:r>
              <w:rPr>
                <w:rFonts w:ascii="Times New Roman" w:hAnsi="Times New Roman" w:eastAsia="宋体" w:cs="Times New Roman"/>
                <w:color w:val="000000" w:themeColor="text1"/>
                <w:sz w:val="24"/>
                <w:szCs w:val="24"/>
                <w:lang w:eastAsia="zh-CN"/>
                <w14:textFill>
                  <w14:solidFill>
                    <w14:schemeClr w14:val="tx1"/>
                  </w14:solidFill>
                </w14:textFill>
              </w:rPr>
              <w:t>根据现场踏勘，本项目为新建项目，</w:t>
            </w:r>
            <w:r>
              <w:rPr>
                <w:rFonts w:hint="eastAsia" w:ascii="Times New Roman" w:hAnsi="Times New Roman" w:eastAsia="宋体" w:cs="Times New Roman"/>
                <w:color w:val="000000" w:themeColor="text1"/>
                <w:sz w:val="24"/>
                <w:szCs w:val="24"/>
                <w:lang w:eastAsia="zh-CN"/>
                <w14:textFill>
                  <w14:solidFill>
                    <w14:schemeClr w14:val="tx1"/>
                  </w14:solidFill>
                </w14:textFill>
              </w:rPr>
              <w:t>利用现状空地进行建设，无</w:t>
            </w:r>
            <w:r>
              <w:rPr>
                <w:rFonts w:ascii="Times New Roman" w:hAnsi="Times New Roman" w:eastAsia="宋体" w:cs="Times New Roman"/>
                <w:color w:val="000000" w:themeColor="text1"/>
                <w:sz w:val="24"/>
                <w:szCs w:val="24"/>
                <w:lang w:eastAsia="zh-CN" w:bidi="ar"/>
                <w14:textFill>
                  <w14:solidFill>
                    <w14:schemeClr w14:val="tx1"/>
                  </w14:solidFill>
                </w14:textFill>
              </w:rPr>
              <w:t>与项目有关的原有环境污染</w:t>
            </w:r>
            <w:r>
              <w:rPr>
                <w:rFonts w:hint="eastAsia" w:hAnsi="宋体" w:eastAsia="宋体" w:cs="宋体"/>
                <w:color w:val="000000" w:themeColor="text1"/>
                <w:sz w:val="24"/>
                <w:szCs w:val="24"/>
                <w:lang w:eastAsia="zh-CN"/>
                <w14:textFill>
                  <w14:solidFill>
                    <w14:schemeClr w14:val="tx1"/>
                  </w14:solidFill>
                </w14:textFill>
              </w:rPr>
              <w:t>问题</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14:paraId="6DFF41E4">
            <w:pPr>
              <w:kinsoku/>
              <w:adjustRightInd/>
              <w:snapToGrid/>
              <w:spacing w:line="360" w:lineRule="auto"/>
              <w:ind w:firstLine="480" w:firstLineChars="200"/>
              <w:jc w:val="both"/>
              <w:rPr>
                <w:rFonts w:hint="eastAsia" w:ascii="宋体" w:hAnsi="宋体" w:eastAsia="宋体" w:cs="宋体"/>
                <w:bCs/>
                <w:sz w:val="24"/>
                <w:szCs w:val="24"/>
                <w:lang w:eastAsia="zh-CN"/>
              </w:rPr>
            </w:pPr>
          </w:p>
        </w:tc>
      </w:tr>
    </w:tbl>
    <w:p w14:paraId="49366108">
      <w:pPr>
        <w:rPr>
          <w:lang w:eastAsia="zh-CN"/>
        </w:rPr>
        <w:sectPr>
          <w:pgSz w:w="11906" w:h="16838"/>
          <w:pgMar w:top="1440" w:right="1800" w:bottom="1440" w:left="1800" w:header="851" w:footer="992" w:gutter="0"/>
          <w:cols w:space="425" w:num="1"/>
          <w:docGrid w:type="lines" w:linePitch="312" w:charSpace="0"/>
        </w:sectPr>
      </w:pPr>
    </w:p>
    <w:p w14:paraId="46355223">
      <w:pPr>
        <w:pStyle w:val="21"/>
        <w:kinsoku/>
        <w:jc w:val="center"/>
        <w:outlineLvl w:val="0"/>
        <w:rPr>
          <w:rFonts w:hint="eastAsia" w:eastAsia="宋体" w:cs="宋体"/>
          <w:sz w:val="30"/>
          <w:szCs w:val="30"/>
          <w:lang w:eastAsia="zh-CN"/>
        </w:rPr>
      </w:pPr>
      <w:r>
        <w:rPr>
          <w:rFonts w:hint="eastAsia" w:eastAsia="宋体" w:cs="宋体"/>
          <w:sz w:val="30"/>
          <w:szCs w:val="30"/>
          <w:lang w:eastAsia="zh-CN"/>
        </w:rPr>
        <w:t>三、区域环境质量现状、环境保护目标及评价标准</w:t>
      </w:r>
    </w:p>
    <w:tbl>
      <w:tblPr>
        <w:tblStyle w:val="25"/>
        <w:tblW w:w="93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7"/>
        <w:gridCol w:w="8815"/>
      </w:tblGrid>
      <w:tr w14:paraId="791B47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27" w:type="dxa"/>
            <w:vAlign w:val="center"/>
          </w:tcPr>
          <w:p w14:paraId="069CE794">
            <w:pPr>
              <w:kinsoku/>
              <w:jc w:val="center"/>
            </w:pPr>
            <w:r>
              <w:rPr>
                <w:rFonts w:hint="eastAsia" w:ascii="宋体" w:hAnsi="宋体" w:eastAsia="宋体" w:cs="宋体"/>
                <w:sz w:val="24"/>
              </w:rPr>
              <w:t>区域环境质量现状</w:t>
            </w:r>
          </w:p>
        </w:tc>
        <w:tc>
          <w:tcPr>
            <w:tcW w:w="8815" w:type="dxa"/>
            <w:vAlign w:val="center"/>
          </w:tcPr>
          <w:p w14:paraId="4C6CCA98">
            <w:pPr>
              <w:kinsoku/>
              <w:adjustRightInd/>
              <w:snapToGrid/>
              <w:spacing w:line="360" w:lineRule="auto"/>
              <w:ind w:firstLine="482" w:firstLineChars="200"/>
              <w:rPr>
                <w:rFonts w:ascii="Times New Roman" w:hAnsi="Times New Roman" w:eastAsia="宋体" w:cs="Times New Roman"/>
                <w:sz w:val="24"/>
                <w:szCs w:val="24"/>
                <w:lang w:eastAsia="zh-CN"/>
              </w:rPr>
            </w:pPr>
            <w:r>
              <w:rPr>
                <w:rFonts w:ascii="Times New Roman" w:hAnsi="Times New Roman" w:eastAsia="宋体" w:cs="Times New Roman"/>
                <w:b/>
                <w:sz w:val="24"/>
                <w:szCs w:val="24"/>
                <w:lang w:eastAsia="zh-CN"/>
              </w:rPr>
              <w:t>1、环境空气质量现状</w:t>
            </w:r>
          </w:p>
          <w:p w14:paraId="04A4FB0B">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（1）常规因子</w:t>
            </w:r>
          </w:p>
          <w:p w14:paraId="2A53D509">
            <w:pPr>
              <w:pStyle w:val="74"/>
              <w:spacing w:beforeLines="0"/>
              <w:ind w:firstLine="48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根据《环境影响评价技术导则 大气环境》（HJ2.2-2018），项目所在区域达标情况判定优先采用国家或地方生态环境主管部门公开发布的环境质量公告或环境质量报告中的数据或结论。</w:t>
            </w:r>
          </w:p>
          <w:p w14:paraId="2F2F40AA">
            <w:pPr>
              <w:pStyle w:val="74"/>
              <w:spacing w:beforeLines="0"/>
              <w:ind w:firstLine="48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本项目位于宿州市，本次评价选取202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年作为评价基准年，根据国家“环境空气质量模型技术支持服务系统”中发布的202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年环境空气质量数据，项目所在区域环境空气质量现状如下，宿州市2024年SO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、NO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10</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2.5</w:t>
            </w:r>
            <w:r>
              <w:rPr>
                <w:rFonts w:hint="default" w:ascii="Times New Roman" w:hAnsi="Times New Roman" w:eastAsia="宋体" w:cs="Times New Roman"/>
                <w:color w:val="auto"/>
                <w:sz w:val="24"/>
                <w:szCs w:val="24"/>
                <w:highlight w:val="none"/>
              </w:rPr>
              <w:t>年均浓度分别为6ug/m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、18ug/m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、71ug/m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、43ug/m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；CO24小时平均第95百分位数为0.9mg/m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，O</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日最大8小时平均第90百分位数为170ug/m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；超过《环境空气质量标准》（GB3095-2012）中二级标准限值的污染物为PM</w:t>
            </w:r>
            <w:r>
              <w:rPr>
                <w:rFonts w:hint="default" w:ascii="Times New Roman" w:hAnsi="Times New Roman" w:eastAsia="宋体" w:cs="Times New Roman"/>
                <w:color w:val="auto"/>
                <w:sz w:val="24"/>
                <w:szCs w:val="24"/>
                <w:highlight w:val="none"/>
                <w:vertAlign w:val="subscript"/>
              </w:rPr>
              <w:t>10</w:t>
            </w:r>
            <w:r>
              <w:rPr>
                <w:rFonts w:hint="default" w:ascii="Times New Roman" w:hAnsi="Times New Roman" w:eastAsia="宋体" w:cs="Times New Roman"/>
                <w:color w:val="auto"/>
                <w:sz w:val="24"/>
                <w:szCs w:val="24"/>
                <w:highlight w:val="none"/>
              </w:rPr>
              <w:t>、O</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、PM</w:t>
            </w:r>
            <w:r>
              <w:rPr>
                <w:rFonts w:hint="default" w:ascii="Times New Roman" w:hAnsi="Times New Roman" w:eastAsia="宋体" w:cs="Times New Roman"/>
                <w:color w:val="auto"/>
                <w:sz w:val="24"/>
                <w:szCs w:val="24"/>
                <w:highlight w:val="none"/>
                <w:vertAlign w:val="subscript"/>
              </w:rPr>
              <w:t>2.5</w:t>
            </w:r>
            <w:r>
              <w:rPr>
                <w:rFonts w:hint="default" w:ascii="Times New Roman" w:hAnsi="Times New Roman" w:eastAsia="宋体" w:cs="Times New Roman"/>
                <w:color w:val="auto"/>
                <w:sz w:val="24"/>
                <w:szCs w:val="24"/>
                <w:highlight w:val="none"/>
              </w:rPr>
              <w:t>。宿州市202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年环境空气质量基础污染物监测浓度见下表：</w:t>
            </w:r>
          </w:p>
          <w:p w14:paraId="283C073F">
            <w:pPr>
              <w:numPr>
                <w:ilvl w:val="0"/>
                <w:numId w:val="0"/>
              </w:numPr>
              <w:ind w:leftChars="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表</w:t>
            </w:r>
            <w:r>
              <w:rPr>
                <w:rFonts w:hint="default" w:ascii="Times New Roman" w:hAnsi="Times New Roman" w:eastAsia="宋体" w:cs="Times New Roman"/>
                <w:b/>
                <w:color w:val="auto"/>
                <w:sz w:val="24"/>
                <w:szCs w:val="24"/>
                <w:highlight w:val="none"/>
                <w:lang w:val="en-US" w:eastAsia="zh-CN"/>
              </w:rPr>
              <w:t xml:space="preserve">3-1 </w:t>
            </w:r>
            <w:r>
              <w:rPr>
                <w:rFonts w:hint="default" w:ascii="Times New Roman" w:hAnsi="Times New Roman" w:eastAsia="宋体" w:cs="Times New Roman"/>
                <w:b/>
                <w:color w:val="auto"/>
                <w:sz w:val="24"/>
                <w:szCs w:val="24"/>
                <w:highlight w:val="none"/>
              </w:rPr>
              <w:t>区域空气质量现状评价表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2"/>
              <w:gridCol w:w="3174"/>
              <w:gridCol w:w="1202"/>
              <w:gridCol w:w="1076"/>
              <w:gridCol w:w="1111"/>
              <w:gridCol w:w="1044"/>
            </w:tblGrid>
            <w:tr w14:paraId="1535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73C64BFA">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1846" w:type="pct"/>
                  <w:tcBorders>
                    <w:top w:val="single" w:color="auto" w:sz="4" w:space="0"/>
                    <w:left w:val="single" w:color="auto" w:sz="4" w:space="0"/>
                    <w:bottom w:val="single" w:color="auto" w:sz="4" w:space="0"/>
                    <w:right w:val="single" w:color="auto" w:sz="4" w:space="0"/>
                  </w:tcBorders>
                  <w:vAlign w:val="center"/>
                </w:tcPr>
                <w:p w14:paraId="5F8C118A">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年评价指标</w:t>
                  </w:r>
                </w:p>
              </w:tc>
              <w:tc>
                <w:tcPr>
                  <w:tcW w:w="699" w:type="pct"/>
                  <w:tcBorders>
                    <w:top w:val="single" w:color="auto" w:sz="4" w:space="0"/>
                    <w:left w:val="single" w:color="auto" w:sz="4" w:space="0"/>
                    <w:bottom w:val="single" w:color="auto" w:sz="4" w:space="0"/>
                    <w:right w:val="single" w:color="auto" w:sz="4" w:space="0"/>
                  </w:tcBorders>
                  <w:vAlign w:val="center"/>
                </w:tcPr>
                <w:p w14:paraId="295DABA9">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现状浓度</w:t>
                  </w:r>
                </w:p>
                <w:p w14:paraId="69A8E088">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（ug/m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626" w:type="pct"/>
                  <w:tcBorders>
                    <w:top w:val="single" w:color="auto" w:sz="4" w:space="0"/>
                    <w:left w:val="single" w:color="auto" w:sz="4" w:space="0"/>
                    <w:bottom w:val="single" w:color="auto" w:sz="4" w:space="0"/>
                    <w:right w:val="single" w:color="auto" w:sz="4" w:space="0"/>
                  </w:tcBorders>
                  <w:vAlign w:val="center"/>
                </w:tcPr>
                <w:p w14:paraId="5BE054D5">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标准值</w:t>
                  </w:r>
                </w:p>
                <w:p w14:paraId="77BFD0AF">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（ug/m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646" w:type="pct"/>
                  <w:tcBorders>
                    <w:top w:val="single" w:color="auto" w:sz="4" w:space="0"/>
                    <w:left w:val="single" w:color="auto" w:sz="4" w:space="0"/>
                    <w:bottom w:val="single" w:color="auto" w:sz="4" w:space="0"/>
                    <w:right w:val="single" w:color="auto" w:sz="4" w:space="0"/>
                  </w:tcBorders>
                  <w:vAlign w:val="center"/>
                </w:tcPr>
                <w:p w14:paraId="0EA9AE92">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占标率</w:t>
                  </w:r>
                </w:p>
                <w:p w14:paraId="0B14F8F0">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607" w:type="pct"/>
                  <w:tcBorders>
                    <w:top w:val="single" w:color="auto" w:sz="4" w:space="0"/>
                    <w:left w:val="single" w:color="auto" w:sz="4" w:space="0"/>
                    <w:bottom w:val="single" w:color="auto" w:sz="4" w:space="0"/>
                    <w:right w:val="single" w:color="auto" w:sz="4" w:space="0"/>
                  </w:tcBorders>
                  <w:vAlign w:val="center"/>
                </w:tcPr>
                <w:p w14:paraId="7F961CD2">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达标情况</w:t>
                  </w:r>
                </w:p>
              </w:tc>
            </w:tr>
            <w:tr w14:paraId="3D0E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0A4AB4B8">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1846" w:type="pct"/>
                  <w:tcBorders>
                    <w:top w:val="single" w:color="auto" w:sz="4" w:space="0"/>
                    <w:left w:val="single" w:color="auto" w:sz="4" w:space="0"/>
                    <w:bottom w:val="single" w:color="auto" w:sz="4" w:space="0"/>
                    <w:right w:val="single" w:color="auto" w:sz="4" w:space="0"/>
                  </w:tcBorders>
                  <w:vAlign w:val="center"/>
                </w:tcPr>
                <w:p w14:paraId="432972DF">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平均质量浓度</w:t>
                  </w:r>
                </w:p>
              </w:tc>
              <w:tc>
                <w:tcPr>
                  <w:tcW w:w="699" w:type="pct"/>
                  <w:tcBorders>
                    <w:top w:val="single" w:color="auto" w:sz="4" w:space="0"/>
                    <w:left w:val="single" w:color="auto" w:sz="4" w:space="0"/>
                    <w:bottom w:val="single" w:color="auto" w:sz="4" w:space="0"/>
                    <w:right w:val="single" w:color="auto" w:sz="4" w:space="0"/>
                  </w:tcBorders>
                  <w:vAlign w:val="center"/>
                </w:tcPr>
                <w:p w14:paraId="684B2A61">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626" w:type="pct"/>
                  <w:tcBorders>
                    <w:top w:val="single" w:color="auto" w:sz="4" w:space="0"/>
                    <w:left w:val="single" w:color="auto" w:sz="4" w:space="0"/>
                    <w:bottom w:val="single" w:color="auto" w:sz="4" w:space="0"/>
                    <w:right w:val="single" w:color="auto" w:sz="4" w:space="0"/>
                  </w:tcBorders>
                  <w:vAlign w:val="center"/>
                </w:tcPr>
                <w:p w14:paraId="2E45411C">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w:t>
                  </w:r>
                </w:p>
              </w:tc>
              <w:tc>
                <w:tcPr>
                  <w:tcW w:w="1146" w:type="dxa"/>
                  <w:tcBorders>
                    <w:top w:val="single" w:color="auto" w:sz="4" w:space="0"/>
                    <w:left w:val="single" w:color="auto" w:sz="4" w:space="0"/>
                    <w:bottom w:val="single" w:color="auto" w:sz="4" w:space="0"/>
                    <w:right w:val="single" w:color="auto" w:sz="4" w:space="0"/>
                  </w:tcBorders>
                  <w:vAlign w:val="center"/>
                </w:tcPr>
                <w:p w14:paraId="176BFCFA">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607" w:type="pct"/>
                  <w:tcBorders>
                    <w:top w:val="single" w:color="auto" w:sz="4" w:space="0"/>
                    <w:left w:val="single" w:color="auto" w:sz="4" w:space="0"/>
                    <w:bottom w:val="single" w:color="auto" w:sz="4" w:space="0"/>
                    <w:right w:val="single" w:color="auto" w:sz="4" w:space="0"/>
                  </w:tcBorders>
                  <w:vAlign w:val="center"/>
                </w:tcPr>
                <w:p w14:paraId="618C7913">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0FEE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A00EB1">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2</w:t>
                  </w:r>
                </w:p>
              </w:tc>
              <w:tc>
                <w:tcPr>
                  <w:tcW w:w="184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84C48F">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平均质量浓度</w:t>
                  </w:r>
                </w:p>
              </w:tc>
              <w:tc>
                <w:tcPr>
                  <w:tcW w:w="6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365353">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18</w:t>
                  </w:r>
                </w:p>
              </w:tc>
              <w:tc>
                <w:tcPr>
                  <w:tcW w:w="6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02A23C">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11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1FA37B">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w:t>
                  </w:r>
                </w:p>
              </w:tc>
              <w:tc>
                <w:tcPr>
                  <w:tcW w:w="6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144258">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1202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16CD968">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10</w:t>
                  </w:r>
                </w:p>
              </w:tc>
              <w:tc>
                <w:tcPr>
                  <w:tcW w:w="184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84DA58">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平均质量浓度</w:t>
                  </w:r>
                </w:p>
              </w:tc>
              <w:tc>
                <w:tcPr>
                  <w:tcW w:w="6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77F4F5">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71</w:t>
                  </w:r>
                </w:p>
              </w:tc>
              <w:tc>
                <w:tcPr>
                  <w:tcW w:w="6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BFD1DE">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11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36B2E2">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101.4</w:t>
                  </w:r>
                </w:p>
              </w:tc>
              <w:tc>
                <w:tcPr>
                  <w:tcW w:w="6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BA6C82">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不达标</w:t>
                  </w:r>
                </w:p>
              </w:tc>
            </w:tr>
            <w:tr w14:paraId="1AE4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1A2E72">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PM</w:t>
                  </w:r>
                  <w:r>
                    <w:rPr>
                      <w:rFonts w:hint="default" w:ascii="Times New Roman" w:hAnsi="Times New Roman" w:eastAsia="宋体" w:cs="Times New Roman"/>
                      <w:color w:val="auto"/>
                      <w:sz w:val="21"/>
                      <w:szCs w:val="21"/>
                      <w:highlight w:val="none"/>
                      <w:vertAlign w:val="subscript"/>
                    </w:rPr>
                    <w:t>2.5</w:t>
                  </w:r>
                </w:p>
              </w:tc>
              <w:tc>
                <w:tcPr>
                  <w:tcW w:w="184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FAD3BA">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平均质量浓度</w:t>
                  </w:r>
                </w:p>
              </w:tc>
              <w:tc>
                <w:tcPr>
                  <w:tcW w:w="6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E07C52">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6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B5E7AB">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w:t>
                  </w:r>
                </w:p>
              </w:tc>
              <w:tc>
                <w:tcPr>
                  <w:tcW w:w="11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FDA689">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122.9</w:t>
                  </w:r>
                </w:p>
              </w:tc>
              <w:tc>
                <w:tcPr>
                  <w:tcW w:w="6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8E1402">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不达标</w:t>
                  </w:r>
                </w:p>
              </w:tc>
            </w:tr>
            <w:tr w14:paraId="18BF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E6AA27">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w:t>
                  </w:r>
                </w:p>
              </w:tc>
              <w:tc>
                <w:tcPr>
                  <w:tcW w:w="184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FDFB0E">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24小时平均第95百分位数</w:t>
                  </w:r>
                </w:p>
              </w:tc>
              <w:tc>
                <w:tcPr>
                  <w:tcW w:w="6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DC92BF">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900</w:t>
                  </w:r>
                </w:p>
              </w:tc>
              <w:tc>
                <w:tcPr>
                  <w:tcW w:w="6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9D1AC1">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4000</w:t>
                  </w:r>
                </w:p>
              </w:tc>
              <w:tc>
                <w:tcPr>
                  <w:tcW w:w="11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F1E5CA">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22.5</w:t>
                  </w:r>
                </w:p>
              </w:tc>
              <w:tc>
                <w:tcPr>
                  <w:tcW w:w="6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3BE09B">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达标</w:t>
                  </w:r>
                </w:p>
              </w:tc>
            </w:tr>
            <w:tr w14:paraId="704E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7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563A5E">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O</w:t>
                  </w:r>
                  <w:r>
                    <w:rPr>
                      <w:rFonts w:hint="default" w:ascii="Times New Roman" w:hAnsi="Times New Roman" w:eastAsia="宋体" w:cs="Times New Roman"/>
                      <w:color w:val="auto"/>
                      <w:sz w:val="21"/>
                      <w:szCs w:val="21"/>
                      <w:highlight w:val="none"/>
                      <w:vertAlign w:val="subscript"/>
                    </w:rPr>
                    <w:t>3</w:t>
                  </w:r>
                </w:p>
              </w:tc>
              <w:tc>
                <w:tcPr>
                  <w:tcW w:w="184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9E21F8">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日最大8小时平均第90百分位数</w:t>
                  </w:r>
                </w:p>
              </w:tc>
              <w:tc>
                <w:tcPr>
                  <w:tcW w:w="699"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77671A">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170</w:t>
                  </w:r>
                </w:p>
              </w:tc>
              <w:tc>
                <w:tcPr>
                  <w:tcW w:w="62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F8828D">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160</w:t>
                  </w:r>
                </w:p>
              </w:tc>
              <w:tc>
                <w:tcPr>
                  <w:tcW w:w="11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A71208">
                  <w:pPr>
                    <w:widowControl/>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106.3</w:t>
                  </w:r>
                </w:p>
              </w:tc>
              <w:tc>
                <w:tcPr>
                  <w:tcW w:w="6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230DCF">
                  <w:pPr>
                    <w:widowControl/>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不达标</w:t>
                  </w:r>
                </w:p>
              </w:tc>
            </w:tr>
          </w:tbl>
          <w:p w14:paraId="7E262A02">
            <w:pPr>
              <w:kinsoku/>
              <w:adjustRightInd/>
              <w:snapToGrid/>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color w:val="auto"/>
                <w:sz w:val="24"/>
                <w:szCs w:val="24"/>
                <w:highlight w:val="none"/>
              </w:rPr>
              <w:t>由上表可知，宿州市202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年环境空气中SO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年均值、NO</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年均值、CO24小时平均第95百分位数</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均达到《环境空气质量标准》（GB3095-2012）中二级标准；PM</w:t>
            </w:r>
            <w:r>
              <w:rPr>
                <w:rFonts w:hint="default" w:ascii="Times New Roman" w:hAnsi="Times New Roman" w:eastAsia="宋体" w:cs="Times New Roman"/>
                <w:color w:val="auto"/>
                <w:sz w:val="24"/>
                <w:szCs w:val="24"/>
                <w:highlight w:val="none"/>
                <w:vertAlign w:val="subscript"/>
              </w:rPr>
              <w:t>2.5</w:t>
            </w:r>
            <w:r>
              <w:rPr>
                <w:rFonts w:hint="default" w:ascii="Times New Roman" w:hAnsi="Times New Roman" w:eastAsia="宋体" w:cs="Times New Roman"/>
                <w:color w:val="auto"/>
                <w:sz w:val="24"/>
                <w:szCs w:val="24"/>
                <w:highlight w:val="none"/>
                <w:vertAlign w:val="baseline"/>
                <w:lang w:eastAsia="zh-CN"/>
              </w:rPr>
              <w:t>平</w:t>
            </w:r>
            <w:r>
              <w:rPr>
                <w:rFonts w:hint="default" w:ascii="Times New Roman" w:hAnsi="Times New Roman" w:eastAsia="宋体" w:cs="Times New Roman"/>
                <w:color w:val="auto"/>
                <w:sz w:val="24"/>
                <w:szCs w:val="24"/>
                <w:highlight w:val="none"/>
              </w:rPr>
              <w:t>均值、PM</w:t>
            </w:r>
            <w:r>
              <w:rPr>
                <w:rFonts w:hint="default" w:ascii="Times New Roman" w:hAnsi="Times New Roman" w:eastAsia="宋体" w:cs="Times New Roman"/>
                <w:color w:val="auto"/>
                <w:sz w:val="24"/>
                <w:szCs w:val="24"/>
                <w:highlight w:val="none"/>
                <w:vertAlign w:val="subscript"/>
                <w:lang w:val="en-US" w:eastAsia="zh-CN"/>
              </w:rPr>
              <w:t>10</w:t>
            </w:r>
            <w:r>
              <w:rPr>
                <w:rFonts w:hint="default" w:ascii="Times New Roman" w:hAnsi="Times New Roman" w:eastAsia="宋体" w:cs="Times New Roman"/>
                <w:color w:val="auto"/>
                <w:sz w:val="24"/>
                <w:szCs w:val="24"/>
                <w:highlight w:val="none"/>
                <w:vertAlign w:val="baseline"/>
                <w:lang w:eastAsia="zh-CN"/>
              </w:rPr>
              <w:t>平</w:t>
            </w:r>
            <w:r>
              <w:rPr>
                <w:rFonts w:hint="default" w:ascii="Times New Roman" w:hAnsi="Times New Roman" w:eastAsia="宋体" w:cs="Times New Roman"/>
                <w:color w:val="auto"/>
                <w:sz w:val="24"/>
                <w:szCs w:val="24"/>
                <w:highlight w:val="none"/>
              </w:rPr>
              <w:t>均值</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O</w:t>
            </w:r>
            <w:r>
              <w:rPr>
                <w:rFonts w:hint="default" w:ascii="Times New Roman" w:hAnsi="Times New Roman" w:eastAsia="宋体" w:cs="Times New Roman"/>
                <w:color w:val="auto"/>
                <w:sz w:val="24"/>
                <w:szCs w:val="24"/>
                <w:highlight w:val="none"/>
                <w:vertAlign w:val="subscript"/>
              </w:rPr>
              <w:t>3</w:t>
            </w:r>
            <w:r>
              <w:rPr>
                <w:rFonts w:hint="default" w:ascii="Times New Roman" w:hAnsi="Times New Roman" w:eastAsia="宋体" w:cs="Times New Roman"/>
                <w:color w:val="auto"/>
                <w:sz w:val="24"/>
                <w:szCs w:val="24"/>
                <w:highlight w:val="none"/>
              </w:rPr>
              <w:t>日最大8小时平均第90百分位数</w:t>
            </w:r>
            <w:r>
              <w:rPr>
                <w:rFonts w:hint="default" w:ascii="Times New Roman" w:hAnsi="Times New Roman" w:eastAsia="宋体" w:cs="Times New Roman"/>
                <w:color w:val="auto"/>
                <w:sz w:val="24"/>
                <w:szCs w:val="24"/>
                <w:highlight w:val="none"/>
                <w:lang w:eastAsia="zh-CN"/>
              </w:rPr>
              <w:t>值</w:t>
            </w:r>
            <w:r>
              <w:rPr>
                <w:rFonts w:hint="default" w:ascii="Times New Roman" w:hAnsi="Times New Roman" w:eastAsia="宋体" w:cs="Times New Roman"/>
                <w:color w:val="auto"/>
                <w:sz w:val="24"/>
                <w:szCs w:val="24"/>
                <w:highlight w:val="none"/>
              </w:rPr>
              <w:t>超过《环境空气质量标准》（GB3095-2012）中二级标准，因此判定为不达标区。</w:t>
            </w:r>
            <w:r>
              <w:rPr>
                <w:rFonts w:hint="default" w:ascii="Times New Roman" w:hAnsi="Times New Roman" w:eastAsia="宋体" w:cs="Times New Roman"/>
                <w:sz w:val="24"/>
                <w:szCs w:val="24"/>
                <w:lang w:eastAsia="zh-CN"/>
              </w:rPr>
              <w:t>针对基本污染物不达标问题，宿州市人民政府决定采取措施进行区域整改，具体整改措施如下：在加大调整产业结构、强化环境监督、综合整治面源污染的同时，进一步完善工业污染源治理，取缔分散居民燃煤锅炉的使用，加强施工临时堆土管理及车辆运输管理；加大区域产业布局调整力度。加快城市建成区及临近周边重污染企业搬迁改造或关闭退出，推动实施低端化工等重污染企业搬迁工程。禁止新增化工园区，加大现有化工园区整治力度。已明确的退城企业，要明确时间表，逾期不退城的予以停产；严格控制“两高”行业产能；强化“散乱污”企业综合整治；深化工业污染治理；大力培育绿色环保产业；加快调整能源结构，构建清洁低碳高效能源体系；积极调整运输结构，发展绿色交通体系等，采取以上措施，使宿州市区域环境空气质量大大改善。</w:t>
            </w:r>
          </w:p>
          <w:p w14:paraId="19269C6B">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（2）特征因子</w:t>
            </w:r>
          </w:p>
          <w:p w14:paraId="794B7AED">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本项目</w:t>
            </w:r>
            <w:r>
              <w:rPr>
                <w:rFonts w:hint="eastAsia" w:ascii="Times New Roman" w:hAnsi="Times New Roman" w:eastAsia="宋体" w:cs="Times New Roman"/>
                <w:sz w:val="24"/>
                <w:lang w:eastAsia="zh-CN"/>
              </w:rPr>
              <w:t>颗粒物、</w:t>
            </w:r>
            <w:r>
              <w:rPr>
                <w:rFonts w:ascii="Times New Roman" w:hAnsi="Times New Roman" w:eastAsia="宋体" w:cs="Times New Roman"/>
                <w:sz w:val="24"/>
                <w:lang w:eastAsia="zh-CN"/>
              </w:rPr>
              <w:t>非甲烷总烃、</w:t>
            </w:r>
            <w:r>
              <w:rPr>
                <w:rFonts w:hint="eastAsia" w:ascii="Times New Roman" w:hAnsi="Times New Roman" w:eastAsia="宋体" w:cs="Times New Roman"/>
                <w:sz w:val="24"/>
                <w:lang w:eastAsia="zh-CN"/>
              </w:rPr>
              <w:t>二甲苯</w:t>
            </w:r>
            <w:r>
              <w:rPr>
                <w:rFonts w:ascii="Times New Roman" w:hAnsi="Times New Roman" w:eastAsia="宋体" w:cs="Times New Roman"/>
                <w:sz w:val="24"/>
                <w:lang w:eastAsia="zh-CN"/>
              </w:rPr>
              <w:t>引用《</w:t>
            </w:r>
            <w:r>
              <w:rPr>
                <w:rFonts w:hint="eastAsia" w:ascii="Times New Roman" w:hAnsi="Times New Roman" w:eastAsia="宋体" w:cs="Times New Roman"/>
                <w:sz w:val="24"/>
                <w:lang w:eastAsia="zh-CN"/>
              </w:rPr>
              <w:t>安徽宿州高新技术产业开发区总体发展规划（2023-2035年）环境影响报告书</w:t>
            </w:r>
            <w:r>
              <w:rPr>
                <w:rFonts w:ascii="Times New Roman" w:hAnsi="Times New Roman" w:eastAsia="宋体" w:cs="Times New Roman"/>
                <w:sz w:val="24"/>
                <w:lang w:eastAsia="zh-CN"/>
              </w:rPr>
              <w:t>》中</w:t>
            </w:r>
            <w:r>
              <w:rPr>
                <w:rFonts w:hint="eastAsia" w:ascii="Times New Roman" w:hAnsi="Times New Roman" w:eastAsia="宋体" w:cs="Times New Roman"/>
                <w:sz w:val="24"/>
                <w:lang w:eastAsia="zh-CN"/>
              </w:rPr>
              <w:t>安徽创新检测技术有限公司</w:t>
            </w:r>
            <w:r>
              <w:rPr>
                <w:rFonts w:ascii="Times New Roman" w:hAnsi="Times New Roman" w:eastAsia="宋体" w:cs="Times New Roman"/>
                <w:sz w:val="24"/>
                <w:lang w:eastAsia="zh-CN"/>
              </w:rPr>
              <w:t>监测数据，监测时间为</w:t>
            </w:r>
            <w:r>
              <w:rPr>
                <w:rFonts w:hint="eastAsia" w:ascii="Times New Roman" w:hAnsi="Times New Roman" w:eastAsia="宋体" w:cs="Times New Roman"/>
                <w:sz w:val="24"/>
                <w:lang w:eastAsia="zh-CN"/>
              </w:rPr>
              <w:t>2023年5月15日~5月21日</w:t>
            </w:r>
            <w:r>
              <w:rPr>
                <w:rFonts w:ascii="Times New Roman" w:hAnsi="Times New Roman" w:eastAsia="宋体" w:cs="Times New Roman"/>
                <w:sz w:val="24"/>
                <w:lang w:eastAsia="zh-CN"/>
              </w:rPr>
              <w:t>。本项目引用</w:t>
            </w:r>
            <w:r>
              <w:rPr>
                <w:rFonts w:hint="eastAsia" w:ascii="Times New Roman" w:hAnsi="Times New Roman" w:eastAsia="宋体" w:cs="Times New Roman"/>
                <w:sz w:val="24"/>
                <w:lang w:eastAsia="zh-CN"/>
              </w:rPr>
              <w:t>宋湖村</w:t>
            </w:r>
            <w:r>
              <w:rPr>
                <w:rFonts w:ascii="Times New Roman" w:hAnsi="Times New Roman" w:eastAsia="宋体" w:cs="Times New Roman"/>
                <w:sz w:val="24"/>
                <w:lang w:eastAsia="zh-CN"/>
              </w:rPr>
              <w:t>监测点位监测数据，本项目距离</w:t>
            </w:r>
            <w:r>
              <w:rPr>
                <w:rFonts w:hint="eastAsia" w:ascii="Times New Roman" w:hAnsi="Times New Roman" w:eastAsia="宋体" w:cs="Times New Roman"/>
                <w:sz w:val="24"/>
                <w:lang w:eastAsia="zh-CN"/>
              </w:rPr>
              <w:t>宋湖村</w:t>
            </w:r>
            <w:r>
              <w:rPr>
                <w:rFonts w:ascii="Times New Roman" w:hAnsi="Times New Roman" w:eastAsia="宋体" w:cs="Times New Roman"/>
                <w:sz w:val="24"/>
                <w:lang w:eastAsia="zh-CN"/>
              </w:rPr>
              <w:t>监测点</w:t>
            </w:r>
            <w:r>
              <w:rPr>
                <w:rFonts w:hint="eastAsia" w:ascii="Times New Roman" w:hAnsi="Times New Roman" w:eastAsia="宋体" w:cs="Times New Roman"/>
                <w:sz w:val="24"/>
                <w:lang w:eastAsia="zh-CN"/>
              </w:rPr>
              <w:t>约440</w:t>
            </w:r>
            <w:r>
              <w:rPr>
                <w:rFonts w:ascii="Times New Roman" w:hAnsi="Times New Roman" w:eastAsia="宋体" w:cs="Times New Roman"/>
                <w:sz w:val="24"/>
                <w:lang w:eastAsia="zh-CN"/>
              </w:rPr>
              <w:t>m；根据《建设项目环境影响报告表编制技术指南》（污染影响类）要求</w:t>
            </w:r>
            <w:r>
              <w:rPr>
                <w:rFonts w:hint="eastAsia" w:ascii="Times New Roman" w:hAnsi="Times New Roman" w:eastAsia="宋体" w:cs="Times New Roman"/>
                <w:sz w:val="24"/>
                <w:lang w:eastAsia="zh-CN"/>
              </w:rPr>
              <w:t>：</w:t>
            </w:r>
            <w:r>
              <w:rPr>
                <w:rFonts w:ascii="Times New Roman" w:hAnsi="Times New Roman" w:eastAsia="宋体" w:cs="Times New Roman"/>
                <w:color w:val="000000" w:themeColor="text1"/>
                <w:sz w:val="24"/>
                <w:szCs w:val="24"/>
                <w:lang w:eastAsia="zh-CN" w:bidi="ar"/>
                <w14:textFill>
                  <w14:solidFill>
                    <w14:schemeClr w14:val="tx1"/>
                  </w14:solidFill>
                </w14:textFill>
              </w:rPr>
              <w:t>排放国家、地方环境空气质量标准中有标准限值要求的特征污染物时，引用建设项目周边5千米范围内近3年的现有监测数据</w:t>
            </w:r>
            <w:r>
              <w:rPr>
                <w:rFonts w:hint="eastAsia" w:ascii="Times New Roman" w:hAnsi="Times New Roman" w:eastAsia="宋体" w:cs="Times New Roman"/>
                <w:color w:val="000000" w:themeColor="text1"/>
                <w:sz w:val="24"/>
                <w:szCs w:val="24"/>
                <w:lang w:eastAsia="zh-CN" w:bidi="ar"/>
                <w14:textFill>
                  <w14:solidFill>
                    <w14:schemeClr w14:val="tx1"/>
                  </w14:solidFill>
                </w14:textFill>
              </w:rPr>
              <w:t>。</w:t>
            </w:r>
            <w:r>
              <w:rPr>
                <w:rFonts w:ascii="Times New Roman" w:hAnsi="Times New Roman" w:eastAsia="宋体" w:cs="Times New Roman"/>
                <w:sz w:val="24"/>
                <w:lang w:eastAsia="zh-CN"/>
              </w:rPr>
              <w:t>本项目环境质量现状监测引用该项目现状监测数据是可行的。</w:t>
            </w:r>
          </w:p>
          <w:p w14:paraId="5FB7CFEE">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①监测点位</w:t>
            </w:r>
          </w:p>
          <w:p w14:paraId="29B0C4CA">
            <w:pPr>
              <w:pStyle w:val="8"/>
              <w:kinsoku/>
              <w:adjustRightInd/>
              <w:snapToGrid/>
              <w:spacing w:before="0" w:after="0" w:line="240" w:lineRule="auto"/>
              <w:ind w:right="0"/>
              <w:jc w:val="center"/>
              <w:rPr>
                <w:rFonts w:ascii="Times New Roman" w:hAnsi="Times New Roman" w:eastAsia="宋体" w:cs="Times New Roman"/>
                <w:b/>
                <w:bCs/>
                <w:sz w:val="24"/>
                <w:szCs w:val="24"/>
                <w:lang w:eastAsia="zh-CN"/>
              </w:rPr>
            </w:pPr>
            <w:r>
              <w:rPr>
                <w:rFonts w:ascii="Times New Roman" w:hAnsi="Times New Roman" w:eastAsia="宋体" w:cs="Times New Roman"/>
                <w:b/>
                <w:bCs/>
                <w:sz w:val="24"/>
                <w:szCs w:val="24"/>
                <w:lang w:eastAsia="zh-CN"/>
              </w:rPr>
              <w:t>表3-2</w:t>
            </w:r>
            <w:r>
              <w:rPr>
                <w:rFonts w:hint="eastAsia" w:ascii="Times New Roman" w:hAnsi="Times New Roman" w:eastAsia="宋体" w:cs="Times New Roman"/>
                <w:b/>
                <w:bCs/>
                <w:sz w:val="24"/>
                <w:szCs w:val="24"/>
                <w:lang w:eastAsia="zh-CN"/>
              </w:rPr>
              <w:t xml:space="preserve"> </w:t>
            </w:r>
            <w:r>
              <w:rPr>
                <w:rFonts w:ascii="Times New Roman" w:hAnsi="Times New Roman" w:eastAsia="宋体" w:cs="Times New Roman"/>
                <w:b/>
                <w:bCs/>
                <w:sz w:val="24"/>
                <w:szCs w:val="24"/>
                <w:lang w:eastAsia="zh-CN"/>
              </w:rPr>
              <w:t>监测点位分布</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3129"/>
              <w:gridCol w:w="2148"/>
              <w:gridCol w:w="2148"/>
            </w:tblGrid>
            <w:tr w14:paraId="3615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14:paraId="7D7A3F5D">
                  <w:pPr>
                    <w:kinsoku/>
                    <w:jc w:val="center"/>
                    <w:rPr>
                      <w:rFonts w:ascii="Times New Roman" w:hAnsi="Times New Roman" w:eastAsia="宋体" w:cs="Times New Roman"/>
                    </w:rPr>
                  </w:pPr>
                  <w:r>
                    <w:rPr>
                      <w:rFonts w:ascii="Times New Roman" w:hAnsi="Times New Roman" w:eastAsia="宋体" w:cs="Times New Roman"/>
                    </w:rPr>
                    <w:t>序号</w:t>
                  </w:r>
                </w:p>
              </w:tc>
              <w:tc>
                <w:tcPr>
                  <w:tcW w:w="2987" w:type="dxa"/>
                  <w:vAlign w:val="center"/>
                </w:tcPr>
                <w:p w14:paraId="55DDC5A6">
                  <w:pPr>
                    <w:kinsoku/>
                    <w:jc w:val="center"/>
                    <w:rPr>
                      <w:rFonts w:ascii="Times New Roman" w:hAnsi="Times New Roman" w:eastAsia="宋体" w:cs="Times New Roman"/>
                    </w:rPr>
                  </w:pPr>
                  <w:r>
                    <w:rPr>
                      <w:rFonts w:ascii="Times New Roman" w:hAnsi="Times New Roman" w:eastAsia="宋体" w:cs="Times New Roman"/>
                    </w:rPr>
                    <w:t>监测点位</w:t>
                  </w:r>
                </w:p>
              </w:tc>
              <w:tc>
                <w:tcPr>
                  <w:tcW w:w="2050" w:type="dxa"/>
                  <w:vAlign w:val="center"/>
                </w:tcPr>
                <w:p w14:paraId="37F45CAE">
                  <w:pPr>
                    <w:kinsoku/>
                    <w:jc w:val="center"/>
                    <w:rPr>
                      <w:rFonts w:ascii="Times New Roman" w:hAnsi="Times New Roman" w:eastAsia="宋体" w:cs="Times New Roman"/>
                    </w:rPr>
                  </w:pPr>
                  <w:r>
                    <w:rPr>
                      <w:rFonts w:ascii="Times New Roman" w:hAnsi="Times New Roman" w:eastAsia="宋体" w:cs="Times New Roman"/>
                    </w:rPr>
                    <w:t>方位</w:t>
                  </w:r>
                </w:p>
              </w:tc>
              <w:tc>
                <w:tcPr>
                  <w:tcW w:w="2050" w:type="dxa"/>
                  <w:vAlign w:val="center"/>
                </w:tcPr>
                <w:p w14:paraId="34943DDA">
                  <w:pPr>
                    <w:kinsoku/>
                    <w:jc w:val="center"/>
                    <w:rPr>
                      <w:rFonts w:ascii="Times New Roman" w:hAnsi="Times New Roman" w:eastAsia="宋体" w:cs="Times New Roman"/>
                    </w:rPr>
                  </w:pPr>
                  <w:r>
                    <w:rPr>
                      <w:rFonts w:ascii="Times New Roman" w:hAnsi="Times New Roman" w:eastAsia="宋体" w:cs="Times New Roman"/>
                    </w:rPr>
                    <w:t>距离</w:t>
                  </w:r>
                </w:p>
              </w:tc>
            </w:tr>
            <w:tr w14:paraId="5E45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2" w:type="dxa"/>
                  <w:vAlign w:val="center"/>
                </w:tcPr>
                <w:p w14:paraId="77E7EAC4">
                  <w:pPr>
                    <w:kinsoku/>
                    <w:jc w:val="center"/>
                    <w:rPr>
                      <w:rFonts w:ascii="Times New Roman" w:hAnsi="Times New Roman" w:eastAsia="宋体" w:cs="Times New Roman"/>
                    </w:rPr>
                  </w:pPr>
                  <w:r>
                    <w:rPr>
                      <w:rFonts w:ascii="Times New Roman" w:hAnsi="Times New Roman" w:eastAsia="宋体" w:cs="Times New Roman"/>
                    </w:rPr>
                    <w:t>1</w:t>
                  </w:r>
                </w:p>
              </w:tc>
              <w:tc>
                <w:tcPr>
                  <w:tcW w:w="2987" w:type="dxa"/>
                  <w:vAlign w:val="center"/>
                </w:tcPr>
                <w:p w14:paraId="17266741">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宋湖村</w:t>
                  </w:r>
                </w:p>
              </w:tc>
              <w:tc>
                <w:tcPr>
                  <w:tcW w:w="2050" w:type="dxa"/>
                  <w:vAlign w:val="center"/>
                </w:tcPr>
                <w:p w14:paraId="3753DA71">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北</w:t>
                  </w:r>
                </w:p>
              </w:tc>
              <w:tc>
                <w:tcPr>
                  <w:tcW w:w="2050" w:type="dxa"/>
                  <w:vAlign w:val="center"/>
                </w:tcPr>
                <w:p w14:paraId="26EFF2E0">
                  <w:pPr>
                    <w:kinsoku/>
                    <w:jc w:val="center"/>
                    <w:rPr>
                      <w:rFonts w:ascii="Times New Roman" w:hAnsi="Times New Roman" w:eastAsia="宋体" w:cs="Times New Roman"/>
                    </w:rPr>
                  </w:pPr>
                  <w:r>
                    <w:rPr>
                      <w:rFonts w:hint="eastAsia" w:ascii="Times New Roman" w:hAnsi="Times New Roman" w:eastAsia="宋体" w:cs="Times New Roman"/>
                      <w:lang w:eastAsia="zh-CN"/>
                    </w:rPr>
                    <w:t>440</w:t>
                  </w:r>
                  <w:r>
                    <w:rPr>
                      <w:rFonts w:ascii="Times New Roman" w:hAnsi="Times New Roman" w:eastAsia="宋体" w:cs="Times New Roman"/>
                    </w:rPr>
                    <w:t>m</w:t>
                  </w:r>
                </w:p>
              </w:tc>
            </w:tr>
          </w:tbl>
          <w:p w14:paraId="21289B97">
            <w:pPr>
              <w:kinsoku/>
              <w:adjustRightInd/>
              <w:snapToGrid/>
              <w:jc w:val="both"/>
            </w:pPr>
            <w:r>
              <w:rPr>
                <w:lang w:eastAsia="zh-CN"/>
              </w:rPr>
              <mc:AlternateContent>
                <mc:Choice Requires="wps">
                  <w:drawing>
                    <wp:anchor distT="0" distB="0" distL="114300" distR="114300" simplePos="0" relativeHeight="251660288" behindDoc="0" locked="0" layoutInCell="1" allowOverlap="1">
                      <wp:simplePos x="0" y="0"/>
                      <wp:positionH relativeFrom="column">
                        <wp:posOffset>3497580</wp:posOffset>
                      </wp:positionH>
                      <wp:positionV relativeFrom="paragraph">
                        <wp:posOffset>2129790</wp:posOffset>
                      </wp:positionV>
                      <wp:extent cx="628015" cy="438150"/>
                      <wp:effectExtent l="367665" t="5080" r="13970" b="13970"/>
                      <wp:wrapNone/>
                      <wp:docPr id="3" name="矩形标注 3"/>
                      <wp:cNvGraphicFramePr/>
                      <a:graphic xmlns:a="http://schemas.openxmlformats.org/drawingml/2006/main">
                        <a:graphicData uri="http://schemas.microsoft.com/office/word/2010/wordprocessingShape">
                          <wps:wsp>
                            <wps:cNvSpPr/>
                            <wps:spPr>
                              <a:xfrm>
                                <a:off x="0" y="0"/>
                                <a:ext cx="628015" cy="438150"/>
                              </a:xfrm>
                              <a:prstGeom prst="wedgeRectCallout">
                                <a:avLst>
                                  <a:gd name="adj1" fmla="val -103787"/>
                                  <a:gd name="adj2" fmla="val -18333"/>
                                </a:avLst>
                              </a:prstGeom>
                              <a:solidFill>
                                <a:srgbClr val="FFFFFF"/>
                              </a:solidFill>
                              <a:ln w="9525" cap="flat" cmpd="sng">
                                <a:solidFill>
                                  <a:srgbClr val="000000"/>
                                </a:solidFill>
                                <a:prstDash val="solid"/>
                                <a:miter/>
                                <a:headEnd type="none" w="med" len="med"/>
                                <a:tailEnd type="none" w="med" len="med"/>
                              </a:ln>
                              <a:effectLst/>
                            </wps:spPr>
                            <wps:txbx>
                              <w:txbxContent>
                                <w:p w14:paraId="25B5B2EC">
                                  <w:pPr>
                                    <w:jc w:val="center"/>
                                    <w:rPr>
                                      <w:rFonts w:hint="eastAsia" w:ascii="宋体" w:hAnsi="宋体" w:eastAsia="宋体" w:cs="宋体"/>
                                      <w:b/>
                                      <w:bCs/>
                                      <w:szCs w:val="20"/>
                                    </w:rPr>
                                  </w:pPr>
                                  <w:r>
                                    <w:rPr>
                                      <w:rFonts w:hint="eastAsia" w:ascii="宋体" w:hAnsi="宋体" w:eastAsia="宋体" w:cs="宋体"/>
                                      <w:b/>
                                      <w:bCs/>
                                      <w:szCs w:val="20"/>
                                    </w:rPr>
                                    <w:t>项目所在地</w:t>
                                  </w:r>
                                </w:p>
                              </w:txbxContent>
                            </wps:txbx>
                            <wps:bodyPr upright="1"/>
                          </wps:wsp>
                        </a:graphicData>
                      </a:graphic>
                    </wp:anchor>
                  </w:drawing>
                </mc:Choice>
                <mc:Fallback>
                  <w:pict>
                    <v:shape id="_x0000_s1026" o:spid="_x0000_s1026" o:spt="61" type="#_x0000_t61" style="position:absolute;left:0pt;margin-left:275.4pt;margin-top:167.7pt;height:34.5pt;width:49.45pt;z-index:251660288;mso-width-relative:page;mso-height-relative:page;" fillcolor="#FFFFFF" filled="t" stroked="t" coordsize="21600,21600" o:gfxdata="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j+qkx2wAAAAsBAAAPAAAAAAAAAAEAIAAAACIA&#10;AABkcnMvZG93bnJldi54bWxQSwECFAAUAAAACACHTuJASmyGsj8CAACcBAAADgAAAAAAAAABACAA&#10;AAAqAQAAZHJzL2Uyb0RvYy54bWxQSwUGAAAAAAYABgBZAQAA2wUAAAAA&#10;" adj="-11618,6840">
                      <v:fill on="t" focussize="0,0"/>
                      <v:stroke color="#000000" joinstyle="miter"/>
                      <v:imagedata o:title=""/>
                      <o:lock v:ext="edit" aspectratio="f"/>
                      <v:textbox>
                        <w:txbxContent>
                          <w:p w14:paraId="25B5B2EC">
                            <w:pPr>
                              <w:jc w:val="center"/>
                              <w:rPr>
                                <w:rFonts w:hint="eastAsia" w:ascii="宋体" w:hAnsi="宋体" w:eastAsia="宋体" w:cs="宋体"/>
                                <w:b/>
                                <w:bCs/>
                                <w:szCs w:val="20"/>
                              </w:rPr>
                            </w:pPr>
                            <w:r>
                              <w:rPr>
                                <w:rFonts w:hint="eastAsia" w:ascii="宋体" w:hAnsi="宋体" w:eastAsia="宋体" w:cs="宋体"/>
                                <w:b/>
                                <w:bCs/>
                                <w:szCs w:val="20"/>
                              </w:rPr>
                              <w:t>项目所在地</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2726055</wp:posOffset>
                      </wp:positionH>
                      <wp:positionV relativeFrom="paragraph">
                        <wp:posOffset>777240</wp:posOffset>
                      </wp:positionV>
                      <wp:extent cx="628015" cy="494665"/>
                      <wp:effectExtent l="364490" t="4445" r="17145" b="15240"/>
                      <wp:wrapNone/>
                      <wp:docPr id="14" name="矩形标注 14"/>
                      <wp:cNvGraphicFramePr/>
                      <a:graphic xmlns:a="http://schemas.openxmlformats.org/drawingml/2006/main">
                        <a:graphicData uri="http://schemas.microsoft.com/office/word/2010/wordprocessingShape">
                          <wps:wsp>
                            <wps:cNvSpPr/>
                            <wps:spPr>
                              <a:xfrm>
                                <a:off x="0" y="0"/>
                                <a:ext cx="628015" cy="494665"/>
                              </a:xfrm>
                              <a:prstGeom prst="wedgeRectCallout">
                                <a:avLst>
                                  <a:gd name="adj1" fmla="val -103787"/>
                                  <a:gd name="adj2" fmla="val -18333"/>
                                </a:avLst>
                              </a:prstGeom>
                              <a:solidFill>
                                <a:srgbClr val="FFFFFF"/>
                              </a:solidFill>
                              <a:ln w="9525" cap="flat" cmpd="sng">
                                <a:solidFill>
                                  <a:srgbClr val="000000"/>
                                </a:solidFill>
                                <a:prstDash val="solid"/>
                                <a:miter/>
                                <a:headEnd type="none" w="med" len="med"/>
                                <a:tailEnd type="none" w="med" len="med"/>
                              </a:ln>
                              <a:effectLst/>
                            </wps:spPr>
                            <wps:txbx>
                              <w:txbxContent>
                                <w:p w14:paraId="2D3AABBF">
                                  <w:pPr>
                                    <w:jc w:val="center"/>
                                    <w:rPr>
                                      <w:rFonts w:ascii="Times New Roman" w:hAnsi="Times New Roman" w:eastAsia="宋体" w:cs="Times New Roman"/>
                                      <w:b/>
                                      <w:bCs/>
                                      <w:szCs w:val="20"/>
                                      <w:lang w:eastAsia="zh-CN"/>
                                    </w:rPr>
                                  </w:pPr>
                                  <w:r>
                                    <w:rPr>
                                      <w:rFonts w:ascii="Times New Roman" w:hAnsi="Times New Roman" w:eastAsia="宋体" w:cs="Times New Roman"/>
                                      <w:b/>
                                      <w:bCs/>
                                      <w:szCs w:val="20"/>
                                      <w:lang w:eastAsia="zh-CN"/>
                                    </w:rPr>
                                    <w:t>监测点</w:t>
                                  </w:r>
                                  <w:r>
                                    <w:rPr>
                                      <w:rFonts w:hint="eastAsia" w:ascii="Times New Roman" w:hAnsi="Times New Roman" w:eastAsia="宋体" w:cs="Times New Roman"/>
                                      <w:b/>
                                      <w:bCs/>
                                      <w:szCs w:val="20"/>
                                      <w:lang w:eastAsia="zh-CN"/>
                                    </w:rPr>
                                    <w:t>宋湖村</w:t>
                                  </w:r>
                                </w:p>
                              </w:txbxContent>
                            </wps:txbx>
                            <wps:bodyPr upright="1"/>
                          </wps:wsp>
                        </a:graphicData>
                      </a:graphic>
                    </wp:anchor>
                  </w:drawing>
                </mc:Choice>
                <mc:Fallback>
                  <w:pict>
                    <v:shape id="_x0000_s1026" o:spid="_x0000_s1026" o:spt="61" type="#_x0000_t61" style="position:absolute;left:0pt;margin-left:214.65pt;margin-top:61.2pt;height:38.95pt;width:49.45pt;z-index:251661312;mso-width-relative:page;mso-height-relative:page;" fillcolor="#FFFFFF" filled="t" stroked="t" coordsize="21600,21600" o:gfxdata="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SPkcH2gAAAAsBAAAPAAAAAAAAAAEAIAAAACIA&#10;AABkcnMvZG93bnJldi54bWxQSwECFAAUAAAACACHTuJANS5n6kACAACeBAAADgAAAAAAAAABACAA&#10;AAApAQAAZHJzL2Uyb0RvYy54bWxQSwUGAAAAAAYABgBZAQAA2wUAAAAA&#10;" adj="-11618,6840">
                      <v:fill on="t" focussize="0,0"/>
                      <v:stroke color="#000000" joinstyle="miter"/>
                      <v:imagedata o:title=""/>
                      <o:lock v:ext="edit" aspectratio="f"/>
                      <v:textbox>
                        <w:txbxContent>
                          <w:p w14:paraId="2D3AABBF">
                            <w:pPr>
                              <w:jc w:val="center"/>
                              <w:rPr>
                                <w:rFonts w:ascii="Times New Roman" w:hAnsi="Times New Roman" w:eastAsia="宋体" w:cs="Times New Roman"/>
                                <w:b/>
                                <w:bCs/>
                                <w:szCs w:val="20"/>
                                <w:lang w:eastAsia="zh-CN"/>
                              </w:rPr>
                            </w:pPr>
                            <w:r>
                              <w:rPr>
                                <w:rFonts w:ascii="Times New Roman" w:hAnsi="Times New Roman" w:eastAsia="宋体" w:cs="Times New Roman"/>
                                <w:b/>
                                <w:bCs/>
                                <w:szCs w:val="20"/>
                                <w:lang w:eastAsia="zh-CN"/>
                              </w:rPr>
                              <w:t>监测点</w:t>
                            </w:r>
                            <w:r>
                              <w:rPr>
                                <w:rFonts w:hint="eastAsia" w:ascii="Times New Roman" w:hAnsi="Times New Roman" w:eastAsia="宋体" w:cs="Times New Roman"/>
                                <w:b/>
                                <w:bCs/>
                                <w:szCs w:val="20"/>
                                <w:lang w:eastAsia="zh-CN"/>
                              </w:rPr>
                              <w:t>宋湖村</w:t>
                            </w:r>
                          </w:p>
                        </w:txbxContent>
                      </v:textbox>
                    </v:shape>
                  </w:pict>
                </mc:Fallback>
              </mc:AlternateContent>
            </w:r>
            <w:r>
              <w:drawing>
                <wp:inline distT="0" distB="0" distL="114300" distR="114300">
                  <wp:extent cx="5452110" cy="3469005"/>
                  <wp:effectExtent l="0" t="0" r="15240" b="171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452110" cy="3469005"/>
                          </a:xfrm>
                          <a:prstGeom prst="rect">
                            <a:avLst/>
                          </a:prstGeom>
                          <a:noFill/>
                          <a:ln>
                            <a:noFill/>
                          </a:ln>
                        </pic:spPr>
                      </pic:pic>
                    </a:graphicData>
                  </a:graphic>
                </wp:inline>
              </w:drawing>
            </w:r>
          </w:p>
          <w:p w14:paraId="2DE5BC5C">
            <w:pPr>
              <w:kinsoku/>
              <w:ind w:left="482" w:hanging="482" w:hangingChars="200"/>
              <w:jc w:val="center"/>
              <w:rPr>
                <w:rFonts w:ascii="Times New Roman" w:hAnsi="Times New Roman" w:eastAsia="宋体" w:cs="Times New Roman"/>
                <w:b/>
                <w:bCs/>
                <w:sz w:val="24"/>
                <w:lang w:eastAsia="zh-CN"/>
              </w:rPr>
            </w:pPr>
            <w:r>
              <w:rPr>
                <w:rFonts w:ascii="Times New Roman" w:hAnsi="Times New Roman" w:eastAsia="宋体" w:cs="Times New Roman"/>
                <w:b/>
                <w:bCs/>
                <w:sz w:val="24"/>
                <w:lang w:eastAsia="zh-CN"/>
              </w:rPr>
              <w:t>图3-1监测点位图</w:t>
            </w:r>
          </w:p>
          <w:p w14:paraId="18952617">
            <w:pPr>
              <w:kinsoku/>
              <w:adjustRightInd/>
              <w:snapToGrid/>
              <w:spacing w:line="360" w:lineRule="auto"/>
              <w:ind w:firstLine="480" w:firstLineChars="200"/>
              <w:rPr>
                <w:rFonts w:ascii="Times New Roman" w:hAnsi="Times New Roman" w:eastAsia="宋体" w:cs="Times New Roman"/>
                <w:sz w:val="24"/>
                <w:lang w:eastAsia="zh-CN"/>
              </w:rPr>
            </w:pPr>
          </w:p>
          <w:p w14:paraId="6177DA5B">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②监测日期和监测单位</w:t>
            </w:r>
          </w:p>
          <w:p w14:paraId="4E00B318">
            <w:pPr>
              <w:kinsoku/>
              <w:adjustRightInd/>
              <w:snapToGrid/>
              <w:spacing w:line="360" w:lineRule="auto"/>
              <w:ind w:firstLine="480" w:firstLineChars="200"/>
              <w:rPr>
                <w:rFonts w:ascii="Times New Roman" w:hAnsi="Times New Roman" w:eastAsia="宋体" w:cs="Times New Roman"/>
                <w:sz w:val="24"/>
                <w:lang w:eastAsia="zh-CN"/>
              </w:rPr>
            </w:pPr>
            <w:r>
              <w:rPr>
                <w:rFonts w:hint="eastAsia" w:ascii="Times New Roman" w:hAnsi="Times New Roman" w:eastAsia="宋体" w:cs="Times New Roman"/>
                <w:sz w:val="24"/>
                <w:lang w:eastAsia="zh-CN"/>
              </w:rPr>
              <w:t>安徽创新检测技术有限公司</w:t>
            </w:r>
            <w:r>
              <w:rPr>
                <w:rFonts w:ascii="Times New Roman" w:hAnsi="Times New Roman" w:eastAsia="宋体" w:cs="Times New Roman"/>
                <w:sz w:val="24"/>
                <w:lang w:eastAsia="zh-CN"/>
              </w:rPr>
              <w:t>分别于</w:t>
            </w:r>
            <w:r>
              <w:rPr>
                <w:rFonts w:hint="eastAsia" w:ascii="Times New Roman" w:hAnsi="Times New Roman" w:eastAsia="宋体" w:cs="Times New Roman"/>
                <w:sz w:val="24"/>
                <w:lang w:eastAsia="zh-CN"/>
              </w:rPr>
              <w:t>2023年5月15日~5月21日</w:t>
            </w:r>
            <w:r>
              <w:rPr>
                <w:rFonts w:ascii="Times New Roman" w:hAnsi="Times New Roman" w:eastAsia="宋体" w:cs="Times New Roman"/>
                <w:sz w:val="24"/>
                <w:lang w:eastAsia="zh-CN"/>
              </w:rPr>
              <w:t>对项目区大气环境质量现状进行监测。</w:t>
            </w:r>
          </w:p>
          <w:p w14:paraId="0BE377FD">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③监测因子</w:t>
            </w:r>
          </w:p>
          <w:p w14:paraId="307ED757">
            <w:pPr>
              <w:kinsoku/>
              <w:adjustRightInd/>
              <w:snapToGrid/>
              <w:spacing w:line="360" w:lineRule="auto"/>
              <w:ind w:firstLine="480" w:firstLineChars="200"/>
              <w:rPr>
                <w:rFonts w:ascii="Times New Roman" w:hAnsi="Times New Roman" w:eastAsia="宋体" w:cs="Times New Roman"/>
                <w:sz w:val="24"/>
                <w:lang w:eastAsia="zh-CN"/>
              </w:rPr>
            </w:pPr>
            <w:r>
              <w:rPr>
                <w:rFonts w:hint="eastAsia" w:ascii="Times New Roman" w:hAnsi="Times New Roman" w:eastAsia="宋体" w:cs="Times New Roman"/>
                <w:sz w:val="24"/>
                <w:lang w:eastAsia="zh-CN"/>
              </w:rPr>
              <w:t>颗粒物、</w:t>
            </w:r>
            <w:r>
              <w:rPr>
                <w:rFonts w:ascii="Times New Roman" w:hAnsi="Times New Roman" w:eastAsia="宋体" w:cs="Times New Roman"/>
                <w:sz w:val="24"/>
                <w:lang w:eastAsia="zh-CN"/>
              </w:rPr>
              <w:t>非甲烷总烃、</w:t>
            </w:r>
            <w:r>
              <w:rPr>
                <w:rFonts w:hint="eastAsia" w:ascii="Times New Roman" w:hAnsi="Times New Roman" w:eastAsia="宋体" w:cs="Times New Roman"/>
                <w:sz w:val="24"/>
                <w:lang w:eastAsia="zh-CN"/>
              </w:rPr>
              <w:t>二甲苯</w:t>
            </w:r>
          </w:p>
          <w:p w14:paraId="0D17E173">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④监测结果</w:t>
            </w:r>
          </w:p>
          <w:p w14:paraId="6830BF22">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监测数据如下：</w:t>
            </w:r>
          </w:p>
          <w:p w14:paraId="0C5317C1">
            <w:pPr>
              <w:kinsoku/>
              <w:adjustRightInd/>
              <w:snapToGrid/>
              <w:jc w:val="center"/>
              <w:rPr>
                <w:rFonts w:ascii="Times New Roman" w:hAnsi="Times New Roman" w:eastAsia="宋体" w:cs="Times New Roman"/>
                <w:sz w:val="24"/>
                <w:vertAlign w:val="superscript"/>
                <w:lang w:eastAsia="zh-CN"/>
              </w:rPr>
            </w:pPr>
            <w:r>
              <w:rPr>
                <w:rFonts w:ascii="Times New Roman" w:hAnsi="Times New Roman" w:eastAsia="宋体" w:cs="Times New Roman"/>
                <w:b/>
                <w:bCs/>
                <w:sz w:val="24"/>
                <w:szCs w:val="24"/>
                <w:lang w:eastAsia="zh-CN"/>
              </w:rPr>
              <w:t>表3-3</w:t>
            </w:r>
            <w:r>
              <w:rPr>
                <w:rFonts w:hint="eastAsia" w:ascii="Times New Roman" w:hAnsi="Times New Roman" w:eastAsia="宋体" w:cs="Times New Roman"/>
                <w:b/>
                <w:bCs/>
                <w:sz w:val="24"/>
                <w:szCs w:val="24"/>
                <w:lang w:eastAsia="zh-CN"/>
              </w:rPr>
              <w:t xml:space="preserve"> </w:t>
            </w:r>
            <w:r>
              <w:rPr>
                <w:rFonts w:ascii="Times New Roman" w:hAnsi="Times New Roman" w:eastAsia="宋体" w:cs="Times New Roman"/>
                <w:b/>
                <w:bCs/>
                <w:sz w:val="24"/>
                <w:szCs w:val="24"/>
                <w:lang w:eastAsia="zh-CN"/>
              </w:rPr>
              <w:t>现状监测结果表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050"/>
              <w:gridCol w:w="1230"/>
              <w:gridCol w:w="990"/>
              <w:gridCol w:w="973"/>
              <w:gridCol w:w="1412"/>
              <w:gridCol w:w="975"/>
              <w:gridCol w:w="1020"/>
            </w:tblGrid>
            <w:tr w14:paraId="5111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39" w:type="dxa"/>
                  <w:vMerge w:val="restart"/>
                  <w:vAlign w:val="center"/>
                </w:tcPr>
                <w:p w14:paraId="6AC3059A">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监测点位</w:t>
                  </w:r>
                </w:p>
              </w:tc>
              <w:tc>
                <w:tcPr>
                  <w:tcW w:w="1050" w:type="dxa"/>
                  <w:vMerge w:val="restart"/>
                  <w:vAlign w:val="center"/>
                </w:tcPr>
                <w:p w14:paraId="56BAD184">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监测项目</w:t>
                  </w:r>
                </w:p>
              </w:tc>
              <w:tc>
                <w:tcPr>
                  <w:tcW w:w="3193" w:type="dxa"/>
                  <w:gridSpan w:val="3"/>
                  <w:vAlign w:val="center"/>
                </w:tcPr>
                <w:p w14:paraId="5804965C">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小时浓度</w:t>
                  </w:r>
                </w:p>
              </w:tc>
              <w:tc>
                <w:tcPr>
                  <w:tcW w:w="3407" w:type="dxa"/>
                  <w:gridSpan w:val="3"/>
                  <w:vAlign w:val="center"/>
                </w:tcPr>
                <w:p w14:paraId="4309265B">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日均浓度</w:t>
                  </w:r>
                </w:p>
              </w:tc>
            </w:tr>
            <w:tr w14:paraId="19BD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39" w:type="dxa"/>
                  <w:vMerge w:val="continue"/>
                  <w:vAlign w:val="center"/>
                </w:tcPr>
                <w:p w14:paraId="203F420C">
                  <w:pPr>
                    <w:kinsoku/>
                    <w:adjustRightInd/>
                    <w:snapToGrid/>
                    <w:jc w:val="center"/>
                    <w:rPr>
                      <w:rFonts w:ascii="Times New Roman" w:hAnsi="Times New Roman" w:eastAsia="宋体" w:cs="Times New Roman"/>
                      <w:bCs/>
                      <w:lang w:eastAsia="zh-CN"/>
                    </w:rPr>
                  </w:pPr>
                </w:p>
              </w:tc>
              <w:tc>
                <w:tcPr>
                  <w:tcW w:w="1050" w:type="dxa"/>
                  <w:vMerge w:val="continue"/>
                  <w:vAlign w:val="center"/>
                </w:tcPr>
                <w:p w14:paraId="35D587B3">
                  <w:pPr>
                    <w:kinsoku/>
                    <w:adjustRightInd/>
                    <w:snapToGrid/>
                    <w:jc w:val="center"/>
                    <w:rPr>
                      <w:rFonts w:ascii="Times New Roman" w:hAnsi="Times New Roman" w:eastAsia="宋体" w:cs="Times New Roman"/>
                      <w:bCs/>
                      <w:lang w:eastAsia="zh-CN"/>
                    </w:rPr>
                  </w:pPr>
                </w:p>
              </w:tc>
              <w:tc>
                <w:tcPr>
                  <w:tcW w:w="1230" w:type="dxa"/>
                  <w:vAlign w:val="center"/>
                </w:tcPr>
                <w:p w14:paraId="5BC3A07D">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浓度范围</w:t>
                  </w:r>
                </w:p>
              </w:tc>
              <w:tc>
                <w:tcPr>
                  <w:tcW w:w="990" w:type="dxa"/>
                  <w:vAlign w:val="center"/>
                </w:tcPr>
                <w:p w14:paraId="7AF0B9AB">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超标率</w:t>
                  </w:r>
                </w:p>
              </w:tc>
              <w:tc>
                <w:tcPr>
                  <w:tcW w:w="973" w:type="dxa"/>
                  <w:vAlign w:val="center"/>
                </w:tcPr>
                <w:p w14:paraId="000FC24C">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最大占标率</w:t>
                  </w:r>
                </w:p>
              </w:tc>
              <w:tc>
                <w:tcPr>
                  <w:tcW w:w="1412" w:type="dxa"/>
                  <w:vAlign w:val="center"/>
                </w:tcPr>
                <w:p w14:paraId="779D83BF">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浓度范围</w:t>
                  </w:r>
                </w:p>
              </w:tc>
              <w:tc>
                <w:tcPr>
                  <w:tcW w:w="975" w:type="dxa"/>
                  <w:vAlign w:val="center"/>
                </w:tcPr>
                <w:p w14:paraId="70D421AF">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超标率</w:t>
                  </w:r>
                </w:p>
              </w:tc>
              <w:tc>
                <w:tcPr>
                  <w:tcW w:w="1020" w:type="dxa"/>
                  <w:vAlign w:val="center"/>
                </w:tcPr>
                <w:p w14:paraId="151D2266">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最大占标率</w:t>
                  </w:r>
                </w:p>
              </w:tc>
            </w:tr>
            <w:tr w14:paraId="0BB3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39" w:type="dxa"/>
                  <w:vAlign w:val="center"/>
                </w:tcPr>
                <w:p w14:paraId="11E0D7BC">
                  <w:pPr>
                    <w:kinsoku/>
                    <w:adjustRightInd/>
                    <w:snapToGrid/>
                    <w:jc w:val="center"/>
                    <w:rPr>
                      <w:rFonts w:ascii="Times New Roman" w:hAnsi="Times New Roman" w:eastAsia="宋体" w:cs="Times New Roman"/>
                      <w:bCs/>
                      <w:lang w:eastAsia="zh-CN"/>
                    </w:rPr>
                  </w:pPr>
                  <w:r>
                    <w:rPr>
                      <w:rFonts w:hint="eastAsia" w:ascii="Times New Roman" w:hAnsi="Times New Roman" w:eastAsia="宋体" w:cs="Times New Roman"/>
                      <w:bCs/>
                      <w:lang w:eastAsia="zh-CN"/>
                    </w:rPr>
                    <w:t>宋湖村</w:t>
                  </w:r>
                </w:p>
              </w:tc>
              <w:tc>
                <w:tcPr>
                  <w:tcW w:w="1050" w:type="dxa"/>
                  <w:vAlign w:val="center"/>
                </w:tcPr>
                <w:p w14:paraId="79C0F839">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TSP</w:t>
                  </w:r>
                </w:p>
              </w:tc>
              <w:tc>
                <w:tcPr>
                  <w:tcW w:w="1230" w:type="dxa"/>
                  <w:vAlign w:val="center"/>
                </w:tcPr>
                <w:p w14:paraId="7AFF93FF">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w:t>
                  </w:r>
                </w:p>
              </w:tc>
              <w:tc>
                <w:tcPr>
                  <w:tcW w:w="990" w:type="dxa"/>
                  <w:vAlign w:val="center"/>
                </w:tcPr>
                <w:p w14:paraId="39DD900E">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w:t>
                  </w:r>
                </w:p>
              </w:tc>
              <w:tc>
                <w:tcPr>
                  <w:tcW w:w="973" w:type="dxa"/>
                  <w:vAlign w:val="center"/>
                </w:tcPr>
                <w:p w14:paraId="03EC2AA7">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w:t>
                  </w:r>
                </w:p>
              </w:tc>
              <w:tc>
                <w:tcPr>
                  <w:tcW w:w="1412" w:type="dxa"/>
                  <w:vAlign w:val="center"/>
                </w:tcPr>
                <w:p w14:paraId="162CF9AD">
                  <w:pPr>
                    <w:kinsoku/>
                    <w:adjustRightInd/>
                    <w:snapToGrid/>
                    <w:jc w:val="center"/>
                    <w:rPr>
                      <w:rFonts w:ascii="Times New Roman" w:hAnsi="Times New Roman" w:eastAsia="宋体" w:cs="Times New Roman"/>
                      <w:bCs/>
                      <w:lang w:eastAsia="zh-CN"/>
                    </w:rPr>
                  </w:pPr>
                  <w:r>
                    <w:rPr>
                      <w:rFonts w:hint="eastAsia" w:ascii="Times New Roman" w:hAnsi="Times New Roman" w:eastAsia="宋体" w:cs="Times New Roman"/>
                      <w:bCs/>
                      <w:lang w:eastAsia="zh-CN"/>
                    </w:rPr>
                    <w:t>0.09~0.099</w:t>
                  </w:r>
                </w:p>
              </w:tc>
              <w:tc>
                <w:tcPr>
                  <w:tcW w:w="975" w:type="dxa"/>
                  <w:vAlign w:val="center"/>
                </w:tcPr>
                <w:p w14:paraId="56730D61">
                  <w:pPr>
                    <w:kinsoku/>
                    <w:adjustRightInd/>
                    <w:snapToGrid/>
                    <w:jc w:val="center"/>
                    <w:textAlignment w:val="center"/>
                    <w:rPr>
                      <w:rFonts w:ascii="Times New Roman" w:hAnsi="Times New Roman" w:eastAsia="宋体" w:cs="Times New Roman"/>
                      <w:bCs/>
                      <w:lang w:eastAsia="zh-CN"/>
                    </w:rPr>
                  </w:pPr>
                  <w:r>
                    <w:rPr>
                      <w:rFonts w:ascii="Times New Roman" w:hAnsi="Times New Roman" w:eastAsia="宋体" w:cs="Times New Roman"/>
                      <w:bCs/>
                      <w:lang w:eastAsia="zh-CN"/>
                    </w:rPr>
                    <w:t>0</w:t>
                  </w:r>
                </w:p>
              </w:tc>
              <w:tc>
                <w:tcPr>
                  <w:tcW w:w="1020" w:type="dxa"/>
                  <w:vAlign w:val="center"/>
                </w:tcPr>
                <w:p w14:paraId="16D53089">
                  <w:pPr>
                    <w:kinsoku/>
                    <w:adjustRightInd/>
                    <w:snapToGrid/>
                    <w:jc w:val="center"/>
                    <w:rPr>
                      <w:rFonts w:ascii="Times New Roman" w:hAnsi="Times New Roman" w:eastAsia="宋体" w:cs="Times New Roman"/>
                      <w:bCs/>
                      <w:lang w:eastAsia="zh-CN"/>
                    </w:rPr>
                  </w:pPr>
                  <w:r>
                    <w:rPr>
                      <w:rFonts w:hint="eastAsia" w:ascii="Times New Roman" w:hAnsi="Times New Roman" w:eastAsia="宋体" w:cs="Times New Roman"/>
                      <w:bCs/>
                      <w:lang w:eastAsia="zh-CN"/>
                    </w:rPr>
                    <w:t>0.825</w:t>
                  </w:r>
                </w:p>
              </w:tc>
            </w:tr>
            <w:tr w14:paraId="1EE9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39" w:type="dxa"/>
                  <w:vAlign w:val="center"/>
                </w:tcPr>
                <w:p w14:paraId="47ECCD50">
                  <w:pPr>
                    <w:kinsoku/>
                    <w:adjustRightInd/>
                    <w:snapToGrid/>
                    <w:jc w:val="center"/>
                    <w:rPr>
                      <w:rFonts w:ascii="Times New Roman" w:hAnsi="Times New Roman" w:eastAsia="宋体" w:cs="Times New Roman"/>
                      <w:bCs/>
                      <w:lang w:eastAsia="zh-CN"/>
                    </w:rPr>
                  </w:pPr>
                  <w:r>
                    <w:rPr>
                      <w:rFonts w:hint="eastAsia" w:ascii="Times New Roman" w:hAnsi="Times New Roman" w:eastAsia="宋体" w:cs="Times New Roman"/>
                      <w:bCs/>
                      <w:lang w:eastAsia="zh-CN"/>
                    </w:rPr>
                    <w:t>宋湖村</w:t>
                  </w:r>
                </w:p>
              </w:tc>
              <w:tc>
                <w:tcPr>
                  <w:tcW w:w="1050" w:type="dxa"/>
                  <w:vAlign w:val="center"/>
                </w:tcPr>
                <w:p w14:paraId="628D4A0E">
                  <w:pPr>
                    <w:kinsoku/>
                    <w:adjustRightInd/>
                    <w:snapToGrid/>
                    <w:jc w:val="center"/>
                    <w:rPr>
                      <w:rFonts w:ascii="Times New Roman" w:hAnsi="Times New Roman" w:eastAsia="宋体" w:cs="Times New Roman"/>
                      <w:bCs/>
                      <w:lang w:eastAsia="zh-CN"/>
                    </w:rPr>
                  </w:pPr>
                  <w:r>
                    <w:rPr>
                      <w:rFonts w:hint="eastAsia" w:ascii="Times New Roman" w:hAnsi="Times New Roman" w:eastAsia="宋体" w:cs="Times New Roman"/>
                      <w:lang w:eastAsia="zh-CN"/>
                    </w:rPr>
                    <w:t>二甲苯</w:t>
                  </w:r>
                </w:p>
              </w:tc>
              <w:tc>
                <w:tcPr>
                  <w:tcW w:w="1230" w:type="dxa"/>
                  <w:vAlign w:val="center"/>
                </w:tcPr>
                <w:p w14:paraId="615EECAD">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0.0</w:t>
                  </w:r>
                  <w:r>
                    <w:rPr>
                      <w:rFonts w:hint="eastAsia" w:ascii="Times New Roman" w:hAnsi="Times New Roman" w:eastAsia="宋体" w:cs="Times New Roman"/>
                      <w:bCs/>
                      <w:lang w:eastAsia="zh-CN"/>
                    </w:rPr>
                    <w:t>0</w:t>
                  </w:r>
                  <w:r>
                    <w:rPr>
                      <w:rFonts w:ascii="Times New Roman" w:hAnsi="Times New Roman" w:eastAsia="宋体" w:cs="Times New Roman"/>
                      <w:bCs/>
                      <w:lang w:eastAsia="zh-CN"/>
                    </w:rPr>
                    <w:t>1</w:t>
                  </w:r>
                  <w:r>
                    <w:rPr>
                      <w:rFonts w:hint="eastAsia" w:ascii="Times New Roman" w:hAnsi="Times New Roman" w:eastAsia="宋体" w:cs="Times New Roman"/>
                      <w:bCs/>
                      <w:lang w:eastAsia="zh-CN"/>
                    </w:rPr>
                    <w:t>5</w:t>
                  </w:r>
                  <w:r>
                    <w:rPr>
                      <w:rFonts w:ascii="Times New Roman" w:hAnsi="Times New Roman" w:eastAsia="宋体" w:cs="Times New Roman"/>
                      <w:bCs/>
                      <w:lang w:eastAsia="zh-CN"/>
                    </w:rPr>
                    <w:t>L</w:t>
                  </w:r>
                </w:p>
              </w:tc>
              <w:tc>
                <w:tcPr>
                  <w:tcW w:w="990" w:type="dxa"/>
                  <w:vAlign w:val="center"/>
                </w:tcPr>
                <w:p w14:paraId="11AA90C7">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0</w:t>
                  </w:r>
                </w:p>
              </w:tc>
              <w:tc>
                <w:tcPr>
                  <w:tcW w:w="973" w:type="dxa"/>
                  <w:vAlign w:val="center"/>
                </w:tcPr>
                <w:p w14:paraId="5780D34C">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w:t>
                  </w:r>
                </w:p>
              </w:tc>
              <w:tc>
                <w:tcPr>
                  <w:tcW w:w="1412" w:type="dxa"/>
                  <w:vAlign w:val="center"/>
                </w:tcPr>
                <w:p w14:paraId="0436DC83">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w:t>
                  </w:r>
                </w:p>
              </w:tc>
              <w:tc>
                <w:tcPr>
                  <w:tcW w:w="975" w:type="dxa"/>
                  <w:vAlign w:val="center"/>
                </w:tcPr>
                <w:p w14:paraId="47B62F28">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w:t>
                  </w:r>
                </w:p>
              </w:tc>
              <w:tc>
                <w:tcPr>
                  <w:tcW w:w="1020" w:type="dxa"/>
                  <w:vAlign w:val="center"/>
                </w:tcPr>
                <w:p w14:paraId="333BF9C2">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w:t>
                  </w:r>
                </w:p>
              </w:tc>
            </w:tr>
            <w:tr w14:paraId="21FF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39" w:type="dxa"/>
                  <w:vAlign w:val="center"/>
                </w:tcPr>
                <w:p w14:paraId="283BC2D4">
                  <w:pPr>
                    <w:kinsoku/>
                    <w:adjustRightInd/>
                    <w:snapToGrid/>
                    <w:jc w:val="center"/>
                    <w:rPr>
                      <w:rFonts w:ascii="Times New Roman" w:hAnsi="Times New Roman" w:eastAsia="宋体" w:cs="Times New Roman"/>
                      <w:bCs/>
                      <w:lang w:eastAsia="zh-CN"/>
                    </w:rPr>
                  </w:pPr>
                  <w:r>
                    <w:rPr>
                      <w:rFonts w:hint="eastAsia" w:ascii="Times New Roman" w:hAnsi="Times New Roman" w:eastAsia="宋体" w:cs="Times New Roman"/>
                      <w:bCs/>
                      <w:lang w:eastAsia="zh-CN"/>
                    </w:rPr>
                    <w:t>宋湖村</w:t>
                  </w:r>
                </w:p>
              </w:tc>
              <w:tc>
                <w:tcPr>
                  <w:tcW w:w="1050" w:type="dxa"/>
                  <w:vAlign w:val="center"/>
                </w:tcPr>
                <w:p w14:paraId="4F957FF7">
                  <w:pPr>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非甲烷总烃</w:t>
                  </w:r>
                </w:p>
              </w:tc>
              <w:tc>
                <w:tcPr>
                  <w:tcW w:w="1230" w:type="dxa"/>
                  <w:vAlign w:val="center"/>
                </w:tcPr>
                <w:p w14:paraId="42216662">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0.</w:t>
                  </w:r>
                  <w:r>
                    <w:rPr>
                      <w:rFonts w:hint="eastAsia" w:ascii="Times New Roman" w:hAnsi="Times New Roman" w:eastAsia="宋体" w:cs="Times New Roman"/>
                      <w:bCs/>
                      <w:lang w:eastAsia="zh-CN"/>
                    </w:rPr>
                    <w:t>56</w:t>
                  </w:r>
                  <w:r>
                    <w:rPr>
                      <w:rFonts w:ascii="Times New Roman" w:hAnsi="Times New Roman" w:eastAsia="宋体" w:cs="Times New Roman"/>
                      <w:bCs/>
                      <w:lang w:eastAsia="zh-CN"/>
                    </w:rPr>
                    <w:t>~1.</w:t>
                  </w:r>
                  <w:r>
                    <w:rPr>
                      <w:rFonts w:hint="eastAsia" w:ascii="Times New Roman" w:hAnsi="Times New Roman" w:eastAsia="宋体" w:cs="Times New Roman"/>
                      <w:bCs/>
                      <w:lang w:eastAsia="zh-CN"/>
                    </w:rPr>
                    <w:t>09</w:t>
                  </w:r>
                </w:p>
              </w:tc>
              <w:tc>
                <w:tcPr>
                  <w:tcW w:w="990" w:type="dxa"/>
                  <w:vAlign w:val="center"/>
                </w:tcPr>
                <w:p w14:paraId="4228B7CE">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0</w:t>
                  </w:r>
                </w:p>
              </w:tc>
              <w:tc>
                <w:tcPr>
                  <w:tcW w:w="973" w:type="dxa"/>
                  <w:vAlign w:val="center"/>
                </w:tcPr>
                <w:p w14:paraId="4E744599">
                  <w:pPr>
                    <w:kinsoku/>
                    <w:adjustRightInd/>
                    <w:snapToGrid/>
                    <w:jc w:val="center"/>
                    <w:rPr>
                      <w:rFonts w:ascii="Times New Roman" w:hAnsi="Times New Roman" w:eastAsia="宋体" w:cs="Times New Roman"/>
                      <w:bCs/>
                      <w:lang w:eastAsia="zh-CN"/>
                    </w:rPr>
                  </w:pPr>
                  <w:r>
                    <w:rPr>
                      <w:rFonts w:hint="eastAsia" w:ascii="Times New Roman" w:hAnsi="Times New Roman" w:eastAsia="宋体" w:cs="Times New Roman"/>
                      <w:bCs/>
                      <w:lang w:eastAsia="zh-CN"/>
                    </w:rPr>
                    <w:t>0.545</w:t>
                  </w:r>
                </w:p>
              </w:tc>
              <w:tc>
                <w:tcPr>
                  <w:tcW w:w="1412" w:type="dxa"/>
                  <w:vAlign w:val="center"/>
                </w:tcPr>
                <w:p w14:paraId="15D6771A">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w:t>
                  </w:r>
                </w:p>
              </w:tc>
              <w:tc>
                <w:tcPr>
                  <w:tcW w:w="975" w:type="dxa"/>
                  <w:vAlign w:val="center"/>
                </w:tcPr>
                <w:p w14:paraId="5DFF95CC">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w:t>
                  </w:r>
                </w:p>
              </w:tc>
              <w:tc>
                <w:tcPr>
                  <w:tcW w:w="1020" w:type="dxa"/>
                  <w:vAlign w:val="center"/>
                </w:tcPr>
                <w:p w14:paraId="3070E504">
                  <w:pPr>
                    <w:kinsoku/>
                    <w:adjustRightInd/>
                    <w:snapToGrid/>
                    <w:jc w:val="center"/>
                    <w:rPr>
                      <w:rFonts w:ascii="Times New Roman" w:hAnsi="Times New Roman" w:eastAsia="宋体" w:cs="Times New Roman"/>
                      <w:bCs/>
                      <w:lang w:eastAsia="zh-CN"/>
                    </w:rPr>
                  </w:pPr>
                  <w:r>
                    <w:rPr>
                      <w:rFonts w:ascii="Times New Roman" w:hAnsi="Times New Roman" w:eastAsia="宋体" w:cs="Times New Roman"/>
                      <w:bCs/>
                      <w:lang w:eastAsia="zh-CN"/>
                    </w:rPr>
                    <w:t>/</w:t>
                  </w:r>
                </w:p>
              </w:tc>
            </w:tr>
          </w:tbl>
          <w:p w14:paraId="7855E878">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auto"/>
                <w:sz w:val="24"/>
                <w:szCs w:val="24"/>
                <w:lang w:eastAsia="zh-CN"/>
              </w:rPr>
            </w:pPr>
            <w:r>
              <w:rPr>
                <w:rFonts w:ascii="Times New Roman" w:hAnsi="Times New Roman" w:eastAsia="宋体" w:cs="Times New Roman"/>
                <w:sz w:val="24"/>
                <w:szCs w:val="24"/>
                <w:lang w:eastAsia="zh-CN"/>
              </w:rPr>
              <w:t>根据上表可知，监测期间非甲烷总烃的监测结果符合《大气污染物综合排放标准详解》中规定值要求；二甲苯的监测结果符合《环境影响评价技术导则 大气环境》HJ2.2-2018附录D表D.1其他污染物空气质量浓度参考限值要求，TSP的监测结果符合《环境空气质量标准》（GB3095-2012）及2018年修改单中二级标准要求。</w:t>
            </w:r>
          </w:p>
          <w:p w14:paraId="12C43364">
            <w:pPr>
              <w:kinsoku/>
              <w:adjustRightInd/>
              <w:snapToGrid/>
              <w:spacing w:line="360" w:lineRule="auto"/>
              <w:ind w:firstLine="482" w:firstLineChars="200"/>
              <w:rPr>
                <w:rFonts w:ascii="Times New Roman" w:hAnsi="Times New Roman" w:eastAsia="宋体" w:cs="Times New Roman"/>
                <w:b/>
                <w:sz w:val="24"/>
                <w:lang w:eastAsia="zh-CN"/>
              </w:rPr>
            </w:pPr>
            <w:r>
              <w:rPr>
                <w:rFonts w:ascii="Times New Roman" w:hAnsi="Times New Roman" w:eastAsia="宋体" w:cs="Times New Roman"/>
                <w:b/>
                <w:sz w:val="24"/>
                <w:lang w:eastAsia="zh-CN"/>
              </w:rPr>
              <w:t>2、地表水环境质量现状</w:t>
            </w:r>
          </w:p>
          <w:p w14:paraId="4A4706F0">
            <w:pPr>
              <w:kinsoku/>
              <w:adjustRightInd/>
              <w:snapToGrid/>
              <w:spacing w:line="360" w:lineRule="auto"/>
              <w:ind w:firstLine="480" w:firstLineChars="200"/>
              <w:rPr>
                <w:rFonts w:ascii="Times New Roman" w:hAnsi="Times New Roman" w:eastAsia="宋体" w:cs="Times New Roman"/>
                <w:bCs/>
                <w:color w:val="auto"/>
                <w:sz w:val="24"/>
                <w:szCs w:val="24"/>
              </w:rPr>
            </w:pPr>
            <w:r>
              <w:rPr>
                <w:rFonts w:hint="eastAsia" w:ascii="Times New Roman" w:hAnsi="Times New Roman" w:eastAsia="宋体" w:cs="Times New Roman"/>
                <w:color w:val="auto"/>
                <w:sz w:val="24"/>
                <w:szCs w:val="24"/>
                <w:lang w:eastAsia="zh-CN"/>
              </w:rPr>
              <w:t>本项目附近</w:t>
            </w:r>
            <w:r>
              <w:rPr>
                <w:rFonts w:ascii="Times New Roman" w:hAnsi="Times New Roman" w:eastAsia="宋体" w:cs="Times New Roman"/>
                <w:color w:val="auto"/>
                <w:sz w:val="24"/>
                <w:szCs w:val="24"/>
              </w:rPr>
              <w:t>地表水</w:t>
            </w:r>
            <w:r>
              <w:rPr>
                <w:rFonts w:hint="eastAsia" w:ascii="Times New Roman" w:hAnsi="Times New Roman" w:eastAsia="宋体" w:cs="Times New Roman"/>
                <w:color w:val="auto"/>
                <w:sz w:val="24"/>
                <w:szCs w:val="24"/>
                <w:lang w:eastAsia="zh-CN"/>
              </w:rPr>
              <w:t>为淝河，本次评价引用《宿州陆盾（西区）年产2000套工业洗衣机及8000套非标结构件智能智造数字化升级项目》</w:t>
            </w:r>
            <w:r>
              <w:rPr>
                <w:rFonts w:ascii="Times New Roman" w:hAnsi="Times New Roman" w:eastAsia="宋体" w:cs="Times New Roman"/>
                <w:bCs/>
                <w:color w:val="auto"/>
                <w:sz w:val="24"/>
                <w:szCs w:val="24"/>
              </w:rPr>
              <w:t>202</w:t>
            </w:r>
            <w:r>
              <w:rPr>
                <w:rFonts w:hint="eastAsia" w:ascii="Times New Roman" w:hAnsi="Times New Roman" w:eastAsia="宋体" w:cs="Times New Roman"/>
                <w:bCs/>
                <w:color w:val="auto"/>
                <w:sz w:val="24"/>
                <w:szCs w:val="24"/>
                <w:lang w:eastAsia="zh-CN"/>
              </w:rPr>
              <w:t>5</w:t>
            </w:r>
            <w:r>
              <w:rPr>
                <w:rFonts w:ascii="Times New Roman" w:hAnsi="Times New Roman" w:eastAsia="宋体" w:cs="Times New Roman"/>
                <w:bCs/>
                <w:color w:val="auto"/>
                <w:sz w:val="24"/>
                <w:szCs w:val="24"/>
              </w:rPr>
              <w:t>年</w:t>
            </w:r>
            <w:r>
              <w:rPr>
                <w:rFonts w:hint="eastAsia" w:ascii="Times New Roman" w:hAnsi="Times New Roman" w:eastAsia="宋体" w:cs="Times New Roman"/>
                <w:bCs/>
                <w:color w:val="auto"/>
                <w:sz w:val="24"/>
                <w:szCs w:val="24"/>
                <w:lang w:eastAsia="zh-CN"/>
              </w:rPr>
              <w:t>2</w:t>
            </w:r>
            <w:r>
              <w:rPr>
                <w:rFonts w:ascii="Times New Roman" w:hAnsi="Times New Roman" w:eastAsia="宋体" w:cs="Times New Roman"/>
                <w:bCs/>
                <w:color w:val="auto"/>
                <w:sz w:val="24"/>
                <w:szCs w:val="24"/>
              </w:rPr>
              <w:t>月1</w:t>
            </w:r>
            <w:r>
              <w:rPr>
                <w:rFonts w:hint="eastAsia" w:ascii="Times New Roman" w:hAnsi="Times New Roman" w:eastAsia="宋体" w:cs="Times New Roman"/>
                <w:bCs/>
                <w:color w:val="auto"/>
                <w:sz w:val="24"/>
                <w:szCs w:val="24"/>
                <w:lang w:eastAsia="zh-CN"/>
              </w:rPr>
              <w:t>1</w:t>
            </w:r>
            <w:r>
              <w:rPr>
                <w:rFonts w:ascii="Times New Roman" w:hAnsi="Times New Roman" w:eastAsia="宋体" w:cs="Times New Roman"/>
                <w:bCs/>
                <w:color w:val="auto"/>
                <w:sz w:val="24"/>
                <w:szCs w:val="24"/>
              </w:rPr>
              <w:t>日-</w:t>
            </w:r>
            <w:r>
              <w:rPr>
                <w:rFonts w:hint="eastAsia" w:ascii="Times New Roman" w:hAnsi="Times New Roman" w:eastAsia="宋体" w:cs="Times New Roman"/>
                <w:bCs/>
                <w:color w:val="auto"/>
                <w:sz w:val="24"/>
                <w:szCs w:val="24"/>
                <w:lang w:eastAsia="zh-CN"/>
              </w:rPr>
              <w:t>2</w:t>
            </w:r>
            <w:r>
              <w:rPr>
                <w:rFonts w:ascii="Times New Roman" w:hAnsi="Times New Roman" w:eastAsia="宋体" w:cs="Times New Roman"/>
                <w:bCs/>
                <w:color w:val="auto"/>
                <w:sz w:val="24"/>
                <w:szCs w:val="24"/>
              </w:rPr>
              <w:t>月1</w:t>
            </w:r>
            <w:r>
              <w:rPr>
                <w:rFonts w:hint="eastAsia" w:ascii="Times New Roman" w:hAnsi="Times New Roman" w:eastAsia="宋体" w:cs="Times New Roman"/>
                <w:bCs/>
                <w:color w:val="auto"/>
                <w:sz w:val="24"/>
                <w:szCs w:val="24"/>
                <w:lang w:eastAsia="zh-CN"/>
              </w:rPr>
              <w:t>3</w:t>
            </w:r>
            <w:r>
              <w:rPr>
                <w:rFonts w:ascii="Times New Roman" w:hAnsi="Times New Roman" w:eastAsia="宋体" w:cs="Times New Roman"/>
                <w:bCs/>
                <w:color w:val="auto"/>
                <w:sz w:val="24"/>
                <w:szCs w:val="24"/>
              </w:rPr>
              <w:t>日</w:t>
            </w:r>
            <w:r>
              <w:rPr>
                <w:rFonts w:hint="eastAsia" w:ascii="Times New Roman" w:hAnsi="Times New Roman" w:eastAsia="宋体" w:cs="Times New Roman"/>
                <w:bCs/>
                <w:color w:val="auto"/>
                <w:sz w:val="24"/>
                <w:szCs w:val="24"/>
                <w:lang w:eastAsia="zh-CN"/>
              </w:rPr>
              <w:t>的检测结果进行评价，</w:t>
            </w:r>
            <w:r>
              <w:rPr>
                <w:rFonts w:hint="eastAsia" w:ascii="Times New Roman" w:hAnsi="Times New Roman" w:eastAsia="宋体" w:cs="Times New Roman"/>
                <w:color w:val="auto"/>
                <w:sz w:val="24"/>
                <w:szCs w:val="24"/>
                <w:lang w:eastAsia="zh-CN"/>
              </w:rPr>
              <w:t>根据《检测报告（编号：2025020800802H）》，淝河水质现状见下表</w:t>
            </w:r>
            <w:r>
              <w:rPr>
                <w:rFonts w:ascii="Times New Roman" w:hAnsi="Times New Roman" w:eastAsia="宋体" w:cs="Times New Roman"/>
                <w:bCs/>
                <w:color w:val="auto"/>
                <w:sz w:val="24"/>
                <w:szCs w:val="24"/>
              </w:rPr>
              <w:t>。</w:t>
            </w:r>
          </w:p>
          <w:p w14:paraId="3FD43F1E">
            <w:pPr>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表3-</w:t>
            </w:r>
            <w:r>
              <w:rPr>
                <w:rFonts w:hint="eastAsia" w:ascii="Times New Roman" w:hAnsi="Times New Roman" w:eastAsia="宋体" w:cs="Times New Roman"/>
                <w:b/>
                <w:bCs/>
                <w:color w:val="auto"/>
                <w:sz w:val="24"/>
                <w:szCs w:val="24"/>
                <w:lang w:eastAsia="zh-CN"/>
              </w:rPr>
              <w:t>4</w:t>
            </w:r>
            <w:r>
              <w:rPr>
                <w:rFonts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eastAsia="zh-CN"/>
              </w:rPr>
              <w:t>淝河</w:t>
            </w:r>
            <w:r>
              <w:rPr>
                <w:rFonts w:ascii="Times New Roman" w:hAnsi="Times New Roman" w:eastAsia="宋体" w:cs="Times New Roman"/>
                <w:b/>
                <w:bCs/>
                <w:color w:val="auto"/>
                <w:sz w:val="24"/>
                <w:szCs w:val="24"/>
              </w:rPr>
              <w:t>水环境质量现状监测</w:t>
            </w:r>
          </w:p>
          <w:tbl>
            <w:tblPr>
              <w:tblStyle w:val="41"/>
              <w:tblW w:w="8594"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5"/>
              <w:gridCol w:w="1806"/>
              <w:gridCol w:w="74"/>
              <w:gridCol w:w="1780"/>
              <w:gridCol w:w="211"/>
              <w:gridCol w:w="1990"/>
              <w:gridCol w:w="1068"/>
            </w:tblGrid>
            <w:tr w14:paraId="06C0B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5" w:type="dxa"/>
                  <w:vMerge w:val="restart"/>
                  <w:tcBorders>
                    <w:top w:val="single" w:color="000000" w:sz="6" w:space="0"/>
                    <w:left w:val="single" w:color="000000" w:sz="6" w:space="0"/>
                    <w:bottom w:val="nil"/>
                  </w:tcBorders>
                  <w:vAlign w:val="center"/>
                </w:tcPr>
                <w:p w14:paraId="6B2DD72E">
                  <w:pPr>
                    <w:adjustRightInd/>
                    <w:snapToGrid/>
                    <w:jc w:val="center"/>
                    <w:rPr>
                      <w:rFonts w:ascii="Times New Roman" w:hAnsi="Times New Roman" w:eastAsia="宋体" w:cs="Times New Roman"/>
                    </w:rPr>
                  </w:pPr>
                  <w:r>
                    <w:rPr>
                      <w:rFonts w:ascii="Times New Roman" w:hAnsi="Times New Roman" w:eastAsia="宋体" w:cs="Times New Roman"/>
                      <w:spacing w:val="7"/>
                    </w:rPr>
                    <w:t>样品名称</w:t>
                  </w:r>
                </w:p>
              </w:tc>
              <w:tc>
                <w:tcPr>
                  <w:tcW w:w="1806" w:type="dxa"/>
                  <w:vMerge w:val="restart"/>
                  <w:tcBorders>
                    <w:top w:val="single" w:color="000000" w:sz="6" w:space="0"/>
                    <w:bottom w:val="nil"/>
                  </w:tcBorders>
                  <w:vAlign w:val="center"/>
                </w:tcPr>
                <w:p w14:paraId="29D017A1">
                  <w:pPr>
                    <w:adjustRightInd/>
                    <w:snapToGrid/>
                    <w:jc w:val="center"/>
                    <w:rPr>
                      <w:rFonts w:ascii="Times New Roman" w:hAnsi="Times New Roman" w:eastAsia="宋体" w:cs="Times New Roman"/>
                    </w:rPr>
                  </w:pPr>
                </w:p>
                <w:p w14:paraId="1A484CE2">
                  <w:pPr>
                    <w:adjustRightInd/>
                    <w:snapToGrid/>
                    <w:jc w:val="center"/>
                    <w:rPr>
                      <w:rFonts w:ascii="Times New Roman" w:hAnsi="Times New Roman" w:eastAsia="宋体" w:cs="Times New Roman"/>
                    </w:rPr>
                  </w:pPr>
                  <w:r>
                    <w:rPr>
                      <w:rFonts w:ascii="Times New Roman" w:hAnsi="Times New Roman" w:eastAsia="宋体" w:cs="Times New Roman"/>
                      <w:spacing w:val="7"/>
                    </w:rPr>
                    <w:t>地表水</w:t>
                  </w:r>
                </w:p>
              </w:tc>
              <w:tc>
                <w:tcPr>
                  <w:tcW w:w="1854" w:type="dxa"/>
                  <w:gridSpan w:val="2"/>
                  <w:tcBorders>
                    <w:top w:val="single" w:color="000000" w:sz="6" w:space="0"/>
                  </w:tcBorders>
                  <w:vAlign w:val="center"/>
                </w:tcPr>
                <w:p w14:paraId="0ED970FC">
                  <w:pPr>
                    <w:adjustRightInd/>
                    <w:snapToGrid/>
                    <w:jc w:val="center"/>
                    <w:rPr>
                      <w:rFonts w:ascii="Times New Roman" w:hAnsi="Times New Roman" w:eastAsia="宋体" w:cs="Times New Roman"/>
                    </w:rPr>
                  </w:pPr>
                  <w:r>
                    <w:rPr>
                      <w:rFonts w:ascii="Times New Roman" w:hAnsi="Times New Roman" w:eastAsia="宋体" w:cs="Times New Roman"/>
                      <w:spacing w:val="6"/>
                    </w:rPr>
                    <w:t>完成日期</w:t>
                  </w:r>
                </w:p>
              </w:tc>
              <w:tc>
                <w:tcPr>
                  <w:tcW w:w="2201" w:type="dxa"/>
                  <w:gridSpan w:val="2"/>
                  <w:tcBorders>
                    <w:top w:val="single" w:color="000000" w:sz="6" w:space="0"/>
                  </w:tcBorders>
                  <w:vAlign w:val="center"/>
                </w:tcPr>
                <w:p w14:paraId="6F9EFFED">
                  <w:pPr>
                    <w:pStyle w:val="42"/>
                    <w:adjustRightInd/>
                    <w:snapToGrid/>
                    <w:jc w:val="center"/>
                    <w:rPr>
                      <w:rFonts w:ascii="Times New Roman" w:hAnsi="Times New Roman" w:cs="Times New Roman"/>
                      <w:sz w:val="21"/>
                      <w:szCs w:val="21"/>
                    </w:rPr>
                  </w:pPr>
                  <w:r>
                    <w:rPr>
                      <w:rFonts w:ascii="Times New Roman" w:hAnsi="Times New Roman" w:cs="Times New Roman"/>
                      <w:spacing w:val="4"/>
                      <w:sz w:val="21"/>
                      <w:szCs w:val="21"/>
                    </w:rPr>
                    <w:t>2025-02-11~2025-02-19</w:t>
                  </w:r>
                </w:p>
              </w:tc>
              <w:tc>
                <w:tcPr>
                  <w:tcW w:w="1068" w:type="dxa"/>
                  <w:vMerge w:val="restart"/>
                  <w:tcBorders>
                    <w:top w:val="single" w:color="000000" w:sz="6" w:space="0"/>
                    <w:bottom w:val="nil"/>
                    <w:right w:val="single" w:color="000000" w:sz="6" w:space="0"/>
                  </w:tcBorders>
                  <w:vAlign w:val="center"/>
                </w:tcPr>
                <w:p w14:paraId="52501319">
                  <w:pPr>
                    <w:adjustRightInd/>
                    <w:snapToGrid/>
                    <w:jc w:val="center"/>
                    <w:rPr>
                      <w:rFonts w:ascii="Times New Roman" w:hAnsi="Times New Roman" w:eastAsia="宋体" w:cs="Times New Roman"/>
                    </w:rPr>
                  </w:pPr>
                  <w:r>
                    <w:rPr>
                      <w:rFonts w:ascii="Times New Roman" w:hAnsi="Times New Roman" w:eastAsia="宋体" w:cs="Times New Roman"/>
                      <w:spacing w:val="7"/>
                    </w:rPr>
                    <w:t>检出限</w:t>
                  </w:r>
                </w:p>
              </w:tc>
            </w:tr>
            <w:tr w14:paraId="3830F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5" w:type="dxa"/>
                  <w:vMerge w:val="continue"/>
                  <w:tcBorders>
                    <w:top w:val="nil"/>
                    <w:left w:val="single" w:color="000000" w:sz="6" w:space="0"/>
                  </w:tcBorders>
                  <w:vAlign w:val="center"/>
                </w:tcPr>
                <w:p w14:paraId="01CC00B8">
                  <w:pPr>
                    <w:adjustRightInd/>
                    <w:snapToGrid/>
                    <w:jc w:val="center"/>
                    <w:rPr>
                      <w:rFonts w:ascii="Times New Roman" w:hAnsi="Times New Roman" w:eastAsia="宋体" w:cs="Times New Roman"/>
                    </w:rPr>
                  </w:pPr>
                </w:p>
              </w:tc>
              <w:tc>
                <w:tcPr>
                  <w:tcW w:w="1806" w:type="dxa"/>
                  <w:vMerge w:val="continue"/>
                  <w:tcBorders>
                    <w:top w:val="nil"/>
                  </w:tcBorders>
                  <w:vAlign w:val="center"/>
                </w:tcPr>
                <w:p w14:paraId="1308A445">
                  <w:pPr>
                    <w:adjustRightInd/>
                    <w:snapToGrid/>
                    <w:jc w:val="center"/>
                    <w:rPr>
                      <w:rFonts w:ascii="Times New Roman" w:hAnsi="Times New Roman" w:eastAsia="宋体" w:cs="Times New Roman"/>
                    </w:rPr>
                  </w:pPr>
                </w:p>
              </w:tc>
              <w:tc>
                <w:tcPr>
                  <w:tcW w:w="1854" w:type="dxa"/>
                  <w:gridSpan w:val="2"/>
                  <w:vAlign w:val="center"/>
                </w:tcPr>
                <w:p w14:paraId="3794B892">
                  <w:pPr>
                    <w:adjustRightInd/>
                    <w:snapToGrid/>
                    <w:jc w:val="center"/>
                    <w:rPr>
                      <w:rFonts w:ascii="Times New Roman" w:hAnsi="Times New Roman" w:eastAsia="宋体" w:cs="Times New Roman"/>
                    </w:rPr>
                  </w:pPr>
                  <w:r>
                    <w:rPr>
                      <w:rFonts w:ascii="Times New Roman" w:hAnsi="Times New Roman" w:eastAsia="宋体" w:cs="Times New Roman"/>
                      <w:spacing w:val="7"/>
                    </w:rPr>
                    <w:t>样品性状</w:t>
                  </w:r>
                </w:p>
              </w:tc>
              <w:tc>
                <w:tcPr>
                  <w:tcW w:w="2201" w:type="dxa"/>
                  <w:gridSpan w:val="2"/>
                  <w:vAlign w:val="center"/>
                </w:tcPr>
                <w:p w14:paraId="4B2ECFFA">
                  <w:pPr>
                    <w:adjustRightInd/>
                    <w:snapToGrid/>
                    <w:jc w:val="center"/>
                    <w:rPr>
                      <w:rFonts w:ascii="Times New Roman" w:hAnsi="Times New Roman" w:eastAsia="宋体" w:cs="Times New Roman"/>
                    </w:rPr>
                  </w:pPr>
                  <w:r>
                    <w:rPr>
                      <w:rFonts w:ascii="Times New Roman" w:hAnsi="Times New Roman" w:eastAsia="宋体" w:cs="Times New Roman"/>
                      <w:spacing w:val="1"/>
                    </w:rPr>
                    <w:t>清</w:t>
                  </w:r>
                </w:p>
              </w:tc>
              <w:tc>
                <w:tcPr>
                  <w:tcW w:w="1068" w:type="dxa"/>
                  <w:vMerge w:val="continue"/>
                  <w:tcBorders>
                    <w:top w:val="nil"/>
                    <w:bottom w:val="nil"/>
                    <w:right w:val="single" w:color="000000" w:sz="6" w:space="0"/>
                  </w:tcBorders>
                  <w:vAlign w:val="center"/>
                </w:tcPr>
                <w:p w14:paraId="14010DB5">
                  <w:pPr>
                    <w:adjustRightInd/>
                    <w:snapToGrid/>
                    <w:jc w:val="center"/>
                    <w:rPr>
                      <w:rFonts w:ascii="Times New Roman" w:hAnsi="Times New Roman" w:eastAsia="宋体" w:cs="Times New Roman"/>
                    </w:rPr>
                  </w:pPr>
                </w:p>
              </w:tc>
            </w:tr>
            <w:tr w14:paraId="73EF9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5" w:type="dxa"/>
                  <w:vMerge w:val="restart"/>
                  <w:tcBorders>
                    <w:left w:val="single" w:color="000000" w:sz="6" w:space="0"/>
                    <w:bottom w:val="nil"/>
                  </w:tcBorders>
                  <w:vAlign w:val="center"/>
                </w:tcPr>
                <w:p w14:paraId="2D6E8F23">
                  <w:pPr>
                    <w:adjustRightInd/>
                    <w:snapToGrid/>
                    <w:jc w:val="center"/>
                    <w:rPr>
                      <w:rFonts w:ascii="Times New Roman" w:hAnsi="Times New Roman" w:eastAsia="宋体" w:cs="Times New Roman"/>
                    </w:rPr>
                  </w:pPr>
                  <w:r>
                    <w:rPr>
                      <w:rFonts w:ascii="Times New Roman" w:hAnsi="Times New Roman" w:eastAsia="宋体" w:cs="Times New Roman"/>
                      <w:spacing w:val="7"/>
                    </w:rPr>
                    <w:t>检测项目</w:t>
                  </w:r>
                </w:p>
              </w:tc>
              <w:tc>
                <w:tcPr>
                  <w:tcW w:w="5861" w:type="dxa"/>
                  <w:gridSpan w:val="5"/>
                  <w:vAlign w:val="center"/>
                </w:tcPr>
                <w:p w14:paraId="445E2D03">
                  <w:pPr>
                    <w:adjustRightInd/>
                    <w:snapToGrid/>
                    <w:jc w:val="center"/>
                    <w:rPr>
                      <w:rFonts w:ascii="Times New Roman" w:hAnsi="Times New Roman" w:eastAsia="宋体" w:cs="Times New Roman"/>
                    </w:rPr>
                  </w:pPr>
                  <w:r>
                    <w:rPr>
                      <w:rFonts w:ascii="Times New Roman" w:hAnsi="Times New Roman" w:eastAsia="宋体" w:cs="Times New Roman"/>
                      <w:spacing w:val="9"/>
                    </w:rPr>
                    <w:t>采样日期、时间及结果</w:t>
                  </w:r>
                </w:p>
              </w:tc>
              <w:tc>
                <w:tcPr>
                  <w:tcW w:w="1068" w:type="dxa"/>
                  <w:vMerge w:val="continue"/>
                  <w:tcBorders>
                    <w:top w:val="nil"/>
                    <w:bottom w:val="nil"/>
                    <w:right w:val="single" w:color="000000" w:sz="6" w:space="0"/>
                  </w:tcBorders>
                  <w:vAlign w:val="center"/>
                </w:tcPr>
                <w:p w14:paraId="138E90CB">
                  <w:pPr>
                    <w:adjustRightInd/>
                    <w:snapToGrid/>
                    <w:jc w:val="center"/>
                    <w:rPr>
                      <w:rFonts w:ascii="Times New Roman" w:hAnsi="Times New Roman" w:eastAsia="宋体" w:cs="Times New Roman"/>
                    </w:rPr>
                  </w:pPr>
                </w:p>
              </w:tc>
            </w:tr>
            <w:tr w14:paraId="5CD8D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5" w:type="dxa"/>
                  <w:vMerge w:val="continue"/>
                  <w:tcBorders>
                    <w:top w:val="nil"/>
                    <w:left w:val="single" w:color="000000" w:sz="6" w:space="0"/>
                    <w:bottom w:val="nil"/>
                  </w:tcBorders>
                  <w:vAlign w:val="center"/>
                </w:tcPr>
                <w:p w14:paraId="3FC46288">
                  <w:pPr>
                    <w:adjustRightInd/>
                    <w:snapToGrid/>
                    <w:jc w:val="center"/>
                    <w:rPr>
                      <w:rFonts w:ascii="Times New Roman" w:hAnsi="Times New Roman" w:eastAsia="宋体" w:cs="Times New Roman"/>
                    </w:rPr>
                  </w:pPr>
                </w:p>
              </w:tc>
              <w:tc>
                <w:tcPr>
                  <w:tcW w:w="1880" w:type="dxa"/>
                  <w:gridSpan w:val="2"/>
                  <w:vAlign w:val="center"/>
                </w:tcPr>
                <w:p w14:paraId="073BDAD4">
                  <w:pPr>
                    <w:pStyle w:val="42"/>
                    <w:adjustRightInd/>
                    <w:snapToGrid/>
                    <w:jc w:val="center"/>
                    <w:rPr>
                      <w:rFonts w:ascii="Times New Roman" w:hAnsi="Times New Roman" w:cs="Times New Roman"/>
                      <w:sz w:val="21"/>
                      <w:szCs w:val="21"/>
                    </w:rPr>
                  </w:pPr>
                  <w:r>
                    <w:rPr>
                      <w:rFonts w:ascii="Times New Roman" w:hAnsi="Times New Roman" w:cs="Times New Roman"/>
                      <w:spacing w:val="3"/>
                      <w:sz w:val="21"/>
                      <w:szCs w:val="21"/>
                    </w:rPr>
                    <w:t>2025-02-11</w:t>
                  </w:r>
                </w:p>
              </w:tc>
              <w:tc>
                <w:tcPr>
                  <w:tcW w:w="1991" w:type="dxa"/>
                  <w:gridSpan w:val="2"/>
                  <w:vAlign w:val="center"/>
                </w:tcPr>
                <w:p w14:paraId="246FEE27">
                  <w:pPr>
                    <w:pStyle w:val="42"/>
                    <w:adjustRightInd/>
                    <w:snapToGrid/>
                    <w:jc w:val="center"/>
                    <w:rPr>
                      <w:rFonts w:ascii="Times New Roman" w:hAnsi="Times New Roman" w:cs="Times New Roman"/>
                      <w:sz w:val="21"/>
                      <w:szCs w:val="21"/>
                    </w:rPr>
                  </w:pPr>
                  <w:r>
                    <w:rPr>
                      <w:rFonts w:ascii="Times New Roman" w:hAnsi="Times New Roman" w:cs="Times New Roman"/>
                      <w:spacing w:val="4"/>
                      <w:sz w:val="21"/>
                      <w:szCs w:val="21"/>
                    </w:rPr>
                    <w:t>2025-02-12</w:t>
                  </w:r>
                </w:p>
              </w:tc>
              <w:tc>
                <w:tcPr>
                  <w:tcW w:w="1990" w:type="dxa"/>
                  <w:vAlign w:val="center"/>
                </w:tcPr>
                <w:p w14:paraId="03DC58F0">
                  <w:pPr>
                    <w:pStyle w:val="42"/>
                    <w:adjustRightInd/>
                    <w:snapToGrid/>
                    <w:jc w:val="center"/>
                    <w:rPr>
                      <w:rFonts w:ascii="Times New Roman" w:hAnsi="Times New Roman" w:cs="Times New Roman"/>
                      <w:sz w:val="21"/>
                      <w:szCs w:val="21"/>
                    </w:rPr>
                  </w:pPr>
                  <w:r>
                    <w:rPr>
                      <w:rFonts w:ascii="Times New Roman" w:hAnsi="Times New Roman" w:cs="Times New Roman"/>
                      <w:spacing w:val="4"/>
                      <w:sz w:val="21"/>
                      <w:szCs w:val="21"/>
                    </w:rPr>
                    <w:t>2025-02-13</w:t>
                  </w:r>
                </w:p>
              </w:tc>
              <w:tc>
                <w:tcPr>
                  <w:tcW w:w="1068" w:type="dxa"/>
                  <w:vMerge w:val="continue"/>
                  <w:tcBorders>
                    <w:top w:val="nil"/>
                    <w:bottom w:val="nil"/>
                    <w:right w:val="single" w:color="000000" w:sz="6" w:space="0"/>
                  </w:tcBorders>
                  <w:vAlign w:val="center"/>
                </w:tcPr>
                <w:p w14:paraId="0EB37D8B">
                  <w:pPr>
                    <w:adjustRightInd/>
                    <w:snapToGrid/>
                    <w:jc w:val="center"/>
                    <w:rPr>
                      <w:rFonts w:ascii="Times New Roman" w:hAnsi="Times New Roman" w:eastAsia="宋体" w:cs="Times New Roman"/>
                    </w:rPr>
                  </w:pPr>
                </w:p>
              </w:tc>
            </w:tr>
            <w:tr w14:paraId="0F8FF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5" w:type="dxa"/>
                  <w:vMerge w:val="continue"/>
                  <w:tcBorders>
                    <w:top w:val="nil"/>
                    <w:left w:val="single" w:color="000000" w:sz="6" w:space="0"/>
                    <w:bottom w:val="nil"/>
                  </w:tcBorders>
                  <w:vAlign w:val="center"/>
                </w:tcPr>
                <w:p w14:paraId="737E0AC1">
                  <w:pPr>
                    <w:adjustRightInd/>
                    <w:snapToGrid/>
                    <w:jc w:val="center"/>
                    <w:rPr>
                      <w:rFonts w:ascii="Times New Roman" w:hAnsi="Times New Roman" w:eastAsia="宋体" w:cs="Times New Roman"/>
                    </w:rPr>
                  </w:pPr>
                </w:p>
              </w:tc>
              <w:tc>
                <w:tcPr>
                  <w:tcW w:w="5861" w:type="dxa"/>
                  <w:gridSpan w:val="5"/>
                  <w:vAlign w:val="center"/>
                </w:tcPr>
                <w:p w14:paraId="3809F18A">
                  <w:pPr>
                    <w:adjustRightInd/>
                    <w:snapToGrid/>
                    <w:jc w:val="center"/>
                    <w:rPr>
                      <w:rFonts w:ascii="Times New Roman" w:hAnsi="Times New Roman" w:eastAsia="宋体" w:cs="Times New Roman"/>
                    </w:rPr>
                  </w:pPr>
                  <w:r>
                    <w:rPr>
                      <w:rFonts w:ascii="Times New Roman" w:hAnsi="Times New Roman" w:eastAsia="宋体" w:cs="Times New Roman"/>
                      <w:spacing w:val="5"/>
                    </w:rPr>
                    <w:t>淝河</w:t>
                  </w:r>
                </w:p>
              </w:tc>
              <w:tc>
                <w:tcPr>
                  <w:tcW w:w="1068" w:type="dxa"/>
                  <w:vMerge w:val="continue"/>
                  <w:tcBorders>
                    <w:top w:val="nil"/>
                    <w:bottom w:val="nil"/>
                    <w:right w:val="single" w:color="000000" w:sz="6" w:space="0"/>
                  </w:tcBorders>
                  <w:vAlign w:val="center"/>
                </w:tcPr>
                <w:p w14:paraId="482C36EE">
                  <w:pPr>
                    <w:adjustRightInd/>
                    <w:snapToGrid/>
                    <w:jc w:val="center"/>
                    <w:rPr>
                      <w:rFonts w:ascii="Times New Roman" w:hAnsi="Times New Roman" w:eastAsia="宋体" w:cs="Times New Roman"/>
                    </w:rPr>
                  </w:pPr>
                </w:p>
              </w:tc>
            </w:tr>
            <w:tr w14:paraId="08F89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5" w:type="dxa"/>
                  <w:vMerge w:val="continue"/>
                  <w:tcBorders>
                    <w:top w:val="nil"/>
                    <w:left w:val="single" w:color="000000" w:sz="6" w:space="0"/>
                  </w:tcBorders>
                  <w:vAlign w:val="center"/>
                </w:tcPr>
                <w:p w14:paraId="28BF0F23">
                  <w:pPr>
                    <w:adjustRightInd/>
                    <w:snapToGrid/>
                    <w:jc w:val="center"/>
                    <w:rPr>
                      <w:rFonts w:ascii="Times New Roman" w:hAnsi="Times New Roman" w:eastAsia="宋体" w:cs="Times New Roman"/>
                    </w:rPr>
                  </w:pPr>
                </w:p>
              </w:tc>
              <w:tc>
                <w:tcPr>
                  <w:tcW w:w="1880" w:type="dxa"/>
                  <w:gridSpan w:val="2"/>
                  <w:vAlign w:val="center"/>
                </w:tcPr>
                <w:p w14:paraId="036CF65A">
                  <w:pPr>
                    <w:pStyle w:val="42"/>
                    <w:adjustRightInd/>
                    <w:snapToGrid/>
                    <w:jc w:val="center"/>
                    <w:rPr>
                      <w:rFonts w:ascii="Times New Roman" w:hAnsi="Times New Roman" w:cs="Times New Roman"/>
                      <w:sz w:val="21"/>
                      <w:szCs w:val="21"/>
                    </w:rPr>
                  </w:pPr>
                  <w:r>
                    <w:rPr>
                      <w:rFonts w:ascii="Times New Roman" w:hAnsi="Times New Roman" w:cs="Times New Roman"/>
                      <w:sz w:val="21"/>
                      <w:szCs w:val="21"/>
                    </w:rPr>
                    <w:t>11:55-11:57</w:t>
                  </w:r>
                </w:p>
              </w:tc>
              <w:tc>
                <w:tcPr>
                  <w:tcW w:w="1991" w:type="dxa"/>
                  <w:gridSpan w:val="2"/>
                  <w:vAlign w:val="center"/>
                </w:tcPr>
                <w:p w14:paraId="1AB982F2">
                  <w:pPr>
                    <w:pStyle w:val="42"/>
                    <w:adjustRightInd/>
                    <w:snapToGrid/>
                    <w:jc w:val="center"/>
                    <w:rPr>
                      <w:rFonts w:ascii="Times New Roman" w:hAnsi="Times New Roman" w:cs="Times New Roman"/>
                      <w:sz w:val="21"/>
                      <w:szCs w:val="21"/>
                    </w:rPr>
                  </w:pPr>
                  <w:r>
                    <w:rPr>
                      <w:rFonts w:ascii="Times New Roman" w:hAnsi="Times New Roman" w:cs="Times New Roman"/>
                      <w:spacing w:val="2"/>
                      <w:sz w:val="21"/>
                      <w:szCs w:val="21"/>
                    </w:rPr>
                    <w:t>10:55-10:58</w:t>
                  </w:r>
                </w:p>
              </w:tc>
              <w:tc>
                <w:tcPr>
                  <w:tcW w:w="1990" w:type="dxa"/>
                  <w:vAlign w:val="center"/>
                </w:tcPr>
                <w:p w14:paraId="06F728B0">
                  <w:pPr>
                    <w:pStyle w:val="42"/>
                    <w:adjustRightInd/>
                    <w:snapToGrid/>
                    <w:jc w:val="center"/>
                    <w:rPr>
                      <w:rFonts w:ascii="Times New Roman" w:hAnsi="Times New Roman" w:cs="Times New Roman"/>
                      <w:sz w:val="21"/>
                      <w:szCs w:val="21"/>
                    </w:rPr>
                  </w:pPr>
                  <w:r>
                    <w:rPr>
                      <w:rFonts w:ascii="Times New Roman" w:hAnsi="Times New Roman" w:cs="Times New Roman"/>
                      <w:sz w:val="21"/>
                      <w:szCs w:val="21"/>
                    </w:rPr>
                    <w:t>11:25-11:29</w:t>
                  </w:r>
                </w:p>
              </w:tc>
              <w:tc>
                <w:tcPr>
                  <w:tcW w:w="1068" w:type="dxa"/>
                  <w:vMerge w:val="continue"/>
                  <w:tcBorders>
                    <w:top w:val="nil"/>
                    <w:right w:val="single" w:color="000000" w:sz="6" w:space="0"/>
                  </w:tcBorders>
                  <w:vAlign w:val="center"/>
                </w:tcPr>
                <w:p w14:paraId="6C3A0854">
                  <w:pPr>
                    <w:adjustRightInd/>
                    <w:snapToGrid/>
                    <w:jc w:val="center"/>
                    <w:rPr>
                      <w:rFonts w:ascii="Times New Roman" w:hAnsi="Times New Roman" w:eastAsia="宋体" w:cs="Times New Roman"/>
                    </w:rPr>
                  </w:pPr>
                </w:p>
              </w:tc>
            </w:tr>
            <w:tr w14:paraId="438CF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5" w:type="dxa"/>
                  <w:tcBorders>
                    <w:left w:val="single" w:color="000000" w:sz="6" w:space="0"/>
                    <w:bottom w:val="single" w:color="000000" w:sz="6" w:space="0"/>
                  </w:tcBorders>
                  <w:vAlign w:val="center"/>
                </w:tcPr>
                <w:p w14:paraId="0BD9F95A">
                  <w:pPr>
                    <w:pStyle w:val="42"/>
                    <w:adjustRightInd/>
                    <w:snapToGrid/>
                    <w:jc w:val="center"/>
                    <w:rPr>
                      <w:rFonts w:ascii="Times New Roman" w:hAnsi="Times New Roman" w:cs="Times New Roman"/>
                      <w:sz w:val="21"/>
                      <w:szCs w:val="21"/>
                    </w:rPr>
                  </w:pPr>
                  <w:r>
                    <w:rPr>
                      <w:rFonts w:ascii="Times New Roman" w:hAnsi="Times New Roman" w:cs="Times New Roman"/>
                      <w:sz w:val="21"/>
                      <w:szCs w:val="21"/>
                    </w:rPr>
                    <w:t>pH</w:t>
                  </w:r>
                  <w:r>
                    <w:rPr>
                      <w:rFonts w:ascii="Times New Roman" w:hAnsi="Times New Roman" w:cs="Times New Roman"/>
                      <w:spacing w:val="9"/>
                      <w:sz w:val="21"/>
                      <w:szCs w:val="21"/>
                    </w:rPr>
                    <w:t>值（无量纲）</w:t>
                  </w:r>
                </w:p>
              </w:tc>
              <w:tc>
                <w:tcPr>
                  <w:tcW w:w="1880" w:type="dxa"/>
                  <w:gridSpan w:val="2"/>
                  <w:tcBorders>
                    <w:bottom w:val="single" w:color="000000" w:sz="6" w:space="0"/>
                  </w:tcBorders>
                  <w:vAlign w:val="center"/>
                </w:tcPr>
                <w:p w14:paraId="19050993">
                  <w:pPr>
                    <w:pStyle w:val="42"/>
                    <w:adjustRightInd/>
                    <w:snapToGrid/>
                    <w:jc w:val="center"/>
                    <w:rPr>
                      <w:rFonts w:ascii="Times New Roman" w:hAnsi="Times New Roman" w:cs="Times New Roman"/>
                      <w:sz w:val="21"/>
                      <w:szCs w:val="21"/>
                    </w:rPr>
                  </w:pPr>
                  <w:r>
                    <w:rPr>
                      <w:rFonts w:ascii="Times New Roman" w:hAnsi="Times New Roman" w:cs="Times New Roman"/>
                      <w:spacing w:val="1"/>
                      <w:sz w:val="21"/>
                      <w:szCs w:val="21"/>
                    </w:rPr>
                    <w:t>7.4</w:t>
                  </w:r>
                </w:p>
              </w:tc>
              <w:tc>
                <w:tcPr>
                  <w:tcW w:w="1991" w:type="dxa"/>
                  <w:gridSpan w:val="2"/>
                  <w:tcBorders>
                    <w:bottom w:val="single" w:color="000000" w:sz="6" w:space="0"/>
                  </w:tcBorders>
                  <w:vAlign w:val="center"/>
                </w:tcPr>
                <w:p w14:paraId="7CD53D51">
                  <w:pPr>
                    <w:pStyle w:val="42"/>
                    <w:adjustRightInd/>
                    <w:snapToGrid/>
                    <w:jc w:val="center"/>
                    <w:rPr>
                      <w:rFonts w:ascii="Times New Roman" w:hAnsi="Times New Roman" w:cs="Times New Roman"/>
                      <w:sz w:val="21"/>
                      <w:szCs w:val="21"/>
                    </w:rPr>
                  </w:pPr>
                  <w:r>
                    <w:rPr>
                      <w:rFonts w:ascii="Times New Roman" w:hAnsi="Times New Roman" w:cs="Times New Roman"/>
                      <w:spacing w:val="1"/>
                      <w:sz w:val="21"/>
                      <w:szCs w:val="21"/>
                    </w:rPr>
                    <w:t>7.5</w:t>
                  </w:r>
                </w:p>
              </w:tc>
              <w:tc>
                <w:tcPr>
                  <w:tcW w:w="1990" w:type="dxa"/>
                  <w:tcBorders>
                    <w:bottom w:val="single" w:color="000000" w:sz="6" w:space="0"/>
                  </w:tcBorders>
                  <w:vAlign w:val="center"/>
                </w:tcPr>
                <w:p w14:paraId="28785DD3">
                  <w:pPr>
                    <w:pStyle w:val="42"/>
                    <w:adjustRightInd/>
                    <w:snapToGrid/>
                    <w:jc w:val="center"/>
                    <w:rPr>
                      <w:rFonts w:ascii="Times New Roman" w:hAnsi="Times New Roman" w:cs="Times New Roman"/>
                      <w:sz w:val="21"/>
                      <w:szCs w:val="21"/>
                    </w:rPr>
                  </w:pPr>
                  <w:r>
                    <w:rPr>
                      <w:rFonts w:ascii="Times New Roman" w:hAnsi="Times New Roman" w:cs="Times New Roman"/>
                      <w:spacing w:val="1"/>
                      <w:sz w:val="21"/>
                      <w:szCs w:val="21"/>
                    </w:rPr>
                    <w:t>7.3</w:t>
                  </w:r>
                </w:p>
              </w:tc>
              <w:tc>
                <w:tcPr>
                  <w:tcW w:w="1068" w:type="dxa"/>
                  <w:tcBorders>
                    <w:bottom w:val="single" w:color="000000" w:sz="6" w:space="0"/>
                    <w:right w:val="single" w:color="000000" w:sz="6" w:space="0"/>
                  </w:tcBorders>
                  <w:vAlign w:val="center"/>
                </w:tcPr>
                <w:p w14:paraId="2CEAFE72">
                  <w:pPr>
                    <w:pStyle w:val="42"/>
                    <w:adjustRightInd/>
                    <w:snapToGrid/>
                    <w:jc w:val="center"/>
                    <w:rPr>
                      <w:rFonts w:ascii="Times New Roman" w:hAnsi="Times New Roman" w:cs="Times New Roman"/>
                      <w:sz w:val="21"/>
                      <w:szCs w:val="21"/>
                    </w:rPr>
                  </w:pPr>
                  <w:r>
                    <w:rPr>
                      <w:rFonts w:ascii="Times New Roman" w:hAnsi="Times New Roman" w:cs="Times New Roman"/>
                      <w:spacing w:val="3"/>
                      <w:sz w:val="21"/>
                      <w:szCs w:val="21"/>
                    </w:rPr>
                    <w:t>/</w:t>
                  </w:r>
                </w:p>
              </w:tc>
            </w:tr>
            <w:tr w14:paraId="15D42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5" w:type="dxa"/>
                  <w:tcBorders>
                    <w:top w:val="single" w:color="000000" w:sz="6" w:space="0"/>
                    <w:left w:val="single" w:color="000000" w:sz="6" w:space="0"/>
                  </w:tcBorders>
                  <w:vAlign w:val="center"/>
                </w:tcPr>
                <w:p w14:paraId="3831A5F9">
                  <w:pPr>
                    <w:adjustRightInd/>
                    <w:snapToGrid/>
                    <w:jc w:val="center"/>
                    <w:rPr>
                      <w:rFonts w:ascii="Times New Roman" w:hAnsi="Times New Roman" w:eastAsia="宋体" w:cs="Times New Roman"/>
                    </w:rPr>
                  </w:pPr>
                  <w:r>
                    <w:rPr>
                      <w:rFonts w:ascii="Times New Roman" w:hAnsi="Times New Roman" w:eastAsia="宋体" w:cs="Times New Roman"/>
                      <w:spacing w:val="7"/>
                    </w:rPr>
                    <w:t>化学需氧量</w:t>
                  </w:r>
                </w:p>
              </w:tc>
              <w:tc>
                <w:tcPr>
                  <w:tcW w:w="1880" w:type="dxa"/>
                  <w:gridSpan w:val="2"/>
                  <w:tcBorders>
                    <w:top w:val="single" w:color="000000" w:sz="6" w:space="0"/>
                  </w:tcBorders>
                  <w:vAlign w:val="center"/>
                </w:tcPr>
                <w:p w14:paraId="23EBF64F">
                  <w:pPr>
                    <w:pStyle w:val="42"/>
                    <w:adjustRightInd/>
                    <w:snapToGrid/>
                    <w:jc w:val="center"/>
                    <w:rPr>
                      <w:rFonts w:ascii="Times New Roman" w:hAnsi="Times New Roman" w:cs="Times New Roman"/>
                      <w:sz w:val="21"/>
                      <w:szCs w:val="21"/>
                    </w:rPr>
                  </w:pPr>
                  <w:r>
                    <w:rPr>
                      <w:rFonts w:ascii="Times New Roman" w:hAnsi="Times New Roman" w:cs="Times New Roman"/>
                      <w:spacing w:val="-9"/>
                      <w:sz w:val="21"/>
                      <w:szCs w:val="21"/>
                    </w:rPr>
                    <w:t>16</w:t>
                  </w:r>
                </w:p>
              </w:tc>
              <w:tc>
                <w:tcPr>
                  <w:tcW w:w="1991" w:type="dxa"/>
                  <w:gridSpan w:val="2"/>
                  <w:tcBorders>
                    <w:top w:val="single" w:color="000000" w:sz="6" w:space="0"/>
                  </w:tcBorders>
                  <w:vAlign w:val="center"/>
                </w:tcPr>
                <w:p w14:paraId="109DC368">
                  <w:pPr>
                    <w:pStyle w:val="42"/>
                    <w:adjustRightInd/>
                    <w:snapToGrid/>
                    <w:jc w:val="center"/>
                    <w:rPr>
                      <w:rFonts w:ascii="Times New Roman" w:hAnsi="Times New Roman" w:cs="Times New Roman"/>
                      <w:sz w:val="21"/>
                      <w:szCs w:val="21"/>
                    </w:rPr>
                  </w:pPr>
                  <w:r>
                    <w:rPr>
                      <w:rFonts w:ascii="Times New Roman" w:hAnsi="Times New Roman" w:cs="Times New Roman"/>
                      <w:spacing w:val="-9"/>
                      <w:sz w:val="21"/>
                      <w:szCs w:val="21"/>
                    </w:rPr>
                    <w:t>18</w:t>
                  </w:r>
                </w:p>
              </w:tc>
              <w:tc>
                <w:tcPr>
                  <w:tcW w:w="1990" w:type="dxa"/>
                  <w:tcBorders>
                    <w:top w:val="single" w:color="000000" w:sz="6" w:space="0"/>
                  </w:tcBorders>
                  <w:vAlign w:val="center"/>
                </w:tcPr>
                <w:p w14:paraId="616986A6">
                  <w:pPr>
                    <w:pStyle w:val="42"/>
                    <w:adjustRightInd/>
                    <w:snapToGrid/>
                    <w:jc w:val="center"/>
                    <w:rPr>
                      <w:rFonts w:ascii="Times New Roman" w:hAnsi="Times New Roman" w:cs="Times New Roman"/>
                      <w:sz w:val="21"/>
                      <w:szCs w:val="21"/>
                    </w:rPr>
                  </w:pPr>
                  <w:r>
                    <w:rPr>
                      <w:rFonts w:ascii="Times New Roman" w:hAnsi="Times New Roman" w:cs="Times New Roman"/>
                      <w:spacing w:val="-9"/>
                      <w:sz w:val="21"/>
                      <w:szCs w:val="21"/>
                    </w:rPr>
                    <w:t>14</w:t>
                  </w:r>
                </w:p>
              </w:tc>
              <w:tc>
                <w:tcPr>
                  <w:tcW w:w="1068" w:type="dxa"/>
                  <w:tcBorders>
                    <w:top w:val="single" w:color="000000" w:sz="6" w:space="0"/>
                    <w:right w:val="single" w:color="000000" w:sz="6" w:space="0"/>
                  </w:tcBorders>
                  <w:vAlign w:val="center"/>
                </w:tcPr>
                <w:p w14:paraId="52ABB0A2">
                  <w:pPr>
                    <w:pStyle w:val="42"/>
                    <w:adjustRightInd/>
                    <w:snapToGrid/>
                    <w:jc w:val="center"/>
                    <w:rPr>
                      <w:rFonts w:ascii="Times New Roman" w:hAnsi="Times New Roman" w:cs="Times New Roman"/>
                      <w:sz w:val="21"/>
                      <w:szCs w:val="21"/>
                    </w:rPr>
                  </w:pPr>
                  <w:r>
                    <w:rPr>
                      <w:rFonts w:ascii="Times New Roman" w:hAnsi="Times New Roman" w:cs="Times New Roman"/>
                      <w:spacing w:val="1"/>
                      <w:sz w:val="21"/>
                      <w:szCs w:val="21"/>
                    </w:rPr>
                    <w:t>4</w:t>
                  </w:r>
                </w:p>
              </w:tc>
            </w:tr>
            <w:tr w14:paraId="0D15D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5" w:type="dxa"/>
                  <w:tcBorders>
                    <w:left w:val="single" w:color="000000" w:sz="6" w:space="0"/>
                  </w:tcBorders>
                  <w:vAlign w:val="center"/>
                </w:tcPr>
                <w:p w14:paraId="087B95B8">
                  <w:pPr>
                    <w:adjustRightInd/>
                    <w:snapToGrid/>
                    <w:jc w:val="center"/>
                    <w:rPr>
                      <w:rFonts w:ascii="Times New Roman" w:hAnsi="Times New Roman" w:eastAsia="宋体" w:cs="Times New Roman"/>
                    </w:rPr>
                  </w:pPr>
                  <w:r>
                    <w:rPr>
                      <w:rFonts w:ascii="Times New Roman" w:hAnsi="Times New Roman" w:eastAsia="宋体" w:cs="Times New Roman"/>
                      <w:spacing w:val="8"/>
                    </w:rPr>
                    <w:t>五日生化需氧量</w:t>
                  </w:r>
                </w:p>
              </w:tc>
              <w:tc>
                <w:tcPr>
                  <w:tcW w:w="1880" w:type="dxa"/>
                  <w:gridSpan w:val="2"/>
                  <w:vAlign w:val="center"/>
                </w:tcPr>
                <w:p w14:paraId="50705F87">
                  <w:pPr>
                    <w:pStyle w:val="42"/>
                    <w:adjustRightInd/>
                    <w:snapToGrid/>
                    <w:jc w:val="center"/>
                    <w:rPr>
                      <w:rFonts w:ascii="Times New Roman" w:hAnsi="Times New Roman" w:cs="Times New Roman"/>
                      <w:sz w:val="21"/>
                      <w:szCs w:val="21"/>
                    </w:rPr>
                  </w:pPr>
                  <w:r>
                    <w:rPr>
                      <w:rFonts w:ascii="Times New Roman" w:hAnsi="Times New Roman" w:cs="Times New Roman"/>
                      <w:spacing w:val="2"/>
                      <w:sz w:val="21"/>
                      <w:szCs w:val="21"/>
                    </w:rPr>
                    <w:t>2.9</w:t>
                  </w:r>
                </w:p>
              </w:tc>
              <w:tc>
                <w:tcPr>
                  <w:tcW w:w="1991" w:type="dxa"/>
                  <w:gridSpan w:val="2"/>
                  <w:vAlign w:val="center"/>
                </w:tcPr>
                <w:p w14:paraId="77E8CB44">
                  <w:pPr>
                    <w:pStyle w:val="42"/>
                    <w:adjustRightInd/>
                    <w:snapToGrid/>
                    <w:jc w:val="center"/>
                    <w:rPr>
                      <w:rFonts w:ascii="Times New Roman" w:hAnsi="Times New Roman" w:cs="Times New Roman"/>
                      <w:sz w:val="21"/>
                      <w:szCs w:val="21"/>
                    </w:rPr>
                  </w:pPr>
                  <w:r>
                    <w:rPr>
                      <w:rFonts w:ascii="Times New Roman" w:hAnsi="Times New Roman" w:cs="Times New Roman"/>
                      <w:spacing w:val="2"/>
                      <w:sz w:val="21"/>
                      <w:szCs w:val="21"/>
                    </w:rPr>
                    <w:t>2.7</w:t>
                  </w:r>
                </w:p>
              </w:tc>
              <w:tc>
                <w:tcPr>
                  <w:tcW w:w="1990" w:type="dxa"/>
                  <w:vAlign w:val="center"/>
                </w:tcPr>
                <w:p w14:paraId="014A76B2">
                  <w:pPr>
                    <w:pStyle w:val="42"/>
                    <w:adjustRightInd/>
                    <w:snapToGrid/>
                    <w:jc w:val="center"/>
                    <w:rPr>
                      <w:rFonts w:ascii="Times New Roman" w:hAnsi="Times New Roman" w:cs="Times New Roman"/>
                      <w:sz w:val="21"/>
                      <w:szCs w:val="21"/>
                    </w:rPr>
                  </w:pPr>
                  <w:r>
                    <w:rPr>
                      <w:rFonts w:ascii="Times New Roman" w:hAnsi="Times New Roman" w:cs="Times New Roman"/>
                      <w:spacing w:val="1"/>
                      <w:sz w:val="21"/>
                      <w:szCs w:val="21"/>
                    </w:rPr>
                    <w:t>3.0</w:t>
                  </w:r>
                </w:p>
              </w:tc>
              <w:tc>
                <w:tcPr>
                  <w:tcW w:w="1068" w:type="dxa"/>
                  <w:tcBorders>
                    <w:right w:val="single" w:color="000000" w:sz="6" w:space="0"/>
                  </w:tcBorders>
                  <w:vAlign w:val="center"/>
                </w:tcPr>
                <w:p w14:paraId="742B109B">
                  <w:pPr>
                    <w:pStyle w:val="42"/>
                    <w:adjustRightInd/>
                    <w:snapToGrid/>
                    <w:jc w:val="center"/>
                    <w:rPr>
                      <w:rFonts w:ascii="Times New Roman" w:hAnsi="Times New Roman" w:cs="Times New Roman"/>
                      <w:sz w:val="21"/>
                      <w:szCs w:val="21"/>
                    </w:rPr>
                  </w:pPr>
                  <w:r>
                    <w:rPr>
                      <w:rFonts w:ascii="Times New Roman" w:hAnsi="Times New Roman" w:cs="Times New Roman"/>
                      <w:spacing w:val="1"/>
                      <w:sz w:val="21"/>
                      <w:szCs w:val="21"/>
                    </w:rPr>
                    <w:t>0.5</w:t>
                  </w:r>
                </w:p>
              </w:tc>
            </w:tr>
            <w:tr w14:paraId="4A9FF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5" w:type="dxa"/>
                  <w:tcBorders>
                    <w:left w:val="single" w:color="000000" w:sz="6" w:space="0"/>
                  </w:tcBorders>
                  <w:vAlign w:val="center"/>
                </w:tcPr>
                <w:p w14:paraId="7E4830D0">
                  <w:pPr>
                    <w:adjustRightInd/>
                    <w:snapToGrid/>
                    <w:jc w:val="center"/>
                    <w:rPr>
                      <w:rFonts w:ascii="Times New Roman" w:hAnsi="Times New Roman" w:eastAsia="宋体" w:cs="Times New Roman"/>
                    </w:rPr>
                  </w:pPr>
                  <w:r>
                    <w:rPr>
                      <w:rFonts w:ascii="Times New Roman" w:hAnsi="Times New Roman" w:eastAsia="宋体" w:cs="Times New Roman"/>
                      <w:spacing w:val="5"/>
                    </w:rPr>
                    <w:t>氨氮</w:t>
                  </w:r>
                </w:p>
              </w:tc>
              <w:tc>
                <w:tcPr>
                  <w:tcW w:w="1880" w:type="dxa"/>
                  <w:gridSpan w:val="2"/>
                  <w:vAlign w:val="center"/>
                </w:tcPr>
                <w:p w14:paraId="35A04525">
                  <w:pPr>
                    <w:pStyle w:val="42"/>
                    <w:adjustRightInd/>
                    <w:snapToGrid/>
                    <w:jc w:val="center"/>
                    <w:rPr>
                      <w:rFonts w:ascii="Times New Roman" w:hAnsi="Times New Roman" w:cs="Times New Roman"/>
                      <w:sz w:val="21"/>
                      <w:szCs w:val="21"/>
                    </w:rPr>
                  </w:pPr>
                  <w:r>
                    <w:rPr>
                      <w:rFonts w:ascii="Times New Roman" w:hAnsi="Times New Roman" w:cs="Times New Roman"/>
                      <w:spacing w:val="2"/>
                      <w:sz w:val="21"/>
                      <w:szCs w:val="21"/>
                    </w:rPr>
                    <w:t>0.567</w:t>
                  </w:r>
                </w:p>
              </w:tc>
              <w:tc>
                <w:tcPr>
                  <w:tcW w:w="1991" w:type="dxa"/>
                  <w:gridSpan w:val="2"/>
                  <w:vAlign w:val="center"/>
                </w:tcPr>
                <w:p w14:paraId="59C5C0FB">
                  <w:pPr>
                    <w:pStyle w:val="42"/>
                    <w:adjustRightInd/>
                    <w:snapToGrid/>
                    <w:jc w:val="center"/>
                    <w:rPr>
                      <w:rFonts w:ascii="Times New Roman" w:hAnsi="Times New Roman" w:cs="Times New Roman"/>
                      <w:sz w:val="21"/>
                      <w:szCs w:val="21"/>
                    </w:rPr>
                  </w:pPr>
                  <w:r>
                    <w:rPr>
                      <w:rFonts w:ascii="Times New Roman" w:hAnsi="Times New Roman" w:cs="Times New Roman"/>
                      <w:spacing w:val="2"/>
                      <w:sz w:val="21"/>
                      <w:szCs w:val="21"/>
                    </w:rPr>
                    <w:t>0.596</w:t>
                  </w:r>
                </w:p>
              </w:tc>
              <w:tc>
                <w:tcPr>
                  <w:tcW w:w="1990" w:type="dxa"/>
                  <w:vAlign w:val="center"/>
                </w:tcPr>
                <w:p w14:paraId="2CB130B5">
                  <w:pPr>
                    <w:pStyle w:val="42"/>
                    <w:adjustRightInd/>
                    <w:snapToGrid/>
                    <w:jc w:val="center"/>
                    <w:rPr>
                      <w:rFonts w:ascii="Times New Roman" w:hAnsi="Times New Roman" w:cs="Times New Roman"/>
                      <w:sz w:val="21"/>
                      <w:szCs w:val="21"/>
                    </w:rPr>
                  </w:pPr>
                  <w:r>
                    <w:rPr>
                      <w:rFonts w:ascii="Times New Roman" w:hAnsi="Times New Roman" w:cs="Times New Roman"/>
                      <w:spacing w:val="-3"/>
                      <w:sz w:val="21"/>
                      <w:szCs w:val="21"/>
                    </w:rPr>
                    <w:t>1.42</w:t>
                  </w:r>
                </w:p>
              </w:tc>
              <w:tc>
                <w:tcPr>
                  <w:tcW w:w="1068" w:type="dxa"/>
                  <w:tcBorders>
                    <w:right w:val="single" w:color="000000" w:sz="6" w:space="0"/>
                  </w:tcBorders>
                  <w:vAlign w:val="center"/>
                </w:tcPr>
                <w:p w14:paraId="153A177E">
                  <w:pPr>
                    <w:pStyle w:val="42"/>
                    <w:adjustRightInd/>
                    <w:snapToGrid/>
                    <w:jc w:val="center"/>
                    <w:rPr>
                      <w:rFonts w:ascii="Times New Roman" w:hAnsi="Times New Roman" w:cs="Times New Roman"/>
                      <w:sz w:val="21"/>
                      <w:szCs w:val="21"/>
                    </w:rPr>
                  </w:pPr>
                  <w:r>
                    <w:rPr>
                      <w:rFonts w:ascii="Times New Roman" w:hAnsi="Times New Roman" w:cs="Times New Roman"/>
                      <w:spacing w:val="2"/>
                      <w:sz w:val="21"/>
                      <w:szCs w:val="21"/>
                    </w:rPr>
                    <w:t>0.025</w:t>
                  </w:r>
                </w:p>
              </w:tc>
            </w:tr>
            <w:tr w14:paraId="0E391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5" w:type="dxa"/>
                  <w:tcBorders>
                    <w:left w:val="single" w:color="000000" w:sz="6" w:space="0"/>
                  </w:tcBorders>
                  <w:vAlign w:val="center"/>
                </w:tcPr>
                <w:p w14:paraId="3AC55FE0">
                  <w:pPr>
                    <w:adjustRightInd/>
                    <w:snapToGrid/>
                    <w:jc w:val="center"/>
                    <w:rPr>
                      <w:rFonts w:ascii="Times New Roman" w:hAnsi="Times New Roman" w:eastAsia="宋体" w:cs="Times New Roman"/>
                    </w:rPr>
                  </w:pPr>
                  <w:r>
                    <w:rPr>
                      <w:rFonts w:ascii="Times New Roman" w:hAnsi="Times New Roman" w:eastAsia="宋体" w:cs="Times New Roman"/>
                      <w:spacing w:val="2"/>
                    </w:rPr>
                    <w:t>总磷</w:t>
                  </w:r>
                </w:p>
              </w:tc>
              <w:tc>
                <w:tcPr>
                  <w:tcW w:w="1880" w:type="dxa"/>
                  <w:gridSpan w:val="2"/>
                  <w:vAlign w:val="center"/>
                </w:tcPr>
                <w:p w14:paraId="11C4844E">
                  <w:pPr>
                    <w:pStyle w:val="42"/>
                    <w:adjustRightInd/>
                    <w:snapToGrid/>
                    <w:jc w:val="center"/>
                    <w:rPr>
                      <w:rFonts w:ascii="Times New Roman" w:hAnsi="Times New Roman" w:cs="Times New Roman"/>
                      <w:sz w:val="21"/>
                      <w:szCs w:val="21"/>
                    </w:rPr>
                  </w:pPr>
                  <w:r>
                    <w:rPr>
                      <w:rFonts w:ascii="Times New Roman" w:hAnsi="Times New Roman" w:cs="Times New Roman"/>
                      <w:spacing w:val="2"/>
                      <w:sz w:val="21"/>
                      <w:szCs w:val="21"/>
                    </w:rPr>
                    <w:t>0.14</w:t>
                  </w:r>
                </w:p>
              </w:tc>
              <w:tc>
                <w:tcPr>
                  <w:tcW w:w="1991" w:type="dxa"/>
                  <w:gridSpan w:val="2"/>
                  <w:vAlign w:val="center"/>
                </w:tcPr>
                <w:p w14:paraId="433EE7C2">
                  <w:pPr>
                    <w:pStyle w:val="42"/>
                    <w:adjustRightInd/>
                    <w:snapToGrid/>
                    <w:jc w:val="center"/>
                    <w:rPr>
                      <w:rFonts w:ascii="Times New Roman" w:hAnsi="Times New Roman" w:cs="Times New Roman"/>
                      <w:sz w:val="21"/>
                      <w:szCs w:val="21"/>
                    </w:rPr>
                  </w:pPr>
                  <w:r>
                    <w:rPr>
                      <w:rFonts w:ascii="Times New Roman" w:hAnsi="Times New Roman" w:cs="Times New Roman"/>
                      <w:spacing w:val="2"/>
                      <w:sz w:val="21"/>
                      <w:szCs w:val="21"/>
                    </w:rPr>
                    <w:t>0.10</w:t>
                  </w:r>
                </w:p>
              </w:tc>
              <w:tc>
                <w:tcPr>
                  <w:tcW w:w="1990" w:type="dxa"/>
                  <w:vAlign w:val="center"/>
                </w:tcPr>
                <w:p w14:paraId="2D112782">
                  <w:pPr>
                    <w:pStyle w:val="42"/>
                    <w:adjustRightInd/>
                    <w:snapToGrid/>
                    <w:jc w:val="center"/>
                    <w:rPr>
                      <w:rFonts w:ascii="Times New Roman" w:hAnsi="Times New Roman" w:cs="Times New Roman"/>
                      <w:sz w:val="21"/>
                      <w:szCs w:val="21"/>
                    </w:rPr>
                  </w:pPr>
                  <w:r>
                    <w:rPr>
                      <w:rFonts w:ascii="Times New Roman" w:hAnsi="Times New Roman" w:cs="Times New Roman"/>
                      <w:spacing w:val="2"/>
                      <w:sz w:val="21"/>
                      <w:szCs w:val="21"/>
                    </w:rPr>
                    <w:t>0.15</w:t>
                  </w:r>
                </w:p>
              </w:tc>
              <w:tc>
                <w:tcPr>
                  <w:tcW w:w="1068" w:type="dxa"/>
                  <w:tcBorders>
                    <w:right w:val="single" w:color="000000" w:sz="6" w:space="0"/>
                  </w:tcBorders>
                  <w:vAlign w:val="center"/>
                </w:tcPr>
                <w:p w14:paraId="622FA125">
                  <w:pPr>
                    <w:pStyle w:val="42"/>
                    <w:adjustRightInd/>
                    <w:snapToGrid/>
                    <w:jc w:val="center"/>
                    <w:rPr>
                      <w:rFonts w:ascii="Times New Roman" w:hAnsi="Times New Roman" w:cs="Times New Roman"/>
                      <w:sz w:val="21"/>
                      <w:szCs w:val="21"/>
                    </w:rPr>
                  </w:pPr>
                  <w:r>
                    <w:rPr>
                      <w:rFonts w:ascii="Times New Roman" w:hAnsi="Times New Roman" w:cs="Times New Roman"/>
                      <w:spacing w:val="2"/>
                      <w:sz w:val="21"/>
                      <w:szCs w:val="21"/>
                    </w:rPr>
                    <w:t>0.01</w:t>
                  </w:r>
                </w:p>
              </w:tc>
            </w:tr>
            <w:tr w14:paraId="2464A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665" w:type="dxa"/>
                  <w:tcBorders>
                    <w:left w:val="single" w:color="000000" w:sz="6" w:space="0"/>
                  </w:tcBorders>
                  <w:vAlign w:val="center"/>
                </w:tcPr>
                <w:p w14:paraId="31FB59C3">
                  <w:pPr>
                    <w:adjustRightInd/>
                    <w:snapToGrid/>
                    <w:jc w:val="center"/>
                    <w:rPr>
                      <w:rFonts w:ascii="Times New Roman" w:hAnsi="Times New Roman" w:eastAsia="宋体" w:cs="Times New Roman"/>
                    </w:rPr>
                  </w:pPr>
                  <w:r>
                    <w:rPr>
                      <w:rFonts w:ascii="Times New Roman" w:hAnsi="Times New Roman" w:eastAsia="宋体" w:cs="Times New Roman"/>
                      <w:spacing w:val="1"/>
                    </w:rPr>
                    <w:t>水温(℃)</w:t>
                  </w:r>
                </w:p>
              </w:tc>
              <w:tc>
                <w:tcPr>
                  <w:tcW w:w="1880" w:type="dxa"/>
                  <w:gridSpan w:val="2"/>
                  <w:vAlign w:val="center"/>
                </w:tcPr>
                <w:p w14:paraId="3D7EC4C7">
                  <w:pPr>
                    <w:pStyle w:val="42"/>
                    <w:adjustRightInd/>
                    <w:snapToGrid/>
                    <w:jc w:val="center"/>
                    <w:rPr>
                      <w:rFonts w:ascii="Times New Roman" w:hAnsi="Times New Roman" w:cs="Times New Roman"/>
                      <w:sz w:val="21"/>
                      <w:szCs w:val="21"/>
                    </w:rPr>
                  </w:pPr>
                  <w:r>
                    <w:rPr>
                      <w:rFonts w:ascii="Times New Roman" w:hAnsi="Times New Roman" w:cs="Times New Roman"/>
                      <w:spacing w:val="3"/>
                      <w:sz w:val="21"/>
                      <w:szCs w:val="21"/>
                    </w:rPr>
                    <w:t>4.5</w:t>
                  </w:r>
                </w:p>
              </w:tc>
              <w:tc>
                <w:tcPr>
                  <w:tcW w:w="1991" w:type="dxa"/>
                  <w:gridSpan w:val="2"/>
                  <w:vAlign w:val="center"/>
                </w:tcPr>
                <w:p w14:paraId="7C6BC9DA">
                  <w:pPr>
                    <w:pStyle w:val="42"/>
                    <w:adjustRightInd/>
                    <w:snapToGrid/>
                    <w:jc w:val="center"/>
                    <w:rPr>
                      <w:rFonts w:ascii="Times New Roman" w:hAnsi="Times New Roman" w:cs="Times New Roman"/>
                      <w:sz w:val="21"/>
                      <w:szCs w:val="21"/>
                    </w:rPr>
                  </w:pPr>
                  <w:r>
                    <w:rPr>
                      <w:rFonts w:ascii="Times New Roman" w:hAnsi="Times New Roman" w:cs="Times New Roman"/>
                      <w:sz w:val="21"/>
                      <w:szCs w:val="21"/>
                    </w:rPr>
                    <w:t>6.9</w:t>
                  </w:r>
                </w:p>
              </w:tc>
              <w:tc>
                <w:tcPr>
                  <w:tcW w:w="1990" w:type="dxa"/>
                  <w:vAlign w:val="center"/>
                </w:tcPr>
                <w:p w14:paraId="1C5845EE">
                  <w:pPr>
                    <w:pStyle w:val="42"/>
                    <w:adjustRightInd/>
                    <w:snapToGrid/>
                    <w:jc w:val="center"/>
                    <w:rPr>
                      <w:rFonts w:ascii="Times New Roman" w:hAnsi="Times New Roman" w:cs="Times New Roman"/>
                      <w:sz w:val="21"/>
                      <w:szCs w:val="21"/>
                    </w:rPr>
                  </w:pPr>
                  <w:r>
                    <w:rPr>
                      <w:rFonts w:ascii="Times New Roman" w:hAnsi="Times New Roman" w:cs="Times New Roman"/>
                      <w:spacing w:val="-1"/>
                      <w:sz w:val="21"/>
                      <w:szCs w:val="21"/>
                    </w:rPr>
                    <w:t>8.3</w:t>
                  </w:r>
                </w:p>
              </w:tc>
              <w:tc>
                <w:tcPr>
                  <w:tcW w:w="1068" w:type="dxa"/>
                  <w:tcBorders>
                    <w:right w:val="single" w:color="000000" w:sz="6" w:space="0"/>
                  </w:tcBorders>
                  <w:vAlign w:val="center"/>
                </w:tcPr>
                <w:p w14:paraId="5840399B">
                  <w:pPr>
                    <w:pStyle w:val="42"/>
                    <w:adjustRightInd/>
                    <w:snapToGrid/>
                    <w:jc w:val="center"/>
                    <w:rPr>
                      <w:rFonts w:ascii="Times New Roman" w:hAnsi="Times New Roman" w:cs="Times New Roman"/>
                      <w:sz w:val="21"/>
                      <w:szCs w:val="21"/>
                    </w:rPr>
                  </w:pPr>
                  <w:r>
                    <w:rPr>
                      <w:rFonts w:ascii="Times New Roman" w:hAnsi="Times New Roman" w:cs="Times New Roman"/>
                      <w:spacing w:val="3"/>
                      <w:sz w:val="21"/>
                      <w:szCs w:val="21"/>
                    </w:rPr>
                    <w:t>/</w:t>
                  </w:r>
                </w:p>
              </w:tc>
            </w:tr>
          </w:tbl>
          <w:p w14:paraId="2DD269D0">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b/>
                <w:sz w:val="24"/>
                <w:lang w:eastAsia="zh-CN"/>
              </w:rPr>
            </w:pPr>
            <w:r>
              <w:rPr>
                <w:rFonts w:ascii="Times New Roman" w:hAnsi="Times New Roman" w:eastAsia="宋体" w:cs="Times New Roman"/>
                <w:color w:val="auto"/>
                <w:sz w:val="24"/>
                <w:szCs w:val="24"/>
              </w:rPr>
              <w:t>由上表可知，</w:t>
            </w:r>
            <w:r>
              <w:rPr>
                <w:rFonts w:hint="eastAsia" w:ascii="Times New Roman" w:hAnsi="Times New Roman" w:eastAsia="宋体" w:cs="Times New Roman"/>
                <w:color w:val="auto"/>
                <w:sz w:val="24"/>
                <w:szCs w:val="24"/>
                <w:lang w:eastAsia="zh-CN"/>
              </w:rPr>
              <w:t>淝河</w:t>
            </w:r>
            <w:r>
              <w:rPr>
                <w:rFonts w:ascii="Times New Roman" w:hAnsi="Times New Roman" w:eastAsia="宋体" w:cs="Times New Roman"/>
                <w:color w:val="auto"/>
                <w:sz w:val="24"/>
                <w:szCs w:val="24"/>
              </w:rPr>
              <w:t>水质监测因子均满足《地表水环境质量标准》（GB3838-2002）中的Ⅳ类水质标准要求。</w:t>
            </w:r>
          </w:p>
          <w:p w14:paraId="32F2CDFE">
            <w:pPr>
              <w:kinsoku/>
              <w:adjustRightInd/>
              <w:snapToGrid/>
              <w:spacing w:line="360" w:lineRule="auto"/>
              <w:ind w:firstLine="482" w:firstLineChars="200"/>
              <w:rPr>
                <w:rFonts w:ascii="Times New Roman" w:hAnsi="Times New Roman" w:eastAsia="宋体" w:cs="Times New Roman"/>
                <w:b/>
                <w:color w:val="000000" w:themeColor="text1"/>
                <w:sz w:val="24"/>
                <w:lang w:eastAsia="zh-CN"/>
                <w14:textFill>
                  <w14:solidFill>
                    <w14:schemeClr w14:val="tx1"/>
                  </w14:solidFill>
                </w14:textFill>
              </w:rPr>
            </w:pPr>
            <w:r>
              <w:rPr>
                <w:rFonts w:ascii="Times New Roman" w:hAnsi="Times New Roman" w:eastAsia="宋体" w:cs="Times New Roman"/>
                <w:b/>
                <w:color w:val="000000" w:themeColor="text1"/>
                <w:sz w:val="24"/>
                <w:lang w:eastAsia="zh-CN"/>
                <w14:textFill>
                  <w14:solidFill>
                    <w14:schemeClr w14:val="tx1"/>
                  </w14:solidFill>
                </w14:textFill>
              </w:rPr>
              <w:t>3、声环境质量现状</w:t>
            </w:r>
          </w:p>
          <w:p w14:paraId="27D5522E">
            <w:pPr>
              <w:kinsoku/>
              <w:adjustRightInd/>
              <w:snapToGrid/>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本项目厂界周边50米范围内</w:t>
            </w:r>
            <w:r>
              <w:rPr>
                <w:rFonts w:hint="eastAsia" w:ascii="Times New Roman" w:hAnsi="Times New Roman" w:eastAsia="宋体" w:cs="Times New Roman"/>
                <w:color w:val="000000" w:themeColor="text1"/>
                <w:sz w:val="24"/>
                <w:szCs w:val="24"/>
                <w:lang w:eastAsia="zh-CN"/>
                <w14:textFill>
                  <w14:solidFill>
                    <w14:schemeClr w14:val="tx1"/>
                  </w14:solidFill>
                </w14:textFill>
              </w:rPr>
              <w:t>为秦宅子村（厂界东南侧）</w:t>
            </w:r>
            <w:r>
              <w:rPr>
                <w:rFonts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安徽国环检测技术有限公司于2025年3月31日对项目厂界及敏感点进行声环境现状监测，结果见下表：</w:t>
            </w:r>
          </w:p>
          <w:p w14:paraId="3DBE7E6F">
            <w:pPr>
              <w:jc w:val="center"/>
              <w:rPr>
                <w:rFonts w:ascii="Times New Roman" w:hAnsi="Times New Roman" w:eastAsia="宋体" w:cs="Times New Roman"/>
                <w:b/>
                <w:bCs/>
                <w:color w:val="000000" w:themeColor="text1"/>
                <w:sz w:val="24"/>
                <w:szCs w:val="24"/>
                <w:lang w:eastAsia="zh-CN"/>
                <w14:textFill>
                  <w14:solidFill>
                    <w14:schemeClr w14:val="tx1"/>
                  </w14:solidFill>
                </w14:textFill>
              </w:rPr>
            </w:pPr>
            <w:r>
              <w:rPr>
                <w:rFonts w:ascii="Times New Roman" w:hAnsi="Times New Roman" w:eastAsia="宋体" w:cs="Times New Roman"/>
                <w:b/>
                <w:bCs/>
                <w:color w:val="000000" w:themeColor="text1"/>
                <w:sz w:val="24"/>
                <w:szCs w:val="24"/>
                <w:lang w:eastAsia="zh-CN"/>
                <w14:textFill>
                  <w14:solidFill>
                    <w14:schemeClr w14:val="tx1"/>
                  </w14:solidFill>
                </w14:textFill>
              </w:rPr>
              <w:t>表3-</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5</w:t>
            </w:r>
            <w:r>
              <w:rPr>
                <w:rFonts w:ascii="Times New Roman" w:hAnsi="Times New Roman" w:eastAsia="宋体" w:cs="Times New Roman"/>
                <w:b/>
                <w:bCs/>
                <w:color w:val="000000" w:themeColor="text1"/>
                <w:sz w:val="24"/>
                <w:szCs w:val="24"/>
                <w:lang w:eastAsia="zh-CN"/>
                <w14:textFill>
                  <w14:solidFill>
                    <w14:schemeClr w14:val="tx1"/>
                  </w14:solidFill>
                </w14:textFill>
              </w:rPr>
              <w:t xml:space="preserve"> 厂界噪声及敏感点噪声监测结果一览表</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164"/>
              <w:gridCol w:w="1091"/>
              <w:gridCol w:w="2338"/>
              <w:gridCol w:w="1228"/>
              <w:gridCol w:w="1228"/>
            </w:tblGrid>
            <w:tr w14:paraId="61F3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39" w:type="dxa"/>
                  <w:vMerge w:val="restart"/>
                  <w:vAlign w:val="center"/>
                </w:tcPr>
                <w:p w14:paraId="50054C5A">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测点号</w:t>
                  </w:r>
                </w:p>
              </w:tc>
              <w:tc>
                <w:tcPr>
                  <w:tcW w:w="1164" w:type="dxa"/>
                  <w:vMerge w:val="restart"/>
                  <w:vAlign w:val="center"/>
                </w:tcPr>
                <w:p w14:paraId="764F0557">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主要噪声源</w:t>
                  </w:r>
                </w:p>
              </w:tc>
              <w:tc>
                <w:tcPr>
                  <w:tcW w:w="1091" w:type="dxa"/>
                  <w:vMerge w:val="restart"/>
                  <w:vAlign w:val="center"/>
                </w:tcPr>
                <w:p w14:paraId="508CC2FB">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监测时段</w:t>
                  </w:r>
                </w:p>
              </w:tc>
              <w:tc>
                <w:tcPr>
                  <w:tcW w:w="4794" w:type="dxa"/>
                  <w:gridSpan w:val="3"/>
                  <w:vAlign w:val="center"/>
                </w:tcPr>
                <w:p w14:paraId="4320F212">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检测结果 Leq[dB(A)]</w:t>
                  </w:r>
                </w:p>
              </w:tc>
            </w:tr>
            <w:tr w14:paraId="0019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39" w:type="dxa"/>
                  <w:vMerge w:val="continue"/>
                  <w:vAlign w:val="center"/>
                </w:tcPr>
                <w:p w14:paraId="55F7030E">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c>
                <w:tcPr>
                  <w:tcW w:w="1164" w:type="dxa"/>
                  <w:vMerge w:val="continue"/>
                  <w:vAlign w:val="center"/>
                </w:tcPr>
                <w:p w14:paraId="003D038F">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c>
                <w:tcPr>
                  <w:tcW w:w="1091" w:type="dxa"/>
                  <w:vMerge w:val="continue"/>
                  <w:vAlign w:val="center"/>
                </w:tcPr>
                <w:p w14:paraId="3FBE45C3">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c>
                <w:tcPr>
                  <w:tcW w:w="2338" w:type="dxa"/>
                  <w:vAlign w:val="center"/>
                </w:tcPr>
                <w:p w14:paraId="01872841">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测量值</w:t>
                  </w:r>
                </w:p>
              </w:tc>
              <w:tc>
                <w:tcPr>
                  <w:tcW w:w="1228" w:type="dxa"/>
                  <w:vAlign w:val="center"/>
                </w:tcPr>
                <w:p w14:paraId="39200262">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天气</w:t>
                  </w:r>
                </w:p>
              </w:tc>
              <w:tc>
                <w:tcPr>
                  <w:tcW w:w="1228" w:type="dxa"/>
                  <w:vAlign w:val="center"/>
                </w:tcPr>
                <w:p w14:paraId="1C0828FF">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风速(m/s)</w:t>
                  </w:r>
                </w:p>
              </w:tc>
            </w:tr>
            <w:tr w14:paraId="314D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39" w:type="dxa"/>
                  <w:vAlign w:val="center"/>
                </w:tcPr>
                <w:p w14:paraId="6B0AB667">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N1（厂界东）</w:t>
                  </w:r>
                </w:p>
              </w:tc>
              <w:tc>
                <w:tcPr>
                  <w:tcW w:w="1164" w:type="dxa"/>
                  <w:vAlign w:val="center"/>
                </w:tcPr>
                <w:p w14:paraId="15048682">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环境噪声</w:t>
                  </w:r>
                </w:p>
              </w:tc>
              <w:tc>
                <w:tcPr>
                  <w:tcW w:w="1091" w:type="dxa"/>
                  <w:vMerge w:val="restart"/>
                  <w:vAlign w:val="center"/>
                </w:tcPr>
                <w:p w14:paraId="69A8D881">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昼间</w:t>
                  </w:r>
                </w:p>
              </w:tc>
              <w:tc>
                <w:tcPr>
                  <w:tcW w:w="2338" w:type="dxa"/>
                  <w:vAlign w:val="center"/>
                </w:tcPr>
                <w:p w14:paraId="0D86BE4F">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45.4</w:t>
                  </w:r>
                </w:p>
              </w:tc>
              <w:tc>
                <w:tcPr>
                  <w:tcW w:w="1228" w:type="dxa"/>
                  <w:vMerge w:val="restart"/>
                  <w:vAlign w:val="center"/>
                </w:tcPr>
                <w:p w14:paraId="053F9054">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晴</w:t>
                  </w:r>
                </w:p>
              </w:tc>
              <w:tc>
                <w:tcPr>
                  <w:tcW w:w="1228" w:type="dxa"/>
                  <w:vMerge w:val="restart"/>
                  <w:vAlign w:val="center"/>
                </w:tcPr>
                <w:p w14:paraId="72909FC2">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3.1</w:t>
                  </w:r>
                </w:p>
              </w:tc>
            </w:tr>
            <w:tr w14:paraId="173D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39" w:type="dxa"/>
                  <w:vAlign w:val="center"/>
                </w:tcPr>
                <w:p w14:paraId="10BDD4F6">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N2（厂界南）</w:t>
                  </w:r>
                </w:p>
              </w:tc>
              <w:tc>
                <w:tcPr>
                  <w:tcW w:w="1164" w:type="dxa"/>
                  <w:vAlign w:val="center"/>
                </w:tcPr>
                <w:p w14:paraId="5D9FAD0B">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环境噪声</w:t>
                  </w:r>
                </w:p>
              </w:tc>
              <w:tc>
                <w:tcPr>
                  <w:tcW w:w="1091" w:type="dxa"/>
                  <w:vMerge w:val="continue"/>
                  <w:vAlign w:val="center"/>
                </w:tcPr>
                <w:p w14:paraId="51BE6A5E">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c>
                <w:tcPr>
                  <w:tcW w:w="2338" w:type="dxa"/>
                  <w:vAlign w:val="center"/>
                </w:tcPr>
                <w:p w14:paraId="11037D28">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49.1</w:t>
                  </w:r>
                </w:p>
              </w:tc>
              <w:tc>
                <w:tcPr>
                  <w:tcW w:w="1228" w:type="dxa"/>
                  <w:vMerge w:val="continue"/>
                  <w:vAlign w:val="center"/>
                </w:tcPr>
                <w:p w14:paraId="4DE51550">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c>
                <w:tcPr>
                  <w:tcW w:w="1228" w:type="dxa"/>
                  <w:vMerge w:val="continue"/>
                  <w:vAlign w:val="center"/>
                </w:tcPr>
                <w:p w14:paraId="686F773A">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r w14:paraId="7CF3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39" w:type="dxa"/>
                  <w:vAlign w:val="center"/>
                </w:tcPr>
                <w:p w14:paraId="38BE833B">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N3（厂界西）</w:t>
                  </w:r>
                </w:p>
              </w:tc>
              <w:tc>
                <w:tcPr>
                  <w:tcW w:w="1164" w:type="dxa"/>
                  <w:vAlign w:val="center"/>
                </w:tcPr>
                <w:p w14:paraId="7FBD3949">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环境噪声</w:t>
                  </w:r>
                </w:p>
              </w:tc>
              <w:tc>
                <w:tcPr>
                  <w:tcW w:w="1091" w:type="dxa"/>
                  <w:vMerge w:val="continue"/>
                  <w:vAlign w:val="center"/>
                </w:tcPr>
                <w:p w14:paraId="194B90F8">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c>
                <w:tcPr>
                  <w:tcW w:w="2338" w:type="dxa"/>
                  <w:vAlign w:val="center"/>
                </w:tcPr>
                <w:p w14:paraId="03053FDB">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42.9</w:t>
                  </w:r>
                </w:p>
              </w:tc>
              <w:tc>
                <w:tcPr>
                  <w:tcW w:w="1228" w:type="dxa"/>
                  <w:vMerge w:val="continue"/>
                  <w:vAlign w:val="center"/>
                </w:tcPr>
                <w:p w14:paraId="7B6F6C27">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c>
                <w:tcPr>
                  <w:tcW w:w="1228" w:type="dxa"/>
                  <w:vMerge w:val="continue"/>
                  <w:vAlign w:val="center"/>
                </w:tcPr>
                <w:p w14:paraId="7C950BD4">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r w14:paraId="14EC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9" w:type="dxa"/>
                  <w:vAlign w:val="center"/>
                </w:tcPr>
                <w:p w14:paraId="2CE3FF4D">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N4（厂界北）</w:t>
                  </w:r>
                </w:p>
              </w:tc>
              <w:tc>
                <w:tcPr>
                  <w:tcW w:w="1164" w:type="dxa"/>
                  <w:vAlign w:val="center"/>
                </w:tcPr>
                <w:p w14:paraId="41C5FEB8">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环境噪声</w:t>
                  </w:r>
                </w:p>
              </w:tc>
              <w:tc>
                <w:tcPr>
                  <w:tcW w:w="1091" w:type="dxa"/>
                  <w:vMerge w:val="continue"/>
                  <w:vAlign w:val="center"/>
                </w:tcPr>
                <w:p w14:paraId="63C9B933">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c>
                <w:tcPr>
                  <w:tcW w:w="2338" w:type="dxa"/>
                  <w:vAlign w:val="center"/>
                </w:tcPr>
                <w:p w14:paraId="4CD2C9FF">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45.2</w:t>
                  </w:r>
                </w:p>
              </w:tc>
              <w:tc>
                <w:tcPr>
                  <w:tcW w:w="1228" w:type="dxa"/>
                  <w:vMerge w:val="continue"/>
                  <w:vAlign w:val="center"/>
                </w:tcPr>
                <w:p w14:paraId="4D9C07C3">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c>
                <w:tcPr>
                  <w:tcW w:w="1228" w:type="dxa"/>
                  <w:vMerge w:val="continue"/>
                  <w:vAlign w:val="center"/>
                </w:tcPr>
                <w:p w14:paraId="75E2B2A8">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r w14:paraId="45E0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39" w:type="dxa"/>
                  <w:vAlign w:val="center"/>
                </w:tcPr>
                <w:p w14:paraId="5B01A206">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N5（敏感点）</w:t>
                  </w:r>
                </w:p>
              </w:tc>
              <w:tc>
                <w:tcPr>
                  <w:tcW w:w="1164" w:type="dxa"/>
                  <w:vAlign w:val="center"/>
                </w:tcPr>
                <w:p w14:paraId="68B1B883">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环境噪声</w:t>
                  </w:r>
                </w:p>
              </w:tc>
              <w:tc>
                <w:tcPr>
                  <w:tcW w:w="1091" w:type="dxa"/>
                  <w:vMerge w:val="continue"/>
                  <w:vAlign w:val="center"/>
                </w:tcPr>
                <w:p w14:paraId="05006EDB">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c>
                <w:tcPr>
                  <w:tcW w:w="2338" w:type="dxa"/>
                  <w:vAlign w:val="center"/>
                </w:tcPr>
                <w:p w14:paraId="7CA9854C">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47.2</w:t>
                  </w:r>
                </w:p>
              </w:tc>
              <w:tc>
                <w:tcPr>
                  <w:tcW w:w="1228" w:type="dxa"/>
                  <w:vMerge w:val="continue"/>
                  <w:vAlign w:val="center"/>
                </w:tcPr>
                <w:p w14:paraId="0E6BA83A">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c>
                <w:tcPr>
                  <w:tcW w:w="1228" w:type="dxa"/>
                  <w:vMerge w:val="continue"/>
                  <w:vAlign w:val="center"/>
                </w:tcPr>
                <w:p w14:paraId="53217709">
                  <w:pPr>
                    <w:widowControl/>
                    <w:adjustRightInd/>
                    <w:snapToGrid/>
                    <w:jc w:val="center"/>
                    <w:rPr>
                      <w:rFonts w:ascii="Times New Roman" w:hAnsi="Times New Roman" w:eastAsia="宋体" w:cs="Times New Roman"/>
                      <w:color w:val="000000" w:themeColor="text1"/>
                      <w:lang w:eastAsia="zh-CN"/>
                      <w14:textFill>
                        <w14:solidFill>
                          <w14:schemeClr w14:val="tx1"/>
                        </w14:solidFill>
                      </w14:textFill>
                    </w:rPr>
                  </w:pPr>
                </w:p>
              </w:tc>
            </w:tr>
          </w:tbl>
          <w:p w14:paraId="4F2C0B7D">
            <w:pPr>
              <w:kinsoku/>
              <w:adjustRightInd/>
              <w:snapToGrid/>
              <w:spacing w:line="360" w:lineRule="auto"/>
              <w:ind w:firstLine="482" w:firstLineChars="200"/>
              <w:rPr>
                <w:rFonts w:ascii="Times New Roman" w:hAnsi="Times New Roman" w:eastAsia="宋体" w:cs="Times New Roman"/>
                <w:b/>
                <w:bCs/>
                <w:sz w:val="24"/>
                <w:lang w:eastAsia="zh-CN"/>
              </w:rPr>
            </w:pPr>
            <w:r>
              <w:rPr>
                <w:rFonts w:ascii="Times New Roman" w:hAnsi="Times New Roman" w:eastAsia="宋体" w:cs="Times New Roman"/>
                <w:b/>
                <w:bCs/>
                <w:sz w:val="24"/>
                <w:lang w:eastAsia="zh-CN"/>
              </w:rPr>
              <w:t>4、生态环境</w:t>
            </w:r>
          </w:p>
          <w:p w14:paraId="67C196B8">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本项目位于园区内，不进行生态现状调查。</w:t>
            </w:r>
          </w:p>
          <w:p w14:paraId="4A18D984">
            <w:pPr>
              <w:kinsoku/>
              <w:adjustRightInd/>
              <w:snapToGrid/>
              <w:spacing w:line="360" w:lineRule="auto"/>
              <w:ind w:firstLine="482" w:firstLineChars="200"/>
              <w:rPr>
                <w:rFonts w:ascii="Times New Roman" w:hAnsi="Times New Roman" w:eastAsia="宋体" w:cs="Times New Roman"/>
                <w:b/>
                <w:bCs/>
                <w:sz w:val="24"/>
                <w:lang w:eastAsia="zh-CN"/>
              </w:rPr>
            </w:pPr>
            <w:r>
              <w:rPr>
                <w:rFonts w:ascii="Times New Roman" w:hAnsi="Times New Roman" w:eastAsia="宋体" w:cs="Times New Roman"/>
                <w:b/>
                <w:bCs/>
                <w:sz w:val="24"/>
                <w:lang w:eastAsia="zh-CN"/>
              </w:rPr>
              <w:t>5、电磁辐射</w:t>
            </w:r>
          </w:p>
          <w:p w14:paraId="365D778B">
            <w:pPr>
              <w:kinsoku/>
              <w:adjustRightInd/>
              <w:snapToGrid/>
              <w:spacing w:line="360" w:lineRule="auto"/>
              <w:ind w:firstLine="480" w:firstLineChars="200"/>
              <w:rPr>
                <w:rFonts w:ascii="Times New Roman" w:hAnsi="Times New Roman" w:eastAsia="宋体" w:cs="Times New Roman"/>
                <w:b/>
                <w:bCs/>
                <w:sz w:val="24"/>
                <w:lang w:eastAsia="zh-CN"/>
              </w:rPr>
            </w:pPr>
            <w:r>
              <w:rPr>
                <w:rFonts w:ascii="Times New Roman" w:hAnsi="Times New Roman" w:eastAsia="宋体" w:cs="Times New Roman"/>
                <w:sz w:val="24"/>
                <w:lang w:eastAsia="zh-CN"/>
              </w:rPr>
              <w:t>本项目不涉及电磁辐射类项目，不进行电磁辐射现状调查与评价。</w:t>
            </w:r>
          </w:p>
          <w:p w14:paraId="3ABFDA20">
            <w:pPr>
              <w:kinsoku/>
              <w:adjustRightInd/>
              <w:snapToGrid/>
              <w:spacing w:line="360" w:lineRule="auto"/>
              <w:ind w:firstLine="482" w:firstLineChars="200"/>
              <w:rPr>
                <w:rFonts w:ascii="Times New Roman" w:hAnsi="Times New Roman" w:eastAsia="宋体" w:cs="Times New Roman"/>
                <w:b/>
                <w:bCs/>
                <w:sz w:val="24"/>
                <w:lang w:eastAsia="zh-CN"/>
              </w:rPr>
            </w:pPr>
            <w:r>
              <w:rPr>
                <w:rFonts w:hint="eastAsia" w:ascii="Times New Roman" w:hAnsi="Times New Roman" w:eastAsia="宋体" w:cs="Times New Roman"/>
                <w:b/>
                <w:bCs/>
                <w:sz w:val="24"/>
                <w:lang w:eastAsia="zh-CN"/>
              </w:rPr>
              <w:t>6、地下水、土壤环境</w:t>
            </w:r>
          </w:p>
          <w:p w14:paraId="6D1FD42A">
            <w:pPr>
              <w:kinsoku/>
              <w:adjustRightInd/>
              <w:snapToGrid/>
              <w:spacing w:line="360" w:lineRule="auto"/>
              <w:ind w:firstLine="480" w:firstLineChars="200"/>
              <w:rPr>
                <w:rFonts w:ascii="Times New Roman" w:hAnsi="Times New Roman" w:eastAsia="宋体" w:cs="Times New Roman"/>
                <w:sz w:val="24"/>
                <w:lang w:eastAsia="zh-CN"/>
              </w:rPr>
            </w:pPr>
            <w:r>
              <w:rPr>
                <w:rFonts w:hint="eastAsia" w:ascii="Times New Roman" w:hAnsi="Times New Roman" w:eastAsia="宋体" w:cs="Times New Roman"/>
                <w:sz w:val="24"/>
                <w:lang w:eastAsia="zh-CN"/>
              </w:rPr>
              <w:t>按照《建设项目环境影响报告表编制技术指南》（污染影响类）（试行）中（三）区域环境质量现状、环境保护目标及评价标准，地下水、土壤环境原则上不开展环境质量现状调查。</w:t>
            </w:r>
          </w:p>
        </w:tc>
      </w:tr>
      <w:tr w14:paraId="0D3B0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27" w:type="dxa"/>
            <w:vAlign w:val="center"/>
          </w:tcPr>
          <w:p w14:paraId="26966145">
            <w:pPr>
              <w:kinsoku/>
              <w:jc w:val="center"/>
              <w:rPr>
                <w:rFonts w:hint="eastAsia" w:ascii="宋体" w:hAnsi="宋体" w:eastAsia="宋体" w:cs="宋体"/>
                <w:sz w:val="24"/>
              </w:rPr>
            </w:pPr>
            <w:r>
              <w:rPr>
                <w:rFonts w:hint="eastAsia" w:ascii="宋体" w:hAnsi="宋体" w:eastAsia="宋体" w:cs="宋体"/>
                <w:sz w:val="24"/>
              </w:rPr>
              <w:t>环境保护目标</w:t>
            </w:r>
          </w:p>
        </w:tc>
        <w:tc>
          <w:tcPr>
            <w:tcW w:w="8815" w:type="dxa"/>
            <w:vAlign w:val="center"/>
          </w:tcPr>
          <w:p w14:paraId="721E5FD1">
            <w:pPr>
              <w:adjustRightInd/>
              <w:snapToGrid/>
              <w:spacing w:line="360" w:lineRule="auto"/>
              <w:ind w:firstLine="482" w:firstLineChars="200"/>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1、大气环境</w:t>
            </w:r>
          </w:p>
          <w:p w14:paraId="124EC745">
            <w:pPr>
              <w:adjustRightInd/>
              <w:snapToGrid/>
              <w:spacing w:line="360" w:lineRule="auto"/>
              <w:ind w:firstLine="480" w:firstLineChars="200"/>
              <w:rPr>
                <w:rFonts w:ascii="Times New Roman" w:hAnsi="Times New Roman" w:eastAsia="宋体" w:cs="Times New Roman"/>
                <w:b/>
                <w:bCs/>
                <w:sz w:val="24"/>
                <w:szCs w:val="24"/>
                <w:lang w:eastAsia="zh-CN"/>
              </w:rPr>
            </w:pPr>
            <w:r>
              <w:rPr>
                <w:rFonts w:ascii="Times New Roman" w:hAnsi="Times New Roman" w:eastAsia="宋体" w:cs="Times New Roman"/>
                <w:color w:val="auto"/>
                <w:sz w:val="24"/>
                <w:szCs w:val="24"/>
                <w:lang w:eastAsia="zh-CN"/>
              </w:rPr>
              <w:t>本项目评价范围内无自然保护区、风景名胜区、其他著名旅游景点和文物古迹等需要特殊保护的环境敏感对象，主要环境保护目标为项目周边居住敏感点，项目500m范围内大气环境保护目标见下表。</w:t>
            </w:r>
          </w:p>
          <w:p w14:paraId="733F5CBC">
            <w:pPr>
              <w:kinsoku/>
              <w:adjustRightInd/>
              <w:snapToGrid/>
              <w:jc w:val="center"/>
              <w:rPr>
                <w:rFonts w:ascii="Times New Roman" w:hAnsi="Times New Roman" w:eastAsia="宋体" w:cs="Times New Roman"/>
                <w:b/>
                <w:bCs/>
                <w:lang w:eastAsia="zh-CN"/>
              </w:rPr>
            </w:pPr>
            <w:r>
              <w:rPr>
                <w:rFonts w:ascii="Times New Roman" w:hAnsi="Times New Roman" w:eastAsia="宋体" w:cs="Times New Roman"/>
                <w:b/>
                <w:bCs/>
                <w:sz w:val="24"/>
                <w:szCs w:val="24"/>
                <w:lang w:eastAsia="zh-CN"/>
              </w:rPr>
              <w:t>表3-</w:t>
            </w:r>
            <w:r>
              <w:rPr>
                <w:rFonts w:hint="eastAsia" w:ascii="Times New Roman" w:hAnsi="Times New Roman" w:eastAsia="宋体" w:cs="Times New Roman"/>
                <w:b/>
                <w:bCs/>
                <w:sz w:val="24"/>
                <w:szCs w:val="24"/>
                <w:lang w:eastAsia="zh-CN"/>
              </w:rPr>
              <w:t xml:space="preserve">6 </w:t>
            </w:r>
            <w:r>
              <w:rPr>
                <w:rFonts w:ascii="Times New Roman" w:hAnsi="Times New Roman" w:eastAsia="宋体" w:cs="Times New Roman"/>
                <w:b/>
                <w:bCs/>
                <w:sz w:val="24"/>
                <w:szCs w:val="24"/>
                <w:lang w:eastAsia="zh-CN"/>
              </w:rPr>
              <w:t>大气环境保护目标一览表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18"/>
              <w:gridCol w:w="618"/>
              <w:gridCol w:w="900"/>
              <w:gridCol w:w="1056"/>
              <w:gridCol w:w="1956"/>
              <w:gridCol w:w="1056"/>
              <w:gridCol w:w="1414"/>
            </w:tblGrid>
            <w:tr w14:paraId="11A1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71" w:type="dxa"/>
                  <w:vMerge w:val="restart"/>
                  <w:vAlign w:val="center"/>
                </w:tcPr>
                <w:p w14:paraId="60D57AC0">
                  <w:pPr>
                    <w:pStyle w:val="53"/>
                    <w:kinsoku/>
                    <w:spacing w:line="240" w:lineRule="auto"/>
                    <w:ind w:left="0" w:firstLine="0" w:firstLineChars="0"/>
                    <w:rPr>
                      <w:rFonts w:ascii="Times New Roman" w:hAnsi="Times New Roman" w:cs="Times New Roman"/>
                      <w:b w:val="0"/>
                      <w:bCs/>
                    </w:rPr>
                  </w:pPr>
                  <w:r>
                    <w:rPr>
                      <w:rFonts w:ascii="Times New Roman" w:hAnsi="Times New Roman" w:cs="Times New Roman"/>
                      <w:b w:val="0"/>
                      <w:bCs/>
                    </w:rPr>
                    <w:t>名称</w:t>
                  </w:r>
                </w:p>
              </w:tc>
              <w:tc>
                <w:tcPr>
                  <w:tcW w:w="1236" w:type="dxa"/>
                  <w:gridSpan w:val="2"/>
                  <w:vAlign w:val="center"/>
                </w:tcPr>
                <w:p w14:paraId="78D30BA9">
                  <w:pPr>
                    <w:pStyle w:val="53"/>
                    <w:kinsoku/>
                    <w:spacing w:line="240" w:lineRule="auto"/>
                    <w:ind w:left="0" w:firstLine="0" w:firstLineChars="0"/>
                    <w:rPr>
                      <w:rFonts w:ascii="Times New Roman" w:hAnsi="Times New Roman" w:cs="Times New Roman"/>
                      <w:b w:val="0"/>
                      <w:bCs/>
                    </w:rPr>
                  </w:pPr>
                  <w:r>
                    <w:rPr>
                      <w:rFonts w:ascii="Times New Roman" w:hAnsi="Times New Roman" w:cs="Times New Roman"/>
                      <w:b w:val="0"/>
                      <w:bCs/>
                    </w:rPr>
                    <w:t>坐标/m</w:t>
                  </w:r>
                </w:p>
              </w:tc>
              <w:tc>
                <w:tcPr>
                  <w:tcW w:w="900" w:type="dxa"/>
                  <w:vMerge w:val="restart"/>
                  <w:vAlign w:val="center"/>
                </w:tcPr>
                <w:p w14:paraId="53735285">
                  <w:pPr>
                    <w:pStyle w:val="53"/>
                    <w:kinsoku/>
                    <w:spacing w:line="240" w:lineRule="auto"/>
                    <w:ind w:left="0" w:firstLine="0" w:firstLineChars="0"/>
                    <w:rPr>
                      <w:rFonts w:ascii="Times New Roman" w:hAnsi="Times New Roman" w:cs="Times New Roman"/>
                      <w:b w:val="0"/>
                      <w:bCs/>
                    </w:rPr>
                  </w:pPr>
                  <w:r>
                    <w:rPr>
                      <w:rFonts w:ascii="Times New Roman" w:hAnsi="Times New Roman" w:cs="Times New Roman"/>
                      <w:b w:val="0"/>
                      <w:bCs/>
                    </w:rPr>
                    <w:t>保护对象</w:t>
                  </w:r>
                </w:p>
              </w:tc>
              <w:tc>
                <w:tcPr>
                  <w:tcW w:w="1056" w:type="dxa"/>
                  <w:vMerge w:val="restart"/>
                  <w:vAlign w:val="center"/>
                </w:tcPr>
                <w:p w14:paraId="0A31A989">
                  <w:pPr>
                    <w:pStyle w:val="53"/>
                    <w:kinsoku/>
                    <w:spacing w:line="240" w:lineRule="auto"/>
                    <w:ind w:left="0" w:firstLine="0" w:firstLineChars="0"/>
                    <w:rPr>
                      <w:rFonts w:ascii="Times New Roman" w:hAnsi="Times New Roman" w:cs="Times New Roman"/>
                      <w:b w:val="0"/>
                      <w:bCs/>
                    </w:rPr>
                  </w:pPr>
                  <w:r>
                    <w:rPr>
                      <w:rFonts w:ascii="Times New Roman" w:hAnsi="Times New Roman" w:cs="Times New Roman"/>
                      <w:b w:val="0"/>
                      <w:bCs/>
                    </w:rPr>
                    <w:t>保护内容</w:t>
                  </w:r>
                </w:p>
              </w:tc>
              <w:tc>
                <w:tcPr>
                  <w:tcW w:w="1956" w:type="dxa"/>
                  <w:vMerge w:val="restart"/>
                  <w:vAlign w:val="center"/>
                </w:tcPr>
                <w:p w14:paraId="2E41B1DB">
                  <w:pPr>
                    <w:pStyle w:val="53"/>
                    <w:kinsoku/>
                    <w:spacing w:line="240" w:lineRule="auto"/>
                    <w:ind w:left="0" w:firstLine="0" w:firstLineChars="0"/>
                    <w:rPr>
                      <w:rFonts w:ascii="Times New Roman" w:hAnsi="Times New Roman" w:cs="Times New Roman"/>
                      <w:b w:val="0"/>
                      <w:bCs/>
                    </w:rPr>
                  </w:pPr>
                  <w:r>
                    <w:rPr>
                      <w:rFonts w:ascii="Times New Roman" w:hAnsi="Times New Roman" w:cs="Times New Roman"/>
                      <w:b w:val="0"/>
                      <w:bCs/>
                    </w:rPr>
                    <w:t>环境要求及保护级别</w:t>
                  </w:r>
                </w:p>
              </w:tc>
              <w:tc>
                <w:tcPr>
                  <w:tcW w:w="1056" w:type="dxa"/>
                  <w:vMerge w:val="restart"/>
                  <w:vAlign w:val="center"/>
                </w:tcPr>
                <w:p w14:paraId="2950E42B">
                  <w:pPr>
                    <w:pStyle w:val="53"/>
                    <w:kinsoku/>
                    <w:spacing w:line="240" w:lineRule="auto"/>
                    <w:ind w:left="0" w:firstLine="0" w:firstLineChars="0"/>
                    <w:rPr>
                      <w:rFonts w:ascii="Times New Roman" w:hAnsi="Times New Roman" w:cs="Times New Roman"/>
                      <w:b w:val="0"/>
                      <w:bCs/>
                    </w:rPr>
                  </w:pPr>
                  <w:r>
                    <w:rPr>
                      <w:rFonts w:ascii="Times New Roman" w:hAnsi="Times New Roman" w:cs="Times New Roman"/>
                      <w:b w:val="0"/>
                      <w:bCs/>
                    </w:rPr>
                    <w:t>相对厂址方位</w:t>
                  </w:r>
                </w:p>
              </w:tc>
              <w:tc>
                <w:tcPr>
                  <w:tcW w:w="1414" w:type="dxa"/>
                  <w:vMerge w:val="restart"/>
                  <w:vAlign w:val="center"/>
                </w:tcPr>
                <w:p w14:paraId="1F4E15A6">
                  <w:pPr>
                    <w:pStyle w:val="53"/>
                    <w:kinsoku/>
                    <w:spacing w:line="240" w:lineRule="auto"/>
                    <w:ind w:left="0" w:firstLine="0" w:firstLineChars="0"/>
                    <w:rPr>
                      <w:rFonts w:ascii="Times New Roman" w:hAnsi="Times New Roman" w:cs="Times New Roman"/>
                      <w:b w:val="0"/>
                      <w:bCs/>
                    </w:rPr>
                  </w:pPr>
                  <w:r>
                    <w:rPr>
                      <w:rFonts w:ascii="Times New Roman" w:hAnsi="Times New Roman" w:cs="Times New Roman"/>
                      <w:b w:val="0"/>
                      <w:bCs/>
                    </w:rPr>
                    <w:t>相对场界距离/m</w:t>
                  </w:r>
                </w:p>
              </w:tc>
            </w:tr>
            <w:tr w14:paraId="4F69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71" w:type="dxa"/>
                  <w:vMerge w:val="continue"/>
                  <w:vAlign w:val="center"/>
                </w:tcPr>
                <w:p w14:paraId="70672ED8">
                  <w:pPr>
                    <w:pStyle w:val="53"/>
                    <w:kinsoku/>
                    <w:spacing w:line="240" w:lineRule="auto"/>
                    <w:ind w:left="0" w:firstLine="0" w:firstLineChars="0"/>
                    <w:rPr>
                      <w:rFonts w:ascii="Times New Roman" w:hAnsi="Times New Roman" w:cs="Times New Roman"/>
                      <w:b w:val="0"/>
                      <w:bCs/>
                    </w:rPr>
                  </w:pPr>
                </w:p>
              </w:tc>
              <w:tc>
                <w:tcPr>
                  <w:tcW w:w="618" w:type="dxa"/>
                  <w:vAlign w:val="center"/>
                </w:tcPr>
                <w:p w14:paraId="417CFE58">
                  <w:pPr>
                    <w:pStyle w:val="53"/>
                    <w:kinsoku/>
                    <w:spacing w:line="240" w:lineRule="auto"/>
                    <w:ind w:left="0" w:firstLine="0" w:firstLineChars="0"/>
                    <w:rPr>
                      <w:rFonts w:ascii="Times New Roman" w:hAnsi="Times New Roman" w:cs="Times New Roman"/>
                      <w:b w:val="0"/>
                      <w:bCs/>
                    </w:rPr>
                  </w:pPr>
                  <w:r>
                    <w:rPr>
                      <w:rFonts w:ascii="Times New Roman" w:hAnsi="Times New Roman" w:cs="Times New Roman"/>
                      <w:b w:val="0"/>
                      <w:bCs/>
                    </w:rPr>
                    <w:t>x</w:t>
                  </w:r>
                </w:p>
              </w:tc>
              <w:tc>
                <w:tcPr>
                  <w:tcW w:w="618" w:type="dxa"/>
                  <w:vAlign w:val="center"/>
                </w:tcPr>
                <w:p w14:paraId="733642C4">
                  <w:pPr>
                    <w:pStyle w:val="53"/>
                    <w:kinsoku/>
                    <w:spacing w:line="240" w:lineRule="auto"/>
                    <w:ind w:left="0" w:firstLine="0" w:firstLineChars="0"/>
                    <w:rPr>
                      <w:rFonts w:ascii="Times New Roman" w:hAnsi="Times New Roman" w:cs="Times New Roman"/>
                      <w:b w:val="0"/>
                      <w:bCs/>
                    </w:rPr>
                  </w:pPr>
                  <w:r>
                    <w:rPr>
                      <w:rFonts w:ascii="Times New Roman" w:hAnsi="Times New Roman" w:cs="Times New Roman"/>
                      <w:b w:val="0"/>
                      <w:bCs/>
                    </w:rPr>
                    <w:t>y</w:t>
                  </w:r>
                </w:p>
              </w:tc>
              <w:tc>
                <w:tcPr>
                  <w:tcW w:w="900" w:type="dxa"/>
                  <w:vMerge w:val="continue"/>
                  <w:vAlign w:val="center"/>
                </w:tcPr>
                <w:p w14:paraId="03AC6061">
                  <w:pPr>
                    <w:pStyle w:val="53"/>
                    <w:kinsoku/>
                    <w:spacing w:line="240" w:lineRule="auto"/>
                    <w:ind w:left="0" w:firstLine="0" w:firstLineChars="0"/>
                    <w:rPr>
                      <w:rFonts w:ascii="Times New Roman" w:hAnsi="Times New Roman" w:cs="Times New Roman"/>
                      <w:b w:val="0"/>
                      <w:bCs/>
                    </w:rPr>
                  </w:pPr>
                </w:p>
              </w:tc>
              <w:tc>
                <w:tcPr>
                  <w:tcW w:w="1056" w:type="dxa"/>
                  <w:vMerge w:val="continue"/>
                  <w:vAlign w:val="center"/>
                </w:tcPr>
                <w:p w14:paraId="06FA106E">
                  <w:pPr>
                    <w:pStyle w:val="53"/>
                    <w:kinsoku/>
                    <w:spacing w:line="240" w:lineRule="auto"/>
                    <w:ind w:left="0" w:firstLine="0" w:firstLineChars="0"/>
                    <w:rPr>
                      <w:rFonts w:ascii="Times New Roman" w:hAnsi="Times New Roman" w:cs="Times New Roman"/>
                      <w:b w:val="0"/>
                      <w:bCs/>
                    </w:rPr>
                  </w:pPr>
                </w:p>
              </w:tc>
              <w:tc>
                <w:tcPr>
                  <w:tcW w:w="1956" w:type="dxa"/>
                  <w:vMerge w:val="continue"/>
                  <w:vAlign w:val="center"/>
                </w:tcPr>
                <w:p w14:paraId="4254FF5D">
                  <w:pPr>
                    <w:pStyle w:val="53"/>
                    <w:kinsoku/>
                    <w:spacing w:line="240" w:lineRule="auto"/>
                    <w:ind w:left="0" w:firstLine="0" w:firstLineChars="0"/>
                    <w:rPr>
                      <w:rFonts w:ascii="Times New Roman" w:hAnsi="Times New Roman" w:cs="Times New Roman"/>
                      <w:b w:val="0"/>
                      <w:bCs/>
                    </w:rPr>
                  </w:pPr>
                </w:p>
              </w:tc>
              <w:tc>
                <w:tcPr>
                  <w:tcW w:w="1056" w:type="dxa"/>
                  <w:vMerge w:val="continue"/>
                  <w:vAlign w:val="center"/>
                </w:tcPr>
                <w:p w14:paraId="51D55D7D">
                  <w:pPr>
                    <w:pStyle w:val="53"/>
                    <w:kinsoku/>
                    <w:spacing w:line="240" w:lineRule="auto"/>
                    <w:ind w:left="0" w:firstLine="0" w:firstLineChars="0"/>
                    <w:rPr>
                      <w:rFonts w:ascii="Times New Roman" w:hAnsi="Times New Roman" w:cs="Times New Roman"/>
                      <w:b w:val="0"/>
                      <w:bCs/>
                    </w:rPr>
                  </w:pPr>
                </w:p>
              </w:tc>
              <w:tc>
                <w:tcPr>
                  <w:tcW w:w="1414" w:type="dxa"/>
                  <w:vMerge w:val="continue"/>
                  <w:vAlign w:val="center"/>
                </w:tcPr>
                <w:p w14:paraId="017061ED">
                  <w:pPr>
                    <w:pStyle w:val="53"/>
                    <w:kinsoku/>
                    <w:spacing w:line="240" w:lineRule="auto"/>
                    <w:ind w:left="0" w:firstLine="0" w:firstLineChars="0"/>
                    <w:rPr>
                      <w:rFonts w:ascii="Times New Roman" w:hAnsi="Times New Roman" w:cs="Times New Roman"/>
                      <w:b w:val="0"/>
                      <w:bCs/>
                    </w:rPr>
                  </w:pPr>
                </w:p>
              </w:tc>
            </w:tr>
            <w:tr w14:paraId="78C9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71" w:type="dxa"/>
                  <w:vAlign w:val="center"/>
                </w:tcPr>
                <w:p w14:paraId="19DE11C5">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秦宅子</w:t>
                  </w:r>
                </w:p>
              </w:tc>
              <w:tc>
                <w:tcPr>
                  <w:tcW w:w="618" w:type="dxa"/>
                  <w:vAlign w:val="center"/>
                </w:tcPr>
                <w:p w14:paraId="775C783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w:t>
                  </w:r>
                </w:p>
              </w:tc>
              <w:tc>
                <w:tcPr>
                  <w:tcW w:w="618" w:type="dxa"/>
                  <w:vAlign w:val="center"/>
                </w:tcPr>
                <w:p w14:paraId="317E063E">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-12</w:t>
                  </w:r>
                </w:p>
              </w:tc>
              <w:tc>
                <w:tcPr>
                  <w:tcW w:w="900" w:type="dxa"/>
                  <w:vAlign w:val="center"/>
                </w:tcPr>
                <w:p w14:paraId="4AC24E04">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居民点</w:t>
                  </w:r>
                </w:p>
              </w:tc>
              <w:tc>
                <w:tcPr>
                  <w:tcW w:w="1056" w:type="dxa"/>
                  <w:vAlign w:val="center"/>
                </w:tcPr>
                <w:p w14:paraId="1B37D2F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80户/320人</w:t>
                  </w:r>
                </w:p>
              </w:tc>
              <w:tc>
                <w:tcPr>
                  <w:tcW w:w="1956" w:type="dxa"/>
                  <w:vMerge w:val="restart"/>
                  <w:vAlign w:val="center"/>
                </w:tcPr>
                <w:p w14:paraId="47A4E33C">
                  <w:pPr>
                    <w:pStyle w:val="53"/>
                    <w:kinsoku/>
                    <w:spacing w:line="240" w:lineRule="auto"/>
                    <w:ind w:left="0" w:firstLine="0" w:firstLineChars="0"/>
                    <w:rPr>
                      <w:rFonts w:ascii="Times New Roman" w:hAnsi="Times New Roman" w:cs="Times New Roman"/>
                      <w:b w:val="0"/>
                      <w:bCs/>
                      <w:color w:val="000000" w:themeColor="text1"/>
                      <w:lang w:eastAsia="zh-CN"/>
                      <w14:textFill>
                        <w14:solidFill>
                          <w14:schemeClr w14:val="tx1"/>
                        </w14:solidFill>
                      </w14:textFill>
                    </w:rPr>
                  </w:pPr>
                  <w:r>
                    <w:rPr>
                      <w:rFonts w:ascii="Times New Roman" w:hAnsi="Times New Roman" w:cs="Times New Roman"/>
                      <w:b w:val="0"/>
                      <w:bCs/>
                      <w:color w:val="000000" w:themeColor="text1"/>
                      <w:lang w:eastAsia="zh-CN"/>
                      <w14:textFill>
                        <w14:solidFill>
                          <w14:schemeClr w14:val="tx1"/>
                        </w14:solidFill>
                      </w14:textFill>
                    </w:rPr>
                    <w:t>《环境空气质量标准》（GB3095-2012）及其修改单中的二级标准</w:t>
                  </w:r>
                </w:p>
              </w:tc>
              <w:tc>
                <w:tcPr>
                  <w:tcW w:w="1056" w:type="dxa"/>
                  <w:vAlign w:val="center"/>
                </w:tcPr>
                <w:p w14:paraId="1BAE53A9">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南</w:t>
                  </w:r>
                </w:p>
              </w:tc>
              <w:tc>
                <w:tcPr>
                  <w:tcW w:w="1414" w:type="dxa"/>
                  <w:vAlign w:val="center"/>
                </w:tcPr>
                <w:p w14:paraId="09CC2C3A">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12（南厂界）</w:t>
                  </w:r>
                </w:p>
              </w:tc>
            </w:tr>
            <w:tr w14:paraId="3141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71" w:type="dxa"/>
                  <w:vAlign w:val="center"/>
                </w:tcPr>
                <w:p w14:paraId="5F561A5E">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宋湖村</w:t>
                  </w:r>
                </w:p>
              </w:tc>
              <w:tc>
                <w:tcPr>
                  <w:tcW w:w="618" w:type="dxa"/>
                  <w:vAlign w:val="center"/>
                </w:tcPr>
                <w:p w14:paraId="053E7493">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w:t>
                  </w:r>
                </w:p>
              </w:tc>
              <w:tc>
                <w:tcPr>
                  <w:tcW w:w="618" w:type="dxa"/>
                  <w:vAlign w:val="center"/>
                </w:tcPr>
                <w:p w14:paraId="480AD88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422</w:t>
                  </w:r>
                </w:p>
              </w:tc>
              <w:tc>
                <w:tcPr>
                  <w:tcW w:w="900" w:type="dxa"/>
                  <w:vAlign w:val="center"/>
                </w:tcPr>
                <w:p w14:paraId="6320DA67">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居民点</w:t>
                  </w:r>
                </w:p>
              </w:tc>
              <w:tc>
                <w:tcPr>
                  <w:tcW w:w="1056" w:type="dxa"/>
                  <w:vAlign w:val="center"/>
                </w:tcPr>
                <w:p w14:paraId="7E677FD3">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120户/480人</w:t>
                  </w:r>
                </w:p>
              </w:tc>
              <w:tc>
                <w:tcPr>
                  <w:tcW w:w="1956" w:type="dxa"/>
                  <w:vMerge w:val="continue"/>
                  <w:vAlign w:val="center"/>
                </w:tcPr>
                <w:p w14:paraId="639FBCC2">
                  <w:pPr>
                    <w:pStyle w:val="53"/>
                    <w:kinsoku/>
                    <w:spacing w:line="240" w:lineRule="auto"/>
                    <w:ind w:left="0" w:firstLine="0" w:firstLineChars="0"/>
                    <w:rPr>
                      <w:rFonts w:ascii="Times New Roman" w:hAnsi="Times New Roman" w:cs="Times New Roman"/>
                      <w:b w:val="0"/>
                      <w:bCs/>
                      <w:color w:val="000000" w:themeColor="text1"/>
                      <w:lang w:eastAsia="zh-CN"/>
                      <w14:textFill>
                        <w14:solidFill>
                          <w14:schemeClr w14:val="tx1"/>
                        </w14:solidFill>
                      </w14:textFill>
                    </w:rPr>
                  </w:pPr>
                </w:p>
              </w:tc>
              <w:tc>
                <w:tcPr>
                  <w:tcW w:w="1056" w:type="dxa"/>
                  <w:vAlign w:val="center"/>
                </w:tcPr>
                <w:p w14:paraId="0219491B">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北</w:t>
                  </w:r>
                </w:p>
              </w:tc>
              <w:tc>
                <w:tcPr>
                  <w:tcW w:w="1414" w:type="dxa"/>
                  <w:vAlign w:val="center"/>
                </w:tcPr>
                <w:p w14:paraId="1F16302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242（北厂界）</w:t>
                  </w:r>
                </w:p>
              </w:tc>
            </w:tr>
            <w:tr w14:paraId="4FA0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589" w:type="dxa"/>
                  <w:gridSpan w:val="8"/>
                  <w:vAlign w:val="center"/>
                </w:tcPr>
                <w:p w14:paraId="45CD91B3">
                  <w:pPr>
                    <w:tabs>
                      <w:tab w:val="left" w:pos="3503"/>
                    </w:tabs>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注：本项坐标原点为厂界东南点（</w:t>
                  </w:r>
                  <w:r>
                    <w:rPr>
                      <w:rFonts w:ascii="Times New Roman" w:hAnsi="Times New Roman" w:eastAsia="宋体" w:cs="Times New Roman"/>
                      <w:color w:val="000000" w:themeColor="text1"/>
                      <w:lang w:eastAsia="zh-CN"/>
                      <w14:textFill>
                        <w14:solidFill>
                          <w14:schemeClr w14:val="tx1"/>
                        </w14:solidFill>
                      </w14:textFill>
                    </w:rPr>
                    <w:t>117°10′3.192″，34°4′0.115″</w:t>
                  </w:r>
                  <w:r>
                    <w:rPr>
                      <w:rFonts w:hint="eastAsia" w:ascii="Times New Roman" w:hAnsi="Times New Roman" w:eastAsia="宋体" w:cs="Times New Roman"/>
                      <w:color w:val="000000" w:themeColor="text1"/>
                      <w:lang w:eastAsia="zh-CN"/>
                      <w14:textFill>
                        <w14:solidFill>
                          <w14:schemeClr w14:val="tx1"/>
                        </w14:solidFill>
                      </w14:textFill>
                    </w:rPr>
                    <w:t>）</w:t>
                  </w:r>
                </w:p>
              </w:tc>
            </w:tr>
          </w:tbl>
          <w:p w14:paraId="2E33E19B">
            <w:pPr>
              <w:pStyle w:val="3"/>
              <w:numPr>
                <w:ilvl w:val="3"/>
                <w:numId w:val="0"/>
              </w:numPr>
              <w:adjustRightInd/>
              <w:snapToGrid/>
              <w:spacing w:before="0" w:after="0" w:line="360" w:lineRule="auto"/>
              <w:ind w:firstLine="482" w:firstLineChars="200"/>
              <w:rPr>
                <w:rFonts w:ascii="Times New Roman" w:hAnsi="Times New Roman" w:eastAsia="宋体" w:cs="Times New Roman"/>
                <w:bCs/>
                <w:color w:val="auto"/>
                <w:sz w:val="24"/>
                <w:szCs w:val="24"/>
                <w:lang w:eastAsia="zh-CN"/>
              </w:rPr>
            </w:pPr>
            <w:r>
              <w:rPr>
                <w:rFonts w:ascii="Times New Roman" w:hAnsi="Times New Roman" w:eastAsia="宋体" w:cs="Times New Roman"/>
                <w:bCs/>
                <w:color w:val="auto"/>
                <w:sz w:val="24"/>
                <w:szCs w:val="24"/>
                <w:lang w:eastAsia="zh-CN"/>
              </w:rPr>
              <w:t>2、地表水</w:t>
            </w:r>
          </w:p>
          <w:p w14:paraId="1762CAC8">
            <w:pPr>
              <w:adjustRightInd/>
              <w:snapToGrid/>
              <w:jc w:val="center"/>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表3-</w:t>
            </w:r>
            <w:r>
              <w:rPr>
                <w:rFonts w:hint="eastAsia" w:ascii="Times New Roman" w:hAnsi="Times New Roman" w:eastAsia="宋体" w:cs="Times New Roman"/>
                <w:b/>
                <w:bCs/>
                <w:color w:val="auto"/>
                <w:sz w:val="24"/>
                <w:szCs w:val="24"/>
                <w:lang w:eastAsia="zh-CN"/>
              </w:rPr>
              <w:t>7</w:t>
            </w:r>
            <w:r>
              <w:rPr>
                <w:rFonts w:ascii="Times New Roman" w:hAnsi="Times New Roman" w:eastAsia="宋体" w:cs="Times New Roman"/>
                <w:b/>
                <w:bCs/>
                <w:color w:val="auto"/>
                <w:sz w:val="24"/>
                <w:szCs w:val="24"/>
                <w:lang w:eastAsia="zh-CN"/>
              </w:rPr>
              <w:t xml:space="preserve"> 地表水环境保护目标一览表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496"/>
              <w:gridCol w:w="1686"/>
              <w:gridCol w:w="940"/>
              <w:gridCol w:w="3111"/>
            </w:tblGrid>
            <w:tr w14:paraId="5142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14:paraId="440A1B78">
                  <w:pPr>
                    <w:widowControl/>
                    <w:adjustRightInd/>
                    <w:snapToGrid/>
                    <w:jc w:val="center"/>
                    <w:rPr>
                      <w:rFonts w:ascii="Times New Roman" w:hAnsi="Times New Roman" w:eastAsia="宋体" w:cs="Times New Roman"/>
                      <w:b/>
                      <w:bCs/>
                      <w:color w:val="auto"/>
                    </w:rPr>
                  </w:pPr>
                  <w:r>
                    <w:rPr>
                      <w:rFonts w:ascii="Times New Roman" w:hAnsi="Times New Roman" w:eastAsia="宋体" w:cs="Times New Roman"/>
                      <w:b/>
                      <w:bCs/>
                      <w:color w:val="auto"/>
                    </w:rPr>
                    <w:t>环境要素</w:t>
                  </w:r>
                </w:p>
              </w:tc>
              <w:tc>
                <w:tcPr>
                  <w:tcW w:w="1496" w:type="dxa"/>
                  <w:vAlign w:val="center"/>
                </w:tcPr>
                <w:p w14:paraId="52CCA901">
                  <w:pPr>
                    <w:widowControl/>
                    <w:adjustRightInd/>
                    <w:snapToGrid/>
                    <w:jc w:val="center"/>
                    <w:rPr>
                      <w:rFonts w:ascii="Times New Roman" w:hAnsi="Times New Roman" w:eastAsia="宋体" w:cs="Times New Roman"/>
                      <w:b/>
                      <w:bCs/>
                      <w:color w:val="auto"/>
                    </w:rPr>
                  </w:pPr>
                  <w:r>
                    <w:rPr>
                      <w:rFonts w:ascii="Times New Roman" w:hAnsi="Times New Roman" w:eastAsia="宋体" w:cs="Times New Roman"/>
                      <w:b/>
                      <w:bCs/>
                      <w:color w:val="auto"/>
                    </w:rPr>
                    <w:t>环境保护对象名称</w:t>
                  </w:r>
                </w:p>
              </w:tc>
              <w:tc>
                <w:tcPr>
                  <w:tcW w:w="1686" w:type="dxa"/>
                  <w:vAlign w:val="center"/>
                </w:tcPr>
                <w:p w14:paraId="107C601C">
                  <w:pPr>
                    <w:widowControl/>
                    <w:adjustRightInd/>
                    <w:snapToGrid/>
                    <w:jc w:val="center"/>
                    <w:rPr>
                      <w:rFonts w:ascii="Times New Roman" w:hAnsi="Times New Roman" w:eastAsia="宋体" w:cs="Times New Roman"/>
                      <w:b/>
                      <w:bCs/>
                      <w:color w:val="auto"/>
                    </w:rPr>
                  </w:pPr>
                  <w:r>
                    <w:rPr>
                      <w:rFonts w:ascii="Times New Roman" w:hAnsi="Times New Roman" w:eastAsia="宋体" w:cs="Times New Roman"/>
                      <w:b/>
                      <w:bCs/>
                      <w:color w:val="auto"/>
                    </w:rPr>
                    <w:t>方位/距离（m）</w:t>
                  </w:r>
                </w:p>
              </w:tc>
              <w:tc>
                <w:tcPr>
                  <w:tcW w:w="940" w:type="dxa"/>
                  <w:vAlign w:val="center"/>
                </w:tcPr>
                <w:p w14:paraId="0E7FD65C">
                  <w:pPr>
                    <w:widowControl/>
                    <w:adjustRightInd/>
                    <w:snapToGrid/>
                    <w:jc w:val="center"/>
                    <w:rPr>
                      <w:rFonts w:ascii="Times New Roman" w:hAnsi="Times New Roman" w:eastAsia="宋体" w:cs="Times New Roman"/>
                      <w:b/>
                      <w:bCs/>
                      <w:color w:val="auto"/>
                    </w:rPr>
                  </w:pPr>
                  <w:r>
                    <w:rPr>
                      <w:rFonts w:ascii="Times New Roman" w:hAnsi="Times New Roman" w:eastAsia="宋体" w:cs="Times New Roman"/>
                      <w:b/>
                      <w:bCs/>
                      <w:color w:val="auto"/>
                    </w:rPr>
                    <w:t>规模</w:t>
                  </w:r>
                </w:p>
              </w:tc>
              <w:tc>
                <w:tcPr>
                  <w:tcW w:w="3111" w:type="dxa"/>
                  <w:vAlign w:val="center"/>
                </w:tcPr>
                <w:p w14:paraId="594F4623">
                  <w:pPr>
                    <w:widowControl/>
                    <w:adjustRightInd/>
                    <w:snapToGrid/>
                    <w:jc w:val="center"/>
                    <w:rPr>
                      <w:rFonts w:ascii="Times New Roman" w:hAnsi="Times New Roman" w:eastAsia="宋体" w:cs="Times New Roman"/>
                      <w:b/>
                      <w:bCs/>
                      <w:color w:val="auto"/>
                    </w:rPr>
                  </w:pPr>
                  <w:r>
                    <w:rPr>
                      <w:rFonts w:ascii="Times New Roman" w:hAnsi="Times New Roman" w:eastAsia="宋体" w:cs="Times New Roman"/>
                      <w:b/>
                      <w:bCs/>
                      <w:color w:val="auto"/>
                    </w:rPr>
                    <w:t>保护目标</w:t>
                  </w:r>
                </w:p>
              </w:tc>
            </w:tr>
            <w:tr w14:paraId="199B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14:paraId="0061A510">
                  <w:pPr>
                    <w:widowControl/>
                    <w:adjustRightInd/>
                    <w:snapToGrid/>
                    <w:jc w:val="center"/>
                    <w:rPr>
                      <w:rFonts w:ascii="Times New Roman" w:hAnsi="Times New Roman" w:eastAsia="宋体" w:cs="Times New Roman"/>
                      <w:color w:val="auto"/>
                    </w:rPr>
                  </w:pPr>
                  <w:r>
                    <w:rPr>
                      <w:rFonts w:ascii="Times New Roman" w:hAnsi="Times New Roman" w:eastAsia="宋体" w:cs="Times New Roman"/>
                      <w:color w:val="auto"/>
                    </w:rPr>
                    <w:t>地表水</w:t>
                  </w:r>
                </w:p>
              </w:tc>
              <w:tc>
                <w:tcPr>
                  <w:tcW w:w="1496" w:type="dxa"/>
                  <w:vAlign w:val="center"/>
                </w:tcPr>
                <w:p w14:paraId="3D061082">
                  <w:pPr>
                    <w:widowControl/>
                    <w:adjustRightInd/>
                    <w:snapToGrid/>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淝河</w:t>
                  </w:r>
                </w:p>
              </w:tc>
              <w:tc>
                <w:tcPr>
                  <w:tcW w:w="1686" w:type="dxa"/>
                  <w:vAlign w:val="center"/>
                </w:tcPr>
                <w:p w14:paraId="2CB41FD3">
                  <w:pPr>
                    <w:widowControl/>
                    <w:adjustRightInd/>
                    <w:snapToGrid/>
                    <w:jc w:val="center"/>
                    <w:rPr>
                      <w:rFonts w:ascii="Times New Roman" w:hAnsi="Times New Roman" w:eastAsia="宋体" w:cs="Times New Roman"/>
                      <w:color w:val="auto"/>
                    </w:rPr>
                  </w:pPr>
                  <w:r>
                    <w:rPr>
                      <w:rFonts w:ascii="Times New Roman" w:hAnsi="Times New Roman" w:eastAsia="宋体" w:cs="Times New Roman"/>
                      <w:color w:val="auto"/>
                    </w:rPr>
                    <w:t>南</w:t>
                  </w:r>
                  <w:r>
                    <w:rPr>
                      <w:rFonts w:hint="eastAsia" w:ascii="Times New Roman" w:hAnsi="Times New Roman" w:eastAsia="宋体" w:cs="Times New Roman"/>
                      <w:color w:val="auto"/>
                      <w:lang w:eastAsia="zh-CN"/>
                    </w:rPr>
                    <w:t>370</w:t>
                  </w:r>
                  <w:r>
                    <w:rPr>
                      <w:rFonts w:ascii="Times New Roman" w:hAnsi="Times New Roman" w:eastAsia="宋体" w:cs="Times New Roman"/>
                      <w:color w:val="auto"/>
                    </w:rPr>
                    <w:t>m</w:t>
                  </w:r>
                </w:p>
              </w:tc>
              <w:tc>
                <w:tcPr>
                  <w:tcW w:w="940" w:type="dxa"/>
                  <w:vAlign w:val="center"/>
                </w:tcPr>
                <w:p w14:paraId="1535A64A">
                  <w:pPr>
                    <w:widowControl/>
                    <w:adjustRightInd/>
                    <w:snapToGrid/>
                    <w:jc w:val="center"/>
                    <w:rPr>
                      <w:rFonts w:ascii="Times New Roman" w:hAnsi="Times New Roman" w:eastAsia="宋体" w:cs="Times New Roman"/>
                      <w:color w:val="auto"/>
                    </w:rPr>
                  </w:pPr>
                  <w:r>
                    <w:rPr>
                      <w:rFonts w:ascii="Times New Roman" w:hAnsi="Times New Roman" w:eastAsia="宋体" w:cs="Times New Roman"/>
                      <w:color w:val="auto"/>
                    </w:rPr>
                    <w:t>小型</w:t>
                  </w:r>
                </w:p>
              </w:tc>
              <w:tc>
                <w:tcPr>
                  <w:tcW w:w="3111" w:type="dxa"/>
                  <w:vAlign w:val="center"/>
                </w:tcPr>
                <w:p w14:paraId="4639270B">
                  <w:pPr>
                    <w:widowControl/>
                    <w:adjustRightInd/>
                    <w:snapToGrid/>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《地表水环境质量标准》（GB3838-2002）Ⅳ类标准</w:t>
                  </w:r>
                </w:p>
              </w:tc>
            </w:tr>
          </w:tbl>
          <w:p w14:paraId="0631ABAF">
            <w:pPr>
              <w:adjustRightInd/>
              <w:snapToGrid/>
              <w:spacing w:line="360" w:lineRule="auto"/>
              <w:ind w:firstLine="482" w:firstLineChars="200"/>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3、声环境</w:t>
            </w:r>
          </w:p>
          <w:p w14:paraId="3A93FD24">
            <w:pPr>
              <w:adjustRightInd/>
              <w:snapToGrid/>
              <w:spacing w:line="360" w:lineRule="auto"/>
              <w:ind w:firstLine="480" w:firstLineChars="200"/>
              <w:rPr>
                <w:rFonts w:ascii="Times New Roman" w:hAnsi="Times New Roman" w:eastAsia="宋体" w:cs="Times New Roman"/>
                <w:color w:val="000000" w:themeColor="text1"/>
                <w:sz w:val="24"/>
                <w:szCs w:val="24"/>
                <w:lang w:val="zh-CN" w:eastAsia="zh-CN"/>
                <w14:textFill>
                  <w14:solidFill>
                    <w14:schemeClr w14:val="tx1"/>
                  </w14:solidFill>
                </w14:textFill>
              </w:rPr>
            </w:pPr>
            <w:r>
              <w:rPr>
                <w:rFonts w:ascii="Times New Roman" w:hAnsi="Times New Roman" w:eastAsia="宋体" w:cs="Times New Roman"/>
                <w:color w:val="000000" w:themeColor="text1"/>
                <w:sz w:val="24"/>
                <w:szCs w:val="24"/>
                <w:lang w:val="zh-CN" w:eastAsia="zh-CN"/>
                <w14:textFill>
                  <w14:solidFill>
                    <w14:schemeClr w14:val="tx1"/>
                  </w14:solidFill>
                </w14:textFill>
              </w:rPr>
              <w:t>本项目</w:t>
            </w:r>
            <w:r>
              <w:rPr>
                <w:rFonts w:hint="eastAsia" w:ascii="Times New Roman" w:hAnsi="Times New Roman" w:eastAsia="宋体" w:cs="Times New Roman"/>
                <w:color w:val="000000" w:themeColor="text1"/>
                <w:sz w:val="24"/>
                <w:szCs w:val="24"/>
                <w:lang w:val="zh-CN" w:eastAsia="zh-CN"/>
                <w14:textFill>
                  <w14:solidFill>
                    <w14:schemeClr w14:val="tx1"/>
                  </w14:solidFill>
                </w14:textFill>
              </w:rPr>
              <w:t>东南侧</w:t>
            </w:r>
            <w:r>
              <w:rPr>
                <w:rFonts w:ascii="Times New Roman" w:hAnsi="Times New Roman" w:eastAsia="宋体" w:cs="Times New Roman"/>
                <w:color w:val="000000" w:themeColor="text1"/>
                <w:sz w:val="24"/>
                <w:szCs w:val="24"/>
                <w:lang w:eastAsia="zh-CN"/>
                <w14:textFill>
                  <w14:solidFill>
                    <w14:schemeClr w14:val="tx1"/>
                  </w14:solidFill>
                </w14:textFill>
              </w:rPr>
              <w:t>50m范围内</w:t>
            </w:r>
            <w:r>
              <w:rPr>
                <w:rFonts w:hint="eastAsia" w:ascii="Times New Roman" w:hAnsi="Times New Roman" w:eastAsia="宋体" w:cs="Times New Roman"/>
                <w:color w:val="000000" w:themeColor="text1"/>
                <w:sz w:val="24"/>
                <w:szCs w:val="24"/>
                <w:lang w:eastAsia="zh-CN"/>
                <w14:textFill>
                  <w14:solidFill>
                    <w14:schemeClr w14:val="tx1"/>
                  </w14:solidFill>
                </w14:textFill>
              </w:rPr>
              <w:t>有四户</w:t>
            </w:r>
            <w:r>
              <w:rPr>
                <w:rFonts w:hint="eastAsia" w:ascii="Times New Roman" w:hAnsi="Times New Roman" w:eastAsia="宋体" w:cs="Times New Roman"/>
                <w:color w:val="000000" w:themeColor="text1"/>
                <w:sz w:val="24"/>
                <w:szCs w:val="24"/>
                <w:lang w:val="zh-CN" w:eastAsia="zh-CN"/>
                <w14:textFill>
                  <w14:solidFill>
                    <w14:schemeClr w14:val="tx1"/>
                  </w14:solidFill>
                </w14:textFill>
              </w:rPr>
              <w:t>秦宅子村</w:t>
            </w:r>
            <w:r>
              <w:rPr>
                <w:rFonts w:ascii="Times New Roman" w:hAnsi="Times New Roman" w:eastAsia="宋体" w:cs="Times New Roman"/>
                <w:color w:val="000000" w:themeColor="text1"/>
                <w:sz w:val="24"/>
                <w:szCs w:val="24"/>
                <w:lang w:val="zh-CN" w:eastAsia="zh-CN"/>
                <w14:textFill>
                  <w14:solidFill>
                    <w14:schemeClr w14:val="tx1"/>
                  </w14:solidFill>
                </w14:textFill>
              </w:rPr>
              <w:t>居民，企业通过对产噪较大的设备进行优化布局及基础减振达到降噪的效果以降低噪声对敏感点的影响。</w:t>
            </w:r>
          </w:p>
          <w:p w14:paraId="5A631A21">
            <w:pPr>
              <w:pStyle w:val="24"/>
              <w:spacing w:after="0"/>
              <w:ind w:left="0" w:leftChars="0" w:firstLine="482"/>
              <w:jc w:val="center"/>
              <w:rPr>
                <w:rFonts w:ascii="Times New Roman" w:hAnsi="Times New Roman" w:eastAsia="宋体" w:cs="Times New Roman"/>
                <w:lang w:eastAsia="zh-CN"/>
              </w:rPr>
            </w:pPr>
            <w:r>
              <w:rPr>
                <w:rFonts w:ascii="Times New Roman" w:hAnsi="Times New Roman" w:eastAsia="宋体" w:cs="Times New Roman"/>
                <w:b/>
                <w:bCs/>
                <w:szCs w:val="24"/>
                <w:lang w:eastAsia="zh-CN"/>
              </w:rPr>
              <w:t>表3-</w:t>
            </w:r>
            <w:r>
              <w:rPr>
                <w:rFonts w:hint="eastAsia" w:ascii="Times New Roman" w:hAnsi="Times New Roman" w:eastAsia="宋体" w:cs="Times New Roman"/>
                <w:b/>
                <w:bCs/>
                <w:szCs w:val="24"/>
                <w:lang w:eastAsia="zh-CN"/>
              </w:rPr>
              <w:t>8</w:t>
            </w:r>
            <w:r>
              <w:rPr>
                <w:rFonts w:ascii="Times New Roman" w:hAnsi="Times New Roman" w:eastAsia="宋体" w:cs="Times New Roman"/>
                <w:b/>
                <w:bCs/>
                <w:szCs w:val="24"/>
                <w:lang w:eastAsia="zh-CN"/>
              </w:rPr>
              <w:t xml:space="preserve"> 声环境保护目标一览表</w:t>
            </w:r>
          </w:p>
          <w:tbl>
            <w:tblPr>
              <w:tblStyle w:val="25"/>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525"/>
              <w:gridCol w:w="525"/>
              <w:gridCol w:w="795"/>
              <w:gridCol w:w="1080"/>
              <w:gridCol w:w="2210"/>
              <w:gridCol w:w="830"/>
              <w:gridCol w:w="1093"/>
            </w:tblGrid>
            <w:tr w14:paraId="4302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2" w:type="dxa"/>
                  <w:vMerge w:val="restart"/>
                  <w:vAlign w:val="center"/>
                </w:tcPr>
                <w:p w14:paraId="26EE4BD7">
                  <w:pPr>
                    <w:pStyle w:val="53"/>
                    <w:adjustRightInd/>
                    <w:snapToGrid/>
                    <w:spacing w:line="240" w:lineRule="auto"/>
                    <w:ind w:left="0" w:firstLine="0" w:firstLineChars="0"/>
                    <w:rPr>
                      <w:rFonts w:ascii="Times New Roman" w:hAnsi="Times New Roman" w:cs="Times New Roman"/>
                      <w:b w:val="0"/>
                      <w:bCs/>
                      <w:color w:val="000000" w:themeColor="text1"/>
                      <w14:textFill>
                        <w14:solidFill>
                          <w14:schemeClr w14:val="tx1"/>
                        </w14:solidFill>
                      </w14:textFill>
                    </w:rPr>
                  </w:pPr>
                  <w:r>
                    <w:rPr>
                      <w:rFonts w:ascii="Times New Roman" w:hAnsi="Times New Roman" w:cs="Times New Roman"/>
                      <w:b w:val="0"/>
                      <w:bCs/>
                      <w:color w:val="000000" w:themeColor="text1"/>
                      <w14:textFill>
                        <w14:solidFill>
                          <w14:schemeClr w14:val="tx1"/>
                        </w14:solidFill>
                      </w14:textFill>
                    </w:rPr>
                    <w:t>名称</w:t>
                  </w:r>
                </w:p>
              </w:tc>
              <w:tc>
                <w:tcPr>
                  <w:tcW w:w="1050" w:type="dxa"/>
                  <w:gridSpan w:val="2"/>
                  <w:vAlign w:val="center"/>
                </w:tcPr>
                <w:p w14:paraId="1EE04782">
                  <w:pPr>
                    <w:pStyle w:val="53"/>
                    <w:adjustRightInd/>
                    <w:snapToGrid/>
                    <w:spacing w:line="240" w:lineRule="auto"/>
                    <w:ind w:left="0" w:firstLine="0" w:firstLineChars="0"/>
                    <w:rPr>
                      <w:rFonts w:ascii="Times New Roman" w:hAnsi="Times New Roman" w:cs="Times New Roman"/>
                      <w:b w:val="0"/>
                      <w:bCs/>
                      <w:color w:val="000000" w:themeColor="text1"/>
                      <w14:textFill>
                        <w14:solidFill>
                          <w14:schemeClr w14:val="tx1"/>
                        </w14:solidFill>
                      </w14:textFill>
                    </w:rPr>
                  </w:pPr>
                  <w:r>
                    <w:rPr>
                      <w:rFonts w:ascii="Times New Roman" w:hAnsi="Times New Roman" w:cs="Times New Roman"/>
                      <w:b w:val="0"/>
                      <w:bCs/>
                      <w:color w:val="000000" w:themeColor="text1"/>
                      <w14:textFill>
                        <w14:solidFill>
                          <w14:schemeClr w14:val="tx1"/>
                        </w14:solidFill>
                      </w14:textFill>
                    </w:rPr>
                    <w:t>坐标/m</w:t>
                  </w:r>
                </w:p>
              </w:tc>
              <w:tc>
                <w:tcPr>
                  <w:tcW w:w="795" w:type="dxa"/>
                  <w:vMerge w:val="restart"/>
                  <w:vAlign w:val="center"/>
                </w:tcPr>
                <w:p w14:paraId="1D23F5E2">
                  <w:pPr>
                    <w:pStyle w:val="53"/>
                    <w:adjustRightInd/>
                    <w:snapToGrid/>
                    <w:spacing w:line="240" w:lineRule="auto"/>
                    <w:ind w:left="0" w:firstLine="0" w:firstLineChars="0"/>
                    <w:rPr>
                      <w:rFonts w:ascii="Times New Roman" w:hAnsi="Times New Roman" w:cs="Times New Roman"/>
                      <w:b w:val="0"/>
                      <w:bCs/>
                      <w:color w:val="000000" w:themeColor="text1"/>
                      <w14:textFill>
                        <w14:solidFill>
                          <w14:schemeClr w14:val="tx1"/>
                        </w14:solidFill>
                      </w14:textFill>
                    </w:rPr>
                  </w:pPr>
                  <w:r>
                    <w:rPr>
                      <w:rFonts w:ascii="Times New Roman" w:hAnsi="Times New Roman" w:cs="Times New Roman"/>
                      <w:b w:val="0"/>
                      <w:bCs/>
                      <w:color w:val="000000" w:themeColor="text1"/>
                      <w14:textFill>
                        <w14:solidFill>
                          <w14:schemeClr w14:val="tx1"/>
                        </w14:solidFill>
                      </w14:textFill>
                    </w:rPr>
                    <w:t>保护对象</w:t>
                  </w:r>
                </w:p>
              </w:tc>
              <w:tc>
                <w:tcPr>
                  <w:tcW w:w="1080" w:type="dxa"/>
                  <w:vMerge w:val="restart"/>
                  <w:vAlign w:val="center"/>
                </w:tcPr>
                <w:p w14:paraId="079CA6A9">
                  <w:pPr>
                    <w:pStyle w:val="53"/>
                    <w:adjustRightInd/>
                    <w:snapToGrid/>
                    <w:spacing w:line="240" w:lineRule="auto"/>
                    <w:ind w:left="0" w:firstLine="0" w:firstLineChars="0"/>
                    <w:rPr>
                      <w:rFonts w:ascii="Times New Roman" w:hAnsi="Times New Roman" w:cs="Times New Roman"/>
                      <w:b w:val="0"/>
                      <w:bCs/>
                      <w:color w:val="000000" w:themeColor="text1"/>
                      <w14:textFill>
                        <w14:solidFill>
                          <w14:schemeClr w14:val="tx1"/>
                        </w14:solidFill>
                      </w14:textFill>
                    </w:rPr>
                  </w:pPr>
                  <w:r>
                    <w:rPr>
                      <w:rFonts w:ascii="Times New Roman" w:hAnsi="Times New Roman" w:cs="Times New Roman"/>
                      <w:b w:val="0"/>
                      <w:bCs/>
                      <w:color w:val="000000" w:themeColor="text1"/>
                      <w14:textFill>
                        <w14:solidFill>
                          <w14:schemeClr w14:val="tx1"/>
                        </w14:solidFill>
                      </w14:textFill>
                    </w:rPr>
                    <w:t>保护内容</w:t>
                  </w:r>
                </w:p>
              </w:tc>
              <w:tc>
                <w:tcPr>
                  <w:tcW w:w="2210" w:type="dxa"/>
                  <w:vMerge w:val="restart"/>
                  <w:vAlign w:val="center"/>
                </w:tcPr>
                <w:p w14:paraId="1FB266C8">
                  <w:pPr>
                    <w:pStyle w:val="53"/>
                    <w:adjustRightInd/>
                    <w:snapToGrid/>
                    <w:spacing w:line="240" w:lineRule="auto"/>
                    <w:ind w:left="0" w:firstLine="0" w:firstLineChars="0"/>
                    <w:rPr>
                      <w:rFonts w:ascii="Times New Roman" w:hAnsi="Times New Roman" w:cs="Times New Roman"/>
                      <w:b w:val="0"/>
                      <w:bCs/>
                      <w:color w:val="000000" w:themeColor="text1"/>
                      <w14:textFill>
                        <w14:solidFill>
                          <w14:schemeClr w14:val="tx1"/>
                        </w14:solidFill>
                      </w14:textFill>
                    </w:rPr>
                  </w:pPr>
                  <w:r>
                    <w:rPr>
                      <w:rFonts w:ascii="Times New Roman" w:hAnsi="Times New Roman" w:cs="Times New Roman"/>
                      <w:b w:val="0"/>
                      <w:bCs/>
                      <w:color w:val="000000" w:themeColor="text1"/>
                      <w14:textFill>
                        <w14:solidFill>
                          <w14:schemeClr w14:val="tx1"/>
                        </w14:solidFill>
                      </w14:textFill>
                    </w:rPr>
                    <w:t>环境要求及保护级别</w:t>
                  </w:r>
                </w:p>
              </w:tc>
              <w:tc>
                <w:tcPr>
                  <w:tcW w:w="830" w:type="dxa"/>
                  <w:vMerge w:val="restart"/>
                  <w:vAlign w:val="center"/>
                </w:tcPr>
                <w:p w14:paraId="1A1DC1C7">
                  <w:pPr>
                    <w:pStyle w:val="53"/>
                    <w:adjustRightInd/>
                    <w:snapToGrid/>
                    <w:spacing w:line="240" w:lineRule="auto"/>
                    <w:ind w:left="0" w:firstLine="0" w:firstLineChars="0"/>
                    <w:rPr>
                      <w:rFonts w:ascii="Times New Roman" w:hAnsi="Times New Roman" w:cs="Times New Roman"/>
                      <w:b w:val="0"/>
                      <w:bCs/>
                      <w:color w:val="000000" w:themeColor="text1"/>
                      <w14:textFill>
                        <w14:solidFill>
                          <w14:schemeClr w14:val="tx1"/>
                        </w14:solidFill>
                      </w14:textFill>
                    </w:rPr>
                  </w:pPr>
                  <w:r>
                    <w:rPr>
                      <w:rFonts w:ascii="Times New Roman" w:hAnsi="Times New Roman" w:cs="Times New Roman"/>
                      <w:b w:val="0"/>
                      <w:bCs/>
                      <w:color w:val="000000" w:themeColor="text1"/>
                      <w14:textFill>
                        <w14:solidFill>
                          <w14:schemeClr w14:val="tx1"/>
                        </w14:solidFill>
                      </w14:textFill>
                    </w:rPr>
                    <w:t>相对厂址方位</w:t>
                  </w:r>
                </w:p>
              </w:tc>
              <w:tc>
                <w:tcPr>
                  <w:tcW w:w="1093" w:type="dxa"/>
                  <w:vMerge w:val="restart"/>
                  <w:vAlign w:val="center"/>
                </w:tcPr>
                <w:p w14:paraId="029FAED6">
                  <w:pPr>
                    <w:pStyle w:val="53"/>
                    <w:adjustRightInd/>
                    <w:snapToGrid/>
                    <w:spacing w:line="240" w:lineRule="auto"/>
                    <w:ind w:left="0" w:firstLine="0" w:firstLineChars="0"/>
                    <w:rPr>
                      <w:rFonts w:ascii="Times New Roman" w:hAnsi="Times New Roman" w:cs="Times New Roman"/>
                      <w:b w:val="0"/>
                      <w:bCs/>
                      <w:color w:val="000000" w:themeColor="text1"/>
                      <w14:textFill>
                        <w14:solidFill>
                          <w14:schemeClr w14:val="tx1"/>
                        </w14:solidFill>
                      </w14:textFill>
                    </w:rPr>
                  </w:pPr>
                  <w:r>
                    <w:rPr>
                      <w:rFonts w:ascii="Times New Roman" w:hAnsi="Times New Roman" w:cs="Times New Roman"/>
                      <w:b w:val="0"/>
                      <w:bCs/>
                      <w:color w:val="000000" w:themeColor="text1"/>
                      <w14:textFill>
                        <w14:solidFill>
                          <w14:schemeClr w14:val="tx1"/>
                        </w14:solidFill>
                      </w14:textFill>
                    </w:rPr>
                    <w:t>相对场界距离/m</w:t>
                  </w:r>
                </w:p>
              </w:tc>
            </w:tr>
            <w:tr w14:paraId="1DF9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2" w:type="dxa"/>
                  <w:vMerge w:val="continue"/>
                  <w:vAlign w:val="center"/>
                </w:tcPr>
                <w:p w14:paraId="649A62F2">
                  <w:pPr>
                    <w:pStyle w:val="53"/>
                    <w:adjustRightInd/>
                    <w:snapToGrid/>
                    <w:spacing w:line="240" w:lineRule="auto"/>
                    <w:ind w:left="0" w:firstLine="0" w:firstLineChars="0"/>
                    <w:rPr>
                      <w:rFonts w:ascii="Times New Roman" w:hAnsi="Times New Roman" w:cs="Times New Roman"/>
                      <w:b w:val="0"/>
                      <w:bCs/>
                      <w:color w:val="000000" w:themeColor="text1"/>
                      <w14:textFill>
                        <w14:solidFill>
                          <w14:schemeClr w14:val="tx1"/>
                        </w14:solidFill>
                      </w14:textFill>
                    </w:rPr>
                  </w:pPr>
                </w:p>
              </w:tc>
              <w:tc>
                <w:tcPr>
                  <w:tcW w:w="525" w:type="dxa"/>
                  <w:vAlign w:val="center"/>
                </w:tcPr>
                <w:p w14:paraId="11D2D919">
                  <w:pPr>
                    <w:pStyle w:val="53"/>
                    <w:adjustRightInd/>
                    <w:snapToGrid/>
                    <w:spacing w:line="240" w:lineRule="auto"/>
                    <w:ind w:left="0" w:firstLine="0" w:firstLineChars="0"/>
                    <w:rPr>
                      <w:rFonts w:ascii="Times New Roman" w:hAnsi="Times New Roman" w:cs="Times New Roman"/>
                      <w:b w:val="0"/>
                      <w:bCs/>
                      <w:color w:val="000000" w:themeColor="text1"/>
                      <w14:textFill>
                        <w14:solidFill>
                          <w14:schemeClr w14:val="tx1"/>
                        </w14:solidFill>
                      </w14:textFill>
                    </w:rPr>
                  </w:pPr>
                  <w:r>
                    <w:rPr>
                      <w:rFonts w:ascii="Times New Roman" w:hAnsi="Times New Roman" w:cs="Times New Roman"/>
                      <w:b w:val="0"/>
                      <w:bCs/>
                      <w:color w:val="000000" w:themeColor="text1"/>
                      <w14:textFill>
                        <w14:solidFill>
                          <w14:schemeClr w14:val="tx1"/>
                        </w14:solidFill>
                      </w14:textFill>
                    </w:rPr>
                    <w:t>x</w:t>
                  </w:r>
                </w:p>
              </w:tc>
              <w:tc>
                <w:tcPr>
                  <w:tcW w:w="525" w:type="dxa"/>
                  <w:vAlign w:val="center"/>
                </w:tcPr>
                <w:p w14:paraId="60DF5F3C">
                  <w:pPr>
                    <w:pStyle w:val="53"/>
                    <w:adjustRightInd/>
                    <w:snapToGrid/>
                    <w:spacing w:line="240" w:lineRule="auto"/>
                    <w:ind w:left="0" w:firstLine="0" w:firstLineChars="0"/>
                    <w:rPr>
                      <w:rFonts w:ascii="Times New Roman" w:hAnsi="Times New Roman" w:cs="Times New Roman"/>
                      <w:b w:val="0"/>
                      <w:bCs/>
                      <w:color w:val="000000" w:themeColor="text1"/>
                      <w14:textFill>
                        <w14:solidFill>
                          <w14:schemeClr w14:val="tx1"/>
                        </w14:solidFill>
                      </w14:textFill>
                    </w:rPr>
                  </w:pPr>
                  <w:r>
                    <w:rPr>
                      <w:rFonts w:ascii="Times New Roman" w:hAnsi="Times New Roman" w:cs="Times New Roman"/>
                      <w:b w:val="0"/>
                      <w:bCs/>
                      <w:color w:val="000000" w:themeColor="text1"/>
                      <w14:textFill>
                        <w14:solidFill>
                          <w14:schemeClr w14:val="tx1"/>
                        </w14:solidFill>
                      </w14:textFill>
                    </w:rPr>
                    <w:t>y</w:t>
                  </w:r>
                </w:p>
              </w:tc>
              <w:tc>
                <w:tcPr>
                  <w:tcW w:w="795" w:type="dxa"/>
                  <w:vMerge w:val="continue"/>
                  <w:vAlign w:val="center"/>
                </w:tcPr>
                <w:p w14:paraId="745561C0">
                  <w:pPr>
                    <w:pStyle w:val="53"/>
                    <w:adjustRightInd/>
                    <w:snapToGrid/>
                    <w:spacing w:line="240" w:lineRule="auto"/>
                    <w:ind w:left="0" w:firstLine="0" w:firstLineChars="0"/>
                    <w:rPr>
                      <w:rFonts w:ascii="Times New Roman" w:hAnsi="Times New Roman" w:cs="Times New Roman"/>
                      <w:b w:val="0"/>
                      <w:bCs/>
                      <w:color w:val="000000" w:themeColor="text1"/>
                      <w14:textFill>
                        <w14:solidFill>
                          <w14:schemeClr w14:val="tx1"/>
                        </w14:solidFill>
                      </w14:textFill>
                    </w:rPr>
                  </w:pPr>
                </w:p>
              </w:tc>
              <w:tc>
                <w:tcPr>
                  <w:tcW w:w="1080" w:type="dxa"/>
                  <w:vMerge w:val="continue"/>
                  <w:vAlign w:val="center"/>
                </w:tcPr>
                <w:p w14:paraId="0A94049B">
                  <w:pPr>
                    <w:pStyle w:val="53"/>
                    <w:adjustRightInd/>
                    <w:snapToGrid/>
                    <w:spacing w:line="240" w:lineRule="auto"/>
                    <w:ind w:left="0" w:firstLine="0" w:firstLineChars="0"/>
                    <w:rPr>
                      <w:rFonts w:ascii="Times New Roman" w:hAnsi="Times New Roman" w:cs="Times New Roman"/>
                      <w:b w:val="0"/>
                      <w:bCs/>
                      <w:color w:val="000000" w:themeColor="text1"/>
                      <w14:textFill>
                        <w14:solidFill>
                          <w14:schemeClr w14:val="tx1"/>
                        </w14:solidFill>
                      </w14:textFill>
                    </w:rPr>
                  </w:pPr>
                </w:p>
              </w:tc>
              <w:tc>
                <w:tcPr>
                  <w:tcW w:w="2210" w:type="dxa"/>
                  <w:vMerge w:val="continue"/>
                  <w:vAlign w:val="center"/>
                </w:tcPr>
                <w:p w14:paraId="6B81598A">
                  <w:pPr>
                    <w:pStyle w:val="53"/>
                    <w:adjustRightInd/>
                    <w:snapToGrid/>
                    <w:spacing w:line="240" w:lineRule="auto"/>
                    <w:ind w:left="0" w:firstLine="0" w:firstLineChars="0"/>
                    <w:rPr>
                      <w:rFonts w:ascii="Times New Roman" w:hAnsi="Times New Roman" w:cs="Times New Roman"/>
                      <w:b w:val="0"/>
                      <w:bCs/>
                      <w:color w:val="000000" w:themeColor="text1"/>
                      <w14:textFill>
                        <w14:solidFill>
                          <w14:schemeClr w14:val="tx1"/>
                        </w14:solidFill>
                      </w14:textFill>
                    </w:rPr>
                  </w:pPr>
                </w:p>
              </w:tc>
              <w:tc>
                <w:tcPr>
                  <w:tcW w:w="830" w:type="dxa"/>
                  <w:vMerge w:val="continue"/>
                  <w:vAlign w:val="center"/>
                </w:tcPr>
                <w:p w14:paraId="5C54FBEA">
                  <w:pPr>
                    <w:pStyle w:val="53"/>
                    <w:adjustRightInd/>
                    <w:snapToGrid/>
                    <w:spacing w:line="240" w:lineRule="auto"/>
                    <w:ind w:left="0" w:firstLine="0" w:firstLineChars="0"/>
                    <w:rPr>
                      <w:rFonts w:ascii="Times New Roman" w:hAnsi="Times New Roman" w:cs="Times New Roman"/>
                      <w:b w:val="0"/>
                      <w:bCs/>
                      <w:color w:val="000000" w:themeColor="text1"/>
                      <w14:textFill>
                        <w14:solidFill>
                          <w14:schemeClr w14:val="tx1"/>
                        </w14:solidFill>
                      </w14:textFill>
                    </w:rPr>
                  </w:pPr>
                </w:p>
              </w:tc>
              <w:tc>
                <w:tcPr>
                  <w:tcW w:w="1093" w:type="dxa"/>
                  <w:vMerge w:val="continue"/>
                  <w:vAlign w:val="center"/>
                </w:tcPr>
                <w:p w14:paraId="435138B8">
                  <w:pPr>
                    <w:pStyle w:val="53"/>
                    <w:adjustRightInd/>
                    <w:snapToGrid/>
                    <w:spacing w:line="240" w:lineRule="auto"/>
                    <w:ind w:left="0" w:firstLine="0" w:firstLineChars="0"/>
                    <w:rPr>
                      <w:rFonts w:ascii="Times New Roman" w:hAnsi="Times New Roman" w:cs="Times New Roman"/>
                      <w:b w:val="0"/>
                      <w:bCs/>
                      <w:color w:val="000000" w:themeColor="text1"/>
                      <w14:textFill>
                        <w14:solidFill>
                          <w14:schemeClr w14:val="tx1"/>
                        </w14:solidFill>
                      </w14:textFill>
                    </w:rPr>
                  </w:pPr>
                </w:p>
              </w:tc>
            </w:tr>
            <w:tr w14:paraId="0637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32" w:type="dxa"/>
                  <w:vAlign w:val="center"/>
                </w:tcPr>
                <w:p w14:paraId="0FD07836">
                  <w:pPr>
                    <w:pStyle w:val="53"/>
                    <w:adjustRightInd/>
                    <w:snapToGrid/>
                    <w:spacing w:line="240" w:lineRule="auto"/>
                    <w:ind w:left="0" w:firstLine="0" w:firstLineChars="0"/>
                    <w:rPr>
                      <w:rFonts w:ascii="Times New Roman" w:hAnsi="Times New Roman" w:cs="Times New Roman"/>
                      <w:b w:val="0"/>
                      <w:bCs/>
                      <w:color w:val="000000" w:themeColor="text1"/>
                      <w:lang w:eastAsia="zh-CN"/>
                      <w14:textFill>
                        <w14:solidFill>
                          <w14:schemeClr w14:val="tx1"/>
                        </w14:solidFill>
                      </w14:textFill>
                    </w:rPr>
                  </w:pPr>
                  <w:r>
                    <w:rPr>
                      <w:rFonts w:hint="eastAsia" w:ascii="Times New Roman" w:hAnsi="Times New Roman" w:cs="Times New Roman"/>
                      <w:b w:val="0"/>
                      <w:bCs/>
                      <w:color w:val="000000" w:themeColor="text1"/>
                      <w:lang w:eastAsia="zh-CN"/>
                      <w14:textFill>
                        <w14:solidFill>
                          <w14:schemeClr w14:val="tx1"/>
                        </w14:solidFill>
                      </w14:textFill>
                    </w:rPr>
                    <w:t>秦宅子村</w:t>
                  </w:r>
                </w:p>
              </w:tc>
              <w:tc>
                <w:tcPr>
                  <w:tcW w:w="525" w:type="dxa"/>
                  <w:vAlign w:val="center"/>
                </w:tcPr>
                <w:p w14:paraId="4BA05861">
                  <w:pPr>
                    <w:pStyle w:val="53"/>
                    <w:adjustRightInd/>
                    <w:snapToGrid/>
                    <w:spacing w:line="240" w:lineRule="auto"/>
                    <w:ind w:left="0" w:firstLine="0" w:firstLineChars="0"/>
                    <w:rPr>
                      <w:rFonts w:ascii="Times New Roman" w:hAnsi="Times New Roman" w:cs="Times New Roman"/>
                      <w:b w:val="0"/>
                      <w:bCs/>
                      <w:color w:val="000000" w:themeColor="text1"/>
                      <w:lang w:eastAsia="zh-CN"/>
                      <w14:textFill>
                        <w14:solidFill>
                          <w14:schemeClr w14:val="tx1"/>
                        </w14:solidFill>
                      </w14:textFill>
                    </w:rPr>
                  </w:pPr>
                  <w:r>
                    <w:rPr>
                      <w:rFonts w:hint="eastAsia" w:ascii="Times New Roman" w:hAnsi="Times New Roman" w:cs="Times New Roman"/>
                      <w:b w:val="0"/>
                      <w:bCs/>
                      <w:color w:val="000000" w:themeColor="text1"/>
                      <w:lang w:eastAsia="zh-CN"/>
                      <w14:textFill>
                        <w14:solidFill>
                          <w14:schemeClr w14:val="tx1"/>
                        </w14:solidFill>
                      </w14:textFill>
                    </w:rPr>
                    <w:t>0</w:t>
                  </w:r>
                </w:p>
              </w:tc>
              <w:tc>
                <w:tcPr>
                  <w:tcW w:w="525" w:type="dxa"/>
                  <w:vAlign w:val="center"/>
                </w:tcPr>
                <w:p w14:paraId="616B53E2">
                  <w:pPr>
                    <w:pStyle w:val="53"/>
                    <w:adjustRightInd/>
                    <w:snapToGrid/>
                    <w:spacing w:line="240" w:lineRule="auto"/>
                    <w:ind w:left="0" w:firstLine="0" w:firstLineChars="0"/>
                    <w:rPr>
                      <w:rFonts w:ascii="Times New Roman" w:hAnsi="Times New Roman" w:cs="Times New Roman"/>
                      <w:b w:val="0"/>
                      <w:bCs/>
                      <w:color w:val="000000" w:themeColor="text1"/>
                      <w:lang w:eastAsia="zh-CN"/>
                      <w14:textFill>
                        <w14:solidFill>
                          <w14:schemeClr w14:val="tx1"/>
                        </w14:solidFill>
                      </w14:textFill>
                    </w:rPr>
                  </w:pPr>
                  <w:r>
                    <w:rPr>
                      <w:rFonts w:hint="eastAsia" w:ascii="Times New Roman" w:hAnsi="Times New Roman" w:cs="Times New Roman"/>
                      <w:b w:val="0"/>
                      <w:bCs/>
                      <w:color w:val="000000" w:themeColor="text1"/>
                      <w:lang w:eastAsia="zh-CN"/>
                      <w14:textFill>
                        <w14:solidFill>
                          <w14:schemeClr w14:val="tx1"/>
                        </w14:solidFill>
                      </w14:textFill>
                    </w:rPr>
                    <w:t>-12</w:t>
                  </w:r>
                </w:p>
              </w:tc>
              <w:tc>
                <w:tcPr>
                  <w:tcW w:w="795" w:type="dxa"/>
                  <w:vAlign w:val="center"/>
                </w:tcPr>
                <w:p w14:paraId="6D7DEC5A">
                  <w:pPr>
                    <w:pStyle w:val="53"/>
                    <w:adjustRightInd/>
                    <w:snapToGrid/>
                    <w:spacing w:line="240" w:lineRule="auto"/>
                    <w:ind w:left="0" w:firstLine="0" w:firstLineChars="0"/>
                    <w:rPr>
                      <w:rFonts w:ascii="Times New Roman" w:hAnsi="Times New Roman" w:cs="Times New Roman"/>
                      <w:b w:val="0"/>
                      <w:bCs/>
                      <w:color w:val="000000" w:themeColor="text1"/>
                      <w:lang w:eastAsia="zh-CN"/>
                      <w14:textFill>
                        <w14:solidFill>
                          <w14:schemeClr w14:val="tx1"/>
                        </w14:solidFill>
                      </w14:textFill>
                    </w:rPr>
                  </w:pPr>
                  <w:r>
                    <w:rPr>
                      <w:rFonts w:ascii="Times New Roman" w:hAnsi="Times New Roman" w:cs="Times New Roman"/>
                      <w:b w:val="0"/>
                      <w:bCs/>
                      <w:color w:val="000000" w:themeColor="text1"/>
                      <w:lang w:eastAsia="zh-CN"/>
                      <w14:textFill>
                        <w14:solidFill>
                          <w14:schemeClr w14:val="tx1"/>
                        </w14:solidFill>
                      </w14:textFill>
                    </w:rPr>
                    <w:t>居民区</w:t>
                  </w:r>
                </w:p>
              </w:tc>
              <w:tc>
                <w:tcPr>
                  <w:tcW w:w="1080" w:type="dxa"/>
                  <w:vAlign w:val="center"/>
                </w:tcPr>
                <w:p w14:paraId="12E11E14">
                  <w:pPr>
                    <w:pStyle w:val="53"/>
                    <w:adjustRightInd/>
                    <w:snapToGrid/>
                    <w:spacing w:line="240" w:lineRule="auto"/>
                    <w:ind w:left="0" w:firstLine="0" w:firstLineChars="0"/>
                    <w:rPr>
                      <w:rFonts w:ascii="Times New Roman" w:hAnsi="Times New Roman" w:cs="Times New Roman"/>
                      <w:b w:val="0"/>
                      <w:bCs/>
                      <w:color w:val="000000" w:themeColor="text1"/>
                      <w:lang w:eastAsia="zh-CN"/>
                      <w14:textFill>
                        <w14:solidFill>
                          <w14:schemeClr w14:val="tx1"/>
                        </w14:solidFill>
                      </w14:textFill>
                    </w:rPr>
                  </w:pPr>
                  <w:r>
                    <w:rPr>
                      <w:rFonts w:ascii="Times New Roman" w:hAnsi="Times New Roman" w:cs="Times New Roman"/>
                      <w:b w:val="0"/>
                      <w:bCs/>
                      <w:color w:val="000000" w:themeColor="text1"/>
                      <w:lang w:eastAsia="zh-CN"/>
                      <w14:textFill>
                        <w14:solidFill>
                          <w14:schemeClr w14:val="tx1"/>
                        </w14:solidFill>
                      </w14:textFill>
                    </w:rPr>
                    <w:t>15户/60人</w:t>
                  </w:r>
                </w:p>
              </w:tc>
              <w:tc>
                <w:tcPr>
                  <w:tcW w:w="2210" w:type="dxa"/>
                  <w:vAlign w:val="center"/>
                </w:tcPr>
                <w:p w14:paraId="614B8F99">
                  <w:pPr>
                    <w:pStyle w:val="53"/>
                    <w:adjustRightInd/>
                    <w:snapToGrid/>
                    <w:spacing w:line="240" w:lineRule="auto"/>
                    <w:ind w:left="0" w:firstLine="0" w:firstLineChars="0"/>
                    <w:rPr>
                      <w:rFonts w:ascii="Times New Roman" w:hAnsi="Times New Roman" w:cs="Times New Roman"/>
                      <w:b w:val="0"/>
                      <w:bCs/>
                      <w:color w:val="000000" w:themeColor="text1"/>
                      <w:lang w:eastAsia="zh-CN"/>
                      <w14:textFill>
                        <w14:solidFill>
                          <w14:schemeClr w14:val="tx1"/>
                        </w14:solidFill>
                      </w14:textFill>
                    </w:rPr>
                  </w:pPr>
                  <w:r>
                    <w:rPr>
                      <w:rFonts w:ascii="Times New Roman" w:hAnsi="Times New Roman" w:cs="Times New Roman"/>
                      <w:b w:val="0"/>
                      <w:bCs/>
                      <w:color w:val="000000" w:themeColor="text1"/>
                      <w:lang w:eastAsia="zh-CN"/>
                      <w14:textFill>
                        <w14:solidFill>
                          <w14:schemeClr w14:val="tx1"/>
                        </w14:solidFill>
                      </w14:textFill>
                    </w:rPr>
                    <w:t>《声环境质量标准》（GB3096-2008）2类标准</w:t>
                  </w:r>
                </w:p>
              </w:tc>
              <w:tc>
                <w:tcPr>
                  <w:tcW w:w="830" w:type="dxa"/>
                  <w:vAlign w:val="center"/>
                </w:tcPr>
                <w:p w14:paraId="2AD0D27A">
                  <w:pPr>
                    <w:pStyle w:val="53"/>
                    <w:adjustRightInd/>
                    <w:snapToGrid/>
                    <w:spacing w:line="240" w:lineRule="auto"/>
                    <w:ind w:left="0" w:firstLine="0" w:firstLineChars="0"/>
                    <w:rPr>
                      <w:rFonts w:ascii="Times New Roman" w:hAnsi="Times New Roman" w:cs="Times New Roman"/>
                      <w:b w:val="0"/>
                      <w:bCs/>
                      <w:color w:val="000000" w:themeColor="text1"/>
                      <w:lang w:eastAsia="zh-CN"/>
                      <w14:textFill>
                        <w14:solidFill>
                          <w14:schemeClr w14:val="tx1"/>
                        </w14:solidFill>
                      </w14:textFill>
                    </w:rPr>
                  </w:pPr>
                  <w:r>
                    <w:rPr>
                      <w:rFonts w:hint="eastAsia" w:ascii="Times New Roman" w:hAnsi="Times New Roman" w:cs="Times New Roman"/>
                      <w:b w:val="0"/>
                      <w:bCs/>
                      <w:color w:val="000000" w:themeColor="text1"/>
                      <w:lang w:eastAsia="zh-CN"/>
                      <w14:textFill>
                        <w14:solidFill>
                          <w14:schemeClr w14:val="tx1"/>
                        </w14:solidFill>
                      </w14:textFill>
                    </w:rPr>
                    <w:t>东南</w:t>
                  </w:r>
                </w:p>
              </w:tc>
              <w:tc>
                <w:tcPr>
                  <w:tcW w:w="1093" w:type="dxa"/>
                  <w:vAlign w:val="center"/>
                </w:tcPr>
                <w:p w14:paraId="28274965">
                  <w:pPr>
                    <w:pStyle w:val="53"/>
                    <w:adjustRightInd/>
                    <w:snapToGrid/>
                    <w:spacing w:line="240" w:lineRule="auto"/>
                    <w:ind w:left="0" w:firstLine="0" w:firstLineChars="0"/>
                    <w:rPr>
                      <w:rFonts w:ascii="Times New Roman" w:hAnsi="Times New Roman" w:cs="Times New Roman"/>
                      <w:b w:val="0"/>
                      <w:bCs/>
                      <w:color w:val="000000" w:themeColor="text1"/>
                      <w:lang w:eastAsia="zh-CN"/>
                      <w14:textFill>
                        <w14:solidFill>
                          <w14:schemeClr w14:val="tx1"/>
                        </w14:solidFill>
                      </w14:textFill>
                    </w:rPr>
                  </w:pPr>
                  <w:r>
                    <w:rPr>
                      <w:rFonts w:hint="eastAsia" w:ascii="Times New Roman" w:hAnsi="Times New Roman" w:cs="Times New Roman"/>
                      <w:b w:val="0"/>
                      <w:bCs/>
                      <w:color w:val="000000" w:themeColor="text1"/>
                      <w:lang w:eastAsia="zh-CN"/>
                      <w14:textFill>
                        <w14:solidFill>
                          <w14:schemeClr w14:val="tx1"/>
                        </w14:solidFill>
                      </w14:textFill>
                    </w:rPr>
                    <w:t>12</w:t>
                  </w:r>
                </w:p>
              </w:tc>
            </w:tr>
            <w:tr w14:paraId="02EC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90" w:type="dxa"/>
                  <w:gridSpan w:val="8"/>
                  <w:vAlign w:val="center"/>
                </w:tcPr>
                <w:p w14:paraId="1799D0CD">
                  <w:pPr>
                    <w:pStyle w:val="53"/>
                    <w:adjustRightInd/>
                    <w:snapToGrid/>
                    <w:spacing w:line="240" w:lineRule="auto"/>
                    <w:ind w:left="0" w:firstLine="0" w:firstLineChars="0"/>
                    <w:rPr>
                      <w:rFonts w:ascii="Times New Roman" w:hAnsi="Times New Roman" w:cs="Times New Roman"/>
                      <w:b w:val="0"/>
                      <w:bCs/>
                      <w:color w:val="000000" w:themeColor="text1"/>
                      <w:lang w:eastAsia="zh-CN"/>
                      <w14:textFill>
                        <w14:solidFill>
                          <w14:schemeClr w14:val="tx1"/>
                        </w14:solidFill>
                      </w14:textFill>
                    </w:rPr>
                  </w:pPr>
                  <w:r>
                    <w:rPr>
                      <w:rFonts w:hint="eastAsia" w:ascii="Times New Roman" w:hAnsi="Times New Roman" w:cs="Times New Roman"/>
                      <w:b w:val="0"/>
                      <w:bCs/>
                      <w:color w:val="000000" w:themeColor="text1"/>
                      <w:lang w:eastAsia="zh-CN"/>
                      <w14:textFill>
                        <w14:solidFill>
                          <w14:schemeClr w14:val="tx1"/>
                        </w14:solidFill>
                      </w14:textFill>
                    </w:rPr>
                    <w:t>注：本项坐标原点为厂界东南点（</w:t>
                  </w:r>
                  <w:r>
                    <w:rPr>
                      <w:rFonts w:ascii="Times New Roman" w:hAnsi="Times New Roman" w:cs="Times New Roman"/>
                      <w:b w:val="0"/>
                      <w:bCs/>
                      <w:color w:val="000000" w:themeColor="text1"/>
                      <w:lang w:eastAsia="zh-CN"/>
                      <w14:textFill>
                        <w14:solidFill>
                          <w14:schemeClr w14:val="tx1"/>
                        </w14:solidFill>
                      </w14:textFill>
                    </w:rPr>
                    <w:t>117°10′3.192″，34°4′0.115″</w:t>
                  </w:r>
                  <w:r>
                    <w:rPr>
                      <w:rFonts w:hint="eastAsia" w:ascii="Times New Roman" w:hAnsi="Times New Roman" w:cs="Times New Roman"/>
                      <w:b w:val="0"/>
                      <w:bCs/>
                      <w:color w:val="000000" w:themeColor="text1"/>
                      <w:lang w:eastAsia="zh-CN"/>
                      <w14:textFill>
                        <w14:solidFill>
                          <w14:schemeClr w14:val="tx1"/>
                        </w14:solidFill>
                      </w14:textFill>
                    </w:rPr>
                    <w:t>）</w:t>
                  </w:r>
                </w:p>
              </w:tc>
            </w:tr>
          </w:tbl>
          <w:p w14:paraId="30CDEE60">
            <w:pPr>
              <w:adjustRightInd/>
              <w:snapToGrid/>
              <w:spacing w:line="360" w:lineRule="auto"/>
              <w:ind w:firstLine="482" w:firstLineChars="200"/>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4、地下水环境</w:t>
            </w:r>
          </w:p>
          <w:p w14:paraId="673EB795">
            <w:pPr>
              <w:adjustRightInd/>
              <w:snapToGrid/>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厂界外500m范围内无地下水集中式引用水水源和热水、矿泉水、温泉等特殊地下水资源。</w:t>
            </w:r>
          </w:p>
          <w:p w14:paraId="6C15BFBE">
            <w:pPr>
              <w:adjustRightInd/>
              <w:snapToGrid/>
              <w:spacing w:line="360" w:lineRule="auto"/>
              <w:ind w:firstLine="482" w:firstLineChars="200"/>
              <w:rPr>
                <w:rFonts w:ascii="Times New Roman" w:hAnsi="Times New Roman" w:eastAsia="宋体" w:cs="Times New Roman"/>
                <w:b/>
                <w:bCs/>
                <w:color w:val="auto"/>
                <w:sz w:val="24"/>
                <w:szCs w:val="24"/>
                <w:lang w:eastAsia="zh-CN"/>
              </w:rPr>
            </w:pPr>
            <w:r>
              <w:rPr>
                <w:rFonts w:ascii="Times New Roman" w:hAnsi="Times New Roman" w:eastAsia="宋体" w:cs="Times New Roman"/>
                <w:b/>
                <w:bCs/>
                <w:color w:val="auto"/>
                <w:sz w:val="24"/>
                <w:szCs w:val="24"/>
                <w:lang w:eastAsia="zh-CN"/>
              </w:rPr>
              <w:t>5、生态环境</w:t>
            </w:r>
          </w:p>
          <w:p w14:paraId="1969DC74">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color w:val="auto"/>
                <w:sz w:val="24"/>
                <w:szCs w:val="24"/>
                <w:lang w:eastAsia="zh-CN"/>
              </w:rPr>
              <w:t>本项目位于</w:t>
            </w:r>
            <w:r>
              <w:rPr>
                <w:rFonts w:hint="eastAsia" w:ascii="Times New Roman" w:hAnsi="Times New Roman" w:eastAsia="宋体" w:cs="Times New Roman"/>
                <w:sz w:val="24"/>
                <w:szCs w:val="24"/>
                <w:lang w:val="en-US" w:eastAsia="zh-CN"/>
              </w:rPr>
              <w:t>宿州徐州现代产业园区埇桥园</w:t>
            </w:r>
            <w:r>
              <w:rPr>
                <w:rFonts w:ascii="Times New Roman" w:hAnsi="Times New Roman" w:eastAsia="宋体" w:cs="Times New Roman"/>
                <w:color w:val="auto"/>
                <w:sz w:val="24"/>
                <w:szCs w:val="24"/>
                <w:lang w:eastAsia="zh-CN"/>
              </w:rPr>
              <w:t>，属于工业用地，</w:t>
            </w:r>
            <w:r>
              <w:rPr>
                <w:rFonts w:hint="eastAsia" w:ascii="Times New Roman" w:hAnsi="Times New Roman" w:eastAsia="宋体" w:cs="Times New Roman"/>
                <w:color w:val="auto"/>
                <w:sz w:val="24"/>
                <w:szCs w:val="24"/>
                <w:lang w:eastAsia="zh-CN"/>
              </w:rPr>
              <w:t>项目</w:t>
            </w:r>
            <w:r>
              <w:rPr>
                <w:rFonts w:ascii="Times New Roman" w:hAnsi="Times New Roman" w:eastAsia="宋体" w:cs="Times New Roman"/>
                <w:color w:val="auto"/>
                <w:sz w:val="24"/>
                <w:szCs w:val="24"/>
                <w:lang w:eastAsia="zh-CN"/>
              </w:rPr>
              <w:t>新增用地</w:t>
            </w:r>
            <w:r>
              <w:rPr>
                <w:rFonts w:hint="eastAsia" w:ascii="Times New Roman" w:hAnsi="Times New Roman" w:eastAsia="宋体" w:cs="Times New Roman"/>
                <w:color w:val="auto"/>
                <w:sz w:val="24"/>
                <w:szCs w:val="24"/>
                <w:lang w:eastAsia="zh-CN"/>
              </w:rPr>
              <w:t>范围内无生态保护目标</w:t>
            </w:r>
            <w:r>
              <w:rPr>
                <w:rFonts w:ascii="Times New Roman" w:hAnsi="Times New Roman" w:eastAsia="宋体" w:cs="Times New Roman"/>
                <w:color w:val="auto"/>
                <w:sz w:val="24"/>
                <w:szCs w:val="24"/>
                <w:lang w:eastAsia="zh-CN"/>
              </w:rPr>
              <w:t>。</w:t>
            </w:r>
          </w:p>
        </w:tc>
      </w:tr>
      <w:tr w14:paraId="7048B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27" w:type="dxa"/>
            <w:vAlign w:val="center"/>
          </w:tcPr>
          <w:p w14:paraId="2DA845D4">
            <w:pPr>
              <w:kinsoku/>
              <w:jc w:val="center"/>
              <w:rPr>
                <w:rFonts w:hint="eastAsia" w:ascii="宋体" w:hAnsi="宋体" w:eastAsia="宋体" w:cs="宋体"/>
                <w:sz w:val="24"/>
                <w:szCs w:val="24"/>
              </w:rPr>
            </w:pPr>
            <w:r>
              <w:rPr>
                <w:rFonts w:hint="eastAsia" w:ascii="宋体" w:hAnsi="宋体" w:eastAsia="宋体" w:cs="宋体"/>
                <w:sz w:val="24"/>
                <w:szCs w:val="24"/>
              </w:rPr>
              <w:t>污染</w:t>
            </w:r>
          </w:p>
          <w:p w14:paraId="2B8B9D20">
            <w:pPr>
              <w:kinsoku/>
              <w:jc w:val="center"/>
              <w:rPr>
                <w:rFonts w:hint="eastAsia" w:ascii="宋体" w:hAnsi="宋体" w:eastAsia="宋体" w:cs="宋体"/>
                <w:sz w:val="24"/>
                <w:szCs w:val="24"/>
              </w:rPr>
            </w:pPr>
            <w:r>
              <w:rPr>
                <w:rFonts w:hint="eastAsia" w:ascii="宋体" w:hAnsi="宋体" w:eastAsia="宋体" w:cs="宋体"/>
                <w:sz w:val="24"/>
                <w:szCs w:val="24"/>
              </w:rPr>
              <w:t>物排</w:t>
            </w:r>
          </w:p>
          <w:p w14:paraId="26179690">
            <w:pPr>
              <w:kinsoku/>
              <w:jc w:val="center"/>
              <w:rPr>
                <w:rFonts w:hint="eastAsia" w:ascii="宋体" w:hAnsi="宋体" w:eastAsia="宋体" w:cs="宋体"/>
                <w:sz w:val="24"/>
                <w:szCs w:val="24"/>
              </w:rPr>
            </w:pPr>
            <w:r>
              <w:rPr>
                <w:rFonts w:hint="eastAsia" w:ascii="宋体" w:hAnsi="宋体" w:eastAsia="宋体" w:cs="宋体"/>
                <w:sz w:val="24"/>
                <w:szCs w:val="24"/>
              </w:rPr>
              <w:t>放控</w:t>
            </w:r>
          </w:p>
          <w:p w14:paraId="71F7E628">
            <w:pPr>
              <w:kinsoku/>
              <w:jc w:val="center"/>
              <w:rPr>
                <w:rFonts w:hint="eastAsia" w:ascii="宋体" w:hAnsi="宋体" w:eastAsia="宋体" w:cs="宋体"/>
                <w:sz w:val="24"/>
                <w:szCs w:val="24"/>
              </w:rPr>
            </w:pPr>
            <w:r>
              <w:rPr>
                <w:rFonts w:hint="eastAsia" w:ascii="宋体" w:hAnsi="宋体" w:eastAsia="宋体" w:cs="宋体"/>
                <w:sz w:val="24"/>
                <w:szCs w:val="24"/>
              </w:rPr>
              <w:t>制标</w:t>
            </w:r>
          </w:p>
          <w:p w14:paraId="4E45702F">
            <w:pPr>
              <w:kinsoku/>
              <w:jc w:val="center"/>
              <w:rPr>
                <w:rFonts w:hint="eastAsia" w:ascii="宋体" w:hAnsi="宋体" w:eastAsia="宋体" w:cs="宋体"/>
                <w:sz w:val="24"/>
              </w:rPr>
            </w:pPr>
            <w:r>
              <w:rPr>
                <w:rFonts w:hint="eastAsia" w:ascii="宋体" w:hAnsi="宋体" w:eastAsia="宋体" w:cs="宋体"/>
                <w:sz w:val="24"/>
                <w:szCs w:val="24"/>
              </w:rPr>
              <w:t>准</w:t>
            </w:r>
          </w:p>
        </w:tc>
        <w:tc>
          <w:tcPr>
            <w:tcW w:w="8815" w:type="dxa"/>
            <w:vAlign w:val="center"/>
          </w:tcPr>
          <w:p w14:paraId="58EDAB64">
            <w:pPr>
              <w:tabs>
                <w:tab w:val="left" w:pos="402"/>
              </w:tabs>
              <w:kinsoku/>
              <w:adjustRightInd/>
              <w:snapToGrid/>
              <w:spacing w:line="360" w:lineRule="auto"/>
              <w:outlineLvl w:val="0"/>
              <w:rPr>
                <w:rFonts w:ascii="Times New Roman" w:hAnsi="Times New Roman" w:eastAsia="宋体" w:cs="Times New Roman"/>
                <w:sz w:val="24"/>
                <w:lang w:eastAsia="zh-CN"/>
              </w:rPr>
            </w:pPr>
            <w:r>
              <w:rPr>
                <w:rFonts w:ascii="Times New Roman" w:hAnsi="Times New Roman" w:eastAsia="宋体" w:cs="Times New Roman"/>
                <w:b/>
                <w:bCs/>
                <w:sz w:val="24"/>
                <w:lang w:eastAsia="zh-CN"/>
              </w:rPr>
              <w:t>一、大气污染物排放标准</w:t>
            </w:r>
          </w:p>
          <w:p w14:paraId="30D4FFE2">
            <w:pPr>
              <w:kinsoku/>
              <w:adjustRightInd/>
              <w:snapToGrid/>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本项目</w:t>
            </w:r>
            <w:r>
              <w:rPr>
                <w:rFonts w:hint="eastAsia" w:ascii="Times New Roman" w:hAnsi="Times New Roman" w:eastAsia="宋体" w:cs="Times New Roman"/>
                <w:color w:val="000000" w:themeColor="text1"/>
                <w:sz w:val="24"/>
                <w:lang w:eastAsia="zh-CN"/>
                <w14:textFill>
                  <w14:solidFill>
                    <w14:schemeClr w14:val="tx1"/>
                  </w14:solidFill>
                </w14:textFill>
              </w:rPr>
              <w:t>施工期颗粒物排放执行《施工场地颗粒物排放标准》（DB34/4811-2024）中浓度限值；</w:t>
            </w:r>
            <w:r>
              <w:rPr>
                <w:rFonts w:ascii="Times New Roman" w:hAnsi="Times New Roman" w:eastAsia="宋体" w:cs="Times New Roman"/>
                <w:color w:val="000000" w:themeColor="text1"/>
                <w:sz w:val="24"/>
                <w:szCs w:val="24"/>
                <w:lang w:eastAsia="zh-CN"/>
                <w14:textFill>
                  <w14:solidFill>
                    <w14:schemeClr w14:val="tx1"/>
                  </w14:solidFill>
                </w14:textFill>
              </w:rPr>
              <w:t>本项目</w:t>
            </w:r>
            <w:r>
              <w:rPr>
                <w:rFonts w:hint="eastAsia" w:ascii="Times New Roman" w:hAnsi="Times New Roman" w:eastAsia="宋体" w:cs="Times New Roman"/>
                <w:color w:val="000000" w:themeColor="text1"/>
                <w:sz w:val="24"/>
                <w:szCs w:val="24"/>
                <w:lang w:eastAsia="zh-CN"/>
                <w14:textFill>
                  <w14:solidFill>
                    <w14:schemeClr w14:val="tx1"/>
                  </w14:solidFill>
                </w14:textFill>
              </w:rPr>
              <w:t>切割、焊接、抛丸、</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喷漆</w:t>
            </w:r>
            <w:r>
              <w:rPr>
                <w:rFonts w:ascii="Times New Roman" w:hAnsi="Times New Roman" w:eastAsia="宋体" w:cs="Times New Roman"/>
                <w:color w:val="000000" w:themeColor="text1"/>
                <w:sz w:val="24"/>
                <w:szCs w:val="24"/>
                <w:lang w:eastAsia="zh-CN"/>
                <w14:textFill>
                  <w14:solidFill>
                    <w14:schemeClr w14:val="tx1"/>
                  </w14:solidFill>
                </w14:textFill>
              </w:rPr>
              <w:t>产生的颗粒物执行《大气污染物综合排放标准》（GB16297—1996）中二级标准限值要求；</w:t>
            </w:r>
            <w:r>
              <w:rPr>
                <w:rFonts w:hint="eastAsia" w:ascii="Times New Roman" w:hAnsi="Times New Roman" w:eastAsia="宋体" w:cs="Times New Roman"/>
                <w:color w:val="000000" w:themeColor="text1"/>
                <w:sz w:val="24"/>
                <w:szCs w:val="24"/>
                <w:lang w:eastAsia="zh-CN"/>
                <w14:textFill>
                  <w14:solidFill>
                    <w14:schemeClr w14:val="tx1"/>
                  </w14:solidFill>
                </w14:textFill>
              </w:rPr>
              <w:t>喷漆、晾干</w:t>
            </w:r>
            <w:r>
              <w:rPr>
                <w:rFonts w:ascii="Times New Roman" w:hAnsi="Times New Roman" w:eastAsia="宋体" w:cs="Times New Roman"/>
                <w:color w:val="000000" w:themeColor="text1"/>
                <w:sz w:val="24"/>
                <w:szCs w:val="24"/>
                <w:lang w:eastAsia="zh-CN"/>
                <w14:textFill>
                  <w14:solidFill>
                    <w14:schemeClr w14:val="tx1"/>
                  </w14:solidFill>
                </w14:textFill>
              </w:rPr>
              <w:t>产生的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非甲烷总烃</w:t>
            </w:r>
            <w:r>
              <w:rPr>
                <w:rFonts w:hint="eastAsia" w:ascii="Times New Roman" w:hAnsi="Times New Roman" w:eastAsia="宋体" w:cs="Times New Roman"/>
                <w:color w:val="000000" w:themeColor="text1"/>
                <w:sz w:val="24"/>
                <w:szCs w:val="24"/>
                <w:lang w:eastAsia="zh-CN"/>
                <w14:textFill>
                  <w14:solidFill>
                    <w14:schemeClr w14:val="tx1"/>
                  </w14:solidFill>
                </w14:textFill>
              </w:rPr>
              <w:t>、二甲苯、苯系物（</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本项目涉及二甲苯及乙苯）</w:t>
            </w:r>
            <w:r>
              <w:rPr>
                <w:rFonts w:hint="eastAsia" w:ascii="Times New Roman" w:hAnsi="Times New Roman" w:eastAsia="宋体" w:cs="Times New Roman"/>
                <w:color w:val="000000" w:themeColor="text1"/>
                <w:sz w:val="24"/>
                <w:szCs w:val="24"/>
                <w:lang w:eastAsia="zh-CN"/>
                <w14:textFill>
                  <w14:solidFill>
                    <w14:schemeClr w14:val="tx1"/>
                  </w14:solidFill>
                </w14:textFill>
              </w:rPr>
              <w:t>、乙酸丁酯有组织废气</w:t>
            </w:r>
            <w:r>
              <w:rPr>
                <w:rFonts w:ascii="Times New Roman" w:hAnsi="Times New Roman" w:eastAsia="宋体" w:cs="Times New Roman"/>
                <w:color w:val="000000" w:themeColor="text1"/>
                <w:sz w:val="24"/>
                <w:szCs w:val="24"/>
                <w:lang w:eastAsia="zh-CN"/>
                <w14:textFill>
                  <w14:solidFill>
                    <w14:schemeClr w14:val="tx1"/>
                  </w14:solidFill>
                </w14:textFill>
              </w:rPr>
              <w:t>执行《固定源挥发性有机物综合排放标准 第6部分：其他行业》（DB34/4812.6-2024）表</w:t>
            </w:r>
            <w:r>
              <w:rPr>
                <w:rFonts w:hint="eastAsia" w:ascii="Times New Roman" w:hAnsi="Times New Roman" w:eastAsia="宋体" w:cs="Times New Roman"/>
                <w:color w:val="000000" w:themeColor="text1"/>
                <w:sz w:val="24"/>
                <w:szCs w:val="24"/>
                <w:lang w:eastAsia="zh-CN"/>
                <w14:textFill>
                  <w14:solidFill>
                    <w14:schemeClr w14:val="tx1"/>
                  </w14:solidFill>
                </w14:textFill>
              </w:rPr>
              <w:t>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中其他涉表面涂装工序的工业排放标准以及表2中限值要求</w:t>
            </w:r>
            <w:r>
              <w:rPr>
                <w:rFonts w:hint="eastAsia" w:ascii="Times New Roman" w:hAnsi="Times New Roman" w:eastAsia="宋体" w:cs="Times New Roman"/>
                <w:color w:val="000000" w:themeColor="text1"/>
                <w:sz w:val="24"/>
                <w:szCs w:val="24"/>
                <w:lang w:eastAsia="zh-CN"/>
                <w14:textFill>
                  <w14:solidFill>
                    <w14:schemeClr w14:val="tx1"/>
                  </w14:solidFill>
                </w14:textFill>
              </w:rPr>
              <w:t>，无组织废气参考</w:t>
            </w:r>
            <w:r>
              <w:rPr>
                <w:rFonts w:ascii="Times New Roman" w:hAnsi="Times New Roman" w:eastAsia="宋体" w:cs="Times New Roman"/>
                <w:color w:val="000000" w:themeColor="text1"/>
                <w:sz w:val="24"/>
                <w:szCs w:val="24"/>
                <w:lang w:eastAsia="zh-CN"/>
                <w14:textFill>
                  <w14:solidFill>
                    <w14:schemeClr w14:val="tx1"/>
                  </w14:solidFill>
                </w14:textFill>
              </w:rPr>
              <w:t>《大气污染物综合排放标准》（GB16297—1996）中二级标准限值要求</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14:paraId="0B264B1C">
            <w:pPr>
              <w:kinsoku/>
              <w:adjustRightInd/>
              <w:snapToGrid/>
              <w:jc w:val="center"/>
              <w:rPr>
                <w:rFonts w:ascii="Times New Roman" w:hAnsi="Times New Roman" w:eastAsia="宋体" w:cs="Times New Roman"/>
                <w:b/>
                <w:bCs/>
                <w:color w:val="000000" w:themeColor="text1"/>
                <w:sz w:val="24"/>
                <w:lang w:eastAsia="zh-CN"/>
                <w14:textFill>
                  <w14:solidFill>
                    <w14:schemeClr w14:val="tx1"/>
                  </w14:solidFill>
                </w14:textFill>
              </w:rPr>
            </w:pPr>
          </w:p>
          <w:p w14:paraId="6306003D">
            <w:pPr>
              <w:kinsoku/>
              <w:adjustRightInd/>
              <w:snapToGrid/>
              <w:jc w:val="center"/>
              <w:rPr>
                <w:rFonts w:ascii="Times New Roman" w:hAnsi="Times New Roman" w:eastAsia="宋体" w:cs="Times New Roman"/>
                <w:b/>
                <w:bCs/>
                <w:color w:val="000000" w:themeColor="text1"/>
                <w:sz w:val="24"/>
                <w:lang w:eastAsia="zh-CN"/>
                <w14:textFill>
                  <w14:solidFill>
                    <w14:schemeClr w14:val="tx1"/>
                  </w14:solidFill>
                </w14:textFill>
              </w:rPr>
            </w:pPr>
          </w:p>
          <w:p w14:paraId="0748066C">
            <w:pPr>
              <w:kinsoku/>
              <w:adjustRightInd/>
              <w:snapToGrid/>
              <w:jc w:val="center"/>
              <w:rPr>
                <w:rFonts w:ascii="Times New Roman" w:hAnsi="Times New Roman" w:eastAsia="宋体" w:cs="Times New Roman"/>
                <w:b/>
                <w:bCs/>
                <w:color w:val="000000" w:themeColor="text1"/>
                <w:sz w:val="24"/>
                <w:lang w:eastAsia="zh-CN"/>
                <w14:textFill>
                  <w14:solidFill>
                    <w14:schemeClr w14:val="tx1"/>
                  </w14:solidFill>
                </w14:textFill>
              </w:rPr>
            </w:pPr>
          </w:p>
          <w:p w14:paraId="13D7EB05">
            <w:pPr>
              <w:kinsoku/>
              <w:adjustRightInd/>
              <w:snapToGrid/>
              <w:jc w:val="center"/>
              <w:rPr>
                <w:rFonts w:ascii="Times New Roman" w:hAnsi="Times New Roman" w:eastAsia="宋体" w:cs="Times New Roman"/>
                <w:b/>
                <w:bCs/>
                <w:color w:val="000000" w:themeColor="text1"/>
                <w:sz w:val="24"/>
                <w:lang w:eastAsia="zh-CN"/>
                <w14:textFill>
                  <w14:solidFill>
                    <w14:schemeClr w14:val="tx1"/>
                  </w14:solidFill>
                </w14:textFill>
              </w:rPr>
            </w:pPr>
          </w:p>
          <w:p w14:paraId="766951CC">
            <w:pPr>
              <w:kinsoku/>
              <w:adjustRightInd/>
              <w:snapToGrid/>
              <w:jc w:val="center"/>
              <w:rPr>
                <w:rFonts w:ascii="Times New Roman" w:hAnsi="Times New Roman" w:eastAsia="宋体" w:cs="Times New Roman"/>
                <w:b/>
                <w:bCs/>
                <w:color w:val="000000" w:themeColor="text1"/>
                <w:sz w:val="24"/>
                <w:lang w:eastAsia="zh-CN"/>
                <w14:textFill>
                  <w14:solidFill>
                    <w14:schemeClr w14:val="tx1"/>
                  </w14:solidFill>
                </w14:textFill>
              </w:rPr>
            </w:pPr>
            <w:r>
              <w:rPr>
                <w:rFonts w:ascii="Times New Roman" w:hAnsi="Times New Roman" w:eastAsia="宋体" w:cs="Times New Roman"/>
                <w:b/>
                <w:bCs/>
                <w:color w:val="000000" w:themeColor="text1"/>
                <w:sz w:val="24"/>
                <w:lang w:eastAsia="zh-CN"/>
                <w14:textFill>
                  <w14:solidFill>
                    <w14:schemeClr w14:val="tx1"/>
                  </w14:solidFill>
                </w14:textFill>
              </w:rPr>
              <w:t>表3-</w:t>
            </w:r>
            <w:r>
              <w:rPr>
                <w:rFonts w:hint="eastAsia" w:ascii="Times New Roman" w:hAnsi="Times New Roman" w:eastAsia="宋体" w:cs="Times New Roman"/>
                <w:b/>
                <w:bCs/>
                <w:color w:val="000000" w:themeColor="text1"/>
                <w:sz w:val="24"/>
                <w:lang w:eastAsia="zh-CN"/>
                <w14:textFill>
                  <w14:solidFill>
                    <w14:schemeClr w14:val="tx1"/>
                  </w14:solidFill>
                </w14:textFill>
              </w:rPr>
              <w:t>9</w:t>
            </w:r>
            <w:r>
              <w:rPr>
                <w:rFonts w:ascii="Times New Roman" w:hAnsi="Times New Roman" w:eastAsia="宋体" w:cs="Times New Roman"/>
                <w:b/>
                <w:bCs/>
                <w:color w:val="000000" w:themeColor="text1"/>
                <w:sz w:val="24"/>
                <w:lang w:eastAsia="zh-CN"/>
                <w14:textFill>
                  <w14:solidFill>
                    <w14:schemeClr w14:val="tx1"/>
                  </w14:solidFill>
                </w14:textFill>
              </w:rPr>
              <w:t xml:space="preserve"> 《施工场地颗粒物排放标准》（DB34/4811-2024）</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239"/>
              <w:gridCol w:w="2742"/>
              <w:gridCol w:w="3686"/>
            </w:tblGrid>
            <w:tr w14:paraId="5BC0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37" w:type="pct"/>
                  <w:vAlign w:val="center"/>
                </w:tcPr>
                <w:p w14:paraId="4173F100">
                  <w:pPr>
                    <w:pStyle w:val="55"/>
                    <w:kinsoku/>
                    <w:spacing w:line="240" w:lineRule="auto"/>
                    <w:ind w:firstLine="0" w:firstLineChars="0"/>
                    <w:textAlignment w:val="auto"/>
                    <w:rPr>
                      <w:rFonts w:ascii="Times New Roman" w:hAnsi="Times New Roman" w:eastAsia="宋体" w:cs="Times New Roman"/>
                      <w:color w:val="000000" w:themeColor="text1"/>
                      <w:spacing w:val="0"/>
                      <w:sz w:val="21"/>
                      <w:szCs w:val="21"/>
                      <w:lang w:eastAsia="zh-CN"/>
                      <w14:textFill>
                        <w14:solidFill>
                          <w14:schemeClr w14:val="tx1"/>
                        </w14:solidFill>
                      </w14:textFill>
                    </w:rPr>
                  </w:pPr>
                  <w:r>
                    <w:rPr>
                      <w:rFonts w:ascii="Times New Roman" w:hAnsi="Times New Roman" w:eastAsia="宋体" w:cs="Times New Roman"/>
                      <w:color w:val="000000" w:themeColor="text1"/>
                      <w:spacing w:val="0"/>
                      <w:sz w:val="21"/>
                      <w:szCs w:val="21"/>
                      <w:lang w:eastAsia="zh-CN"/>
                      <w14:textFill>
                        <w14:solidFill>
                          <w14:schemeClr w14:val="tx1"/>
                        </w14:solidFill>
                      </w14:textFill>
                    </w:rPr>
                    <w:t>污染物</w:t>
                  </w:r>
                </w:p>
              </w:tc>
              <w:tc>
                <w:tcPr>
                  <w:tcW w:w="721" w:type="pct"/>
                  <w:vAlign w:val="center"/>
                </w:tcPr>
                <w:p w14:paraId="17F16A70">
                  <w:pPr>
                    <w:pStyle w:val="55"/>
                    <w:kinsoku/>
                    <w:spacing w:line="240" w:lineRule="auto"/>
                    <w:ind w:firstLine="0" w:firstLineChars="0"/>
                    <w:textAlignment w:val="auto"/>
                    <w:rPr>
                      <w:rFonts w:ascii="Times New Roman" w:hAnsi="Times New Roman" w:eastAsia="宋体" w:cs="Times New Roman"/>
                      <w:color w:val="000000" w:themeColor="text1"/>
                      <w:spacing w:val="0"/>
                      <w:sz w:val="21"/>
                      <w:szCs w:val="21"/>
                      <w:lang w:eastAsia="zh-CN"/>
                      <w14:textFill>
                        <w14:solidFill>
                          <w14:schemeClr w14:val="tx1"/>
                        </w14:solidFill>
                      </w14:textFill>
                    </w:rPr>
                  </w:pPr>
                  <w:r>
                    <w:rPr>
                      <w:rFonts w:ascii="Times New Roman" w:hAnsi="Times New Roman" w:eastAsia="宋体" w:cs="Times New Roman"/>
                      <w:color w:val="000000" w:themeColor="text1"/>
                      <w:spacing w:val="0"/>
                      <w:sz w:val="21"/>
                      <w:szCs w:val="21"/>
                      <w:lang w:eastAsia="zh-CN"/>
                      <w14:textFill>
                        <w14:solidFill>
                          <w14:schemeClr w14:val="tx1"/>
                        </w14:solidFill>
                      </w14:textFill>
                    </w:rPr>
                    <w:t>单位</w:t>
                  </w:r>
                </w:p>
              </w:tc>
              <w:tc>
                <w:tcPr>
                  <w:tcW w:w="1595" w:type="pct"/>
                  <w:vAlign w:val="center"/>
                </w:tcPr>
                <w:p w14:paraId="238D1192">
                  <w:pPr>
                    <w:pStyle w:val="55"/>
                    <w:kinsoku/>
                    <w:spacing w:line="240" w:lineRule="auto"/>
                    <w:ind w:firstLine="0" w:firstLineChars="0"/>
                    <w:textAlignment w:val="auto"/>
                    <w:rPr>
                      <w:rFonts w:ascii="Times New Roman" w:hAnsi="Times New Roman" w:eastAsia="宋体" w:cs="Times New Roman"/>
                      <w:color w:val="000000" w:themeColor="text1"/>
                      <w:spacing w:val="0"/>
                      <w:sz w:val="21"/>
                      <w:szCs w:val="21"/>
                      <w:lang w:eastAsia="zh-CN"/>
                      <w14:textFill>
                        <w14:solidFill>
                          <w14:schemeClr w14:val="tx1"/>
                        </w14:solidFill>
                      </w14:textFill>
                    </w:rPr>
                  </w:pPr>
                  <w:r>
                    <w:rPr>
                      <w:rFonts w:ascii="Times New Roman" w:hAnsi="Times New Roman" w:eastAsia="宋体" w:cs="Times New Roman"/>
                      <w:color w:val="000000" w:themeColor="text1"/>
                      <w:spacing w:val="0"/>
                      <w:sz w:val="21"/>
                      <w:szCs w:val="21"/>
                      <w:lang w:eastAsia="zh-CN"/>
                      <w14:textFill>
                        <w14:solidFill>
                          <w14:schemeClr w14:val="tx1"/>
                        </w14:solidFill>
                      </w14:textFill>
                    </w:rPr>
                    <w:t>监测点浓度限值</w:t>
                  </w:r>
                </w:p>
              </w:tc>
              <w:tc>
                <w:tcPr>
                  <w:tcW w:w="2145" w:type="pct"/>
                  <w:vAlign w:val="center"/>
                </w:tcPr>
                <w:p w14:paraId="75E7E16E">
                  <w:pPr>
                    <w:pStyle w:val="55"/>
                    <w:kinsoku/>
                    <w:spacing w:line="240" w:lineRule="auto"/>
                    <w:ind w:firstLine="0" w:firstLineChars="0"/>
                    <w:textAlignment w:val="auto"/>
                    <w:rPr>
                      <w:rFonts w:ascii="Times New Roman" w:hAnsi="Times New Roman" w:eastAsia="宋体" w:cs="Times New Roman"/>
                      <w:color w:val="000000" w:themeColor="text1"/>
                      <w:spacing w:val="0"/>
                      <w:sz w:val="21"/>
                      <w:szCs w:val="21"/>
                      <w:lang w:eastAsia="zh-CN"/>
                      <w14:textFill>
                        <w14:solidFill>
                          <w14:schemeClr w14:val="tx1"/>
                        </w14:solidFill>
                      </w14:textFill>
                    </w:rPr>
                  </w:pPr>
                  <w:r>
                    <w:rPr>
                      <w:rFonts w:ascii="Times New Roman" w:hAnsi="Times New Roman" w:eastAsia="宋体" w:cs="Times New Roman"/>
                      <w:color w:val="000000" w:themeColor="text1"/>
                      <w:spacing w:val="0"/>
                      <w:sz w:val="21"/>
                      <w:szCs w:val="21"/>
                      <w:lang w:eastAsia="zh-CN"/>
                      <w14:textFill>
                        <w14:solidFill>
                          <w14:schemeClr w14:val="tx1"/>
                        </w14:solidFill>
                      </w14:textFill>
                    </w:rPr>
                    <w:t>达标判定依据</w:t>
                  </w:r>
                </w:p>
              </w:tc>
            </w:tr>
            <w:tr w14:paraId="6358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restart"/>
                  <w:vAlign w:val="center"/>
                </w:tcPr>
                <w:p w14:paraId="795226EF">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TSP</w:t>
                  </w:r>
                </w:p>
              </w:tc>
              <w:tc>
                <w:tcPr>
                  <w:tcW w:w="721" w:type="pct"/>
                  <w:vMerge w:val="restart"/>
                  <w:vAlign w:val="center"/>
                </w:tcPr>
                <w:p w14:paraId="5FAC998E">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μm/m</w:t>
                  </w:r>
                  <w:r>
                    <w:rPr>
                      <w:rFonts w:ascii="Times New Roman" w:hAnsi="Times New Roman" w:eastAsia="宋体" w:cs="Times New Roman"/>
                      <w:color w:val="000000" w:themeColor="text1"/>
                      <w:vertAlign w:val="superscript"/>
                      <w:lang w:eastAsia="zh-CN"/>
                      <w14:textFill>
                        <w14:solidFill>
                          <w14:schemeClr w14:val="tx1"/>
                        </w14:solidFill>
                      </w14:textFill>
                    </w:rPr>
                    <w:t>3</w:t>
                  </w:r>
                </w:p>
              </w:tc>
              <w:tc>
                <w:tcPr>
                  <w:tcW w:w="1595" w:type="pct"/>
                  <w:vAlign w:val="center"/>
                </w:tcPr>
                <w:p w14:paraId="7B8BCACD">
                  <w:pPr>
                    <w:pStyle w:val="55"/>
                    <w:kinsoku/>
                    <w:spacing w:line="240" w:lineRule="auto"/>
                    <w:ind w:firstLine="0" w:firstLineChars="0"/>
                    <w:textAlignment w:val="auto"/>
                    <w:rPr>
                      <w:rFonts w:ascii="Times New Roman" w:hAnsi="Times New Roman" w:eastAsia="宋体" w:cs="Times New Roman"/>
                      <w:color w:val="000000" w:themeColor="text1"/>
                      <w:spacing w:val="0"/>
                      <w:sz w:val="21"/>
                      <w:szCs w:val="21"/>
                      <w:lang w:eastAsia="zh-CN"/>
                      <w14:textFill>
                        <w14:solidFill>
                          <w14:schemeClr w14:val="tx1"/>
                        </w14:solidFill>
                      </w14:textFill>
                    </w:rPr>
                  </w:pPr>
                  <w:r>
                    <w:rPr>
                      <w:rFonts w:ascii="Times New Roman" w:hAnsi="Times New Roman" w:eastAsia="宋体" w:cs="Times New Roman"/>
                      <w:color w:val="000000" w:themeColor="text1"/>
                      <w:spacing w:val="0"/>
                      <w:sz w:val="21"/>
                      <w:szCs w:val="21"/>
                      <w:lang w:eastAsia="zh-CN"/>
                      <w14:textFill>
                        <w14:solidFill>
                          <w14:schemeClr w14:val="tx1"/>
                        </w14:solidFill>
                      </w14:textFill>
                    </w:rPr>
                    <w:t>1000</w:t>
                  </w:r>
                </w:p>
              </w:tc>
              <w:tc>
                <w:tcPr>
                  <w:tcW w:w="2145" w:type="pct"/>
                  <w:vAlign w:val="center"/>
                </w:tcPr>
                <w:p w14:paraId="3CF02218">
                  <w:pPr>
                    <w:pStyle w:val="55"/>
                    <w:kinsoku/>
                    <w:spacing w:line="240" w:lineRule="auto"/>
                    <w:ind w:firstLine="0" w:firstLineChars="0"/>
                    <w:textAlignment w:val="auto"/>
                    <w:rPr>
                      <w:rFonts w:ascii="Times New Roman" w:hAnsi="Times New Roman" w:eastAsia="宋体" w:cs="Times New Roman"/>
                      <w:color w:val="000000" w:themeColor="text1"/>
                      <w:spacing w:val="0"/>
                      <w:sz w:val="21"/>
                      <w:szCs w:val="21"/>
                      <w:lang w:eastAsia="zh-CN"/>
                      <w14:textFill>
                        <w14:solidFill>
                          <w14:schemeClr w14:val="tx1"/>
                        </w14:solidFill>
                      </w14:textFill>
                    </w:rPr>
                  </w:pPr>
                  <w:r>
                    <w:rPr>
                      <w:rFonts w:ascii="Times New Roman" w:hAnsi="Times New Roman" w:eastAsia="宋体" w:cs="Times New Roman"/>
                      <w:color w:val="000000" w:themeColor="text1"/>
                      <w:spacing w:val="0"/>
                      <w:sz w:val="21"/>
                      <w:szCs w:val="21"/>
                      <w:lang w:eastAsia="zh-CN"/>
                      <w14:textFill>
                        <w14:solidFill>
                          <w14:schemeClr w14:val="tx1"/>
                        </w14:solidFill>
                      </w14:textFill>
                    </w:rPr>
                    <w:t>超标次数≤1次/日</w:t>
                  </w:r>
                </w:p>
              </w:tc>
            </w:tr>
            <w:tr w14:paraId="16A6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37" w:type="pct"/>
                  <w:vMerge w:val="continue"/>
                  <w:vAlign w:val="center"/>
                </w:tcPr>
                <w:p w14:paraId="5F5EEA9F">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721" w:type="pct"/>
                  <w:vMerge w:val="continue"/>
                  <w:vAlign w:val="center"/>
                </w:tcPr>
                <w:p w14:paraId="575BC0D5">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1595" w:type="pct"/>
                  <w:vAlign w:val="center"/>
                </w:tcPr>
                <w:p w14:paraId="76019ADF">
                  <w:pPr>
                    <w:pStyle w:val="55"/>
                    <w:kinsoku/>
                    <w:spacing w:line="240" w:lineRule="auto"/>
                    <w:ind w:firstLine="0" w:firstLineChars="0"/>
                    <w:textAlignment w:val="auto"/>
                    <w:rPr>
                      <w:rFonts w:ascii="Times New Roman" w:hAnsi="Times New Roman" w:eastAsia="宋体" w:cs="Times New Roman"/>
                      <w:color w:val="000000" w:themeColor="text1"/>
                      <w:spacing w:val="0"/>
                      <w:sz w:val="21"/>
                      <w:szCs w:val="21"/>
                      <w:lang w:eastAsia="zh-CN"/>
                      <w14:textFill>
                        <w14:solidFill>
                          <w14:schemeClr w14:val="tx1"/>
                        </w14:solidFill>
                      </w14:textFill>
                    </w:rPr>
                  </w:pPr>
                  <w:r>
                    <w:rPr>
                      <w:rFonts w:ascii="Times New Roman" w:hAnsi="Times New Roman" w:eastAsia="宋体" w:cs="Times New Roman"/>
                      <w:color w:val="000000" w:themeColor="text1"/>
                      <w:spacing w:val="0"/>
                      <w:sz w:val="21"/>
                      <w:szCs w:val="21"/>
                      <w:lang w:eastAsia="zh-CN"/>
                      <w14:textFill>
                        <w14:solidFill>
                          <w14:schemeClr w14:val="tx1"/>
                        </w14:solidFill>
                      </w14:textFill>
                    </w:rPr>
                    <w:t>500</w:t>
                  </w:r>
                </w:p>
              </w:tc>
              <w:tc>
                <w:tcPr>
                  <w:tcW w:w="2145" w:type="pct"/>
                  <w:vAlign w:val="center"/>
                </w:tcPr>
                <w:p w14:paraId="369F41A4">
                  <w:pPr>
                    <w:pStyle w:val="55"/>
                    <w:kinsoku/>
                    <w:spacing w:line="240" w:lineRule="auto"/>
                    <w:ind w:firstLine="0" w:firstLineChars="0"/>
                    <w:textAlignment w:val="auto"/>
                    <w:rPr>
                      <w:rFonts w:ascii="Times New Roman" w:hAnsi="Times New Roman" w:eastAsia="宋体" w:cs="Times New Roman"/>
                      <w:color w:val="000000" w:themeColor="text1"/>
                      <w:spacing w:val="0"/>
                      <w:sz w:val="21"/>
                      <w:szCs w:val="21"/>
                      <w:lang w:eastAsia="zh-CN"/>
                      <w14:textFill>
                        <w14:solidFill>
                          <w14:schemeClr w14:val="tx1"/>
                        </w14:solidFill>
                      </w14:textFill>
                    </w:rPr>
                  </w:pPr>
                  <w:r>
                    <w:rPr>
                      <w:rFonts w:ascii="Times New Roman" w:hAnsi="Times New Roman" w:eastAsia="宋体" w:cs="Times New Roman"/>
                      <w:color w:val="000000" w:themeColor="text1"/>
                      <w:spacing w:val="0"/>
                      <w:sz w:val="21"/>
                      <w:szCs w:val="21"/>
                      <w:lang w:eastAsia="zh-CN"/>
                      <w14:textFill>
                        <w14:solidFill>
                          <w14:schemeClr w14:val="tx1"/>
                        </w14:solidFill>
                      </w14:textFill>
                    </w:rPr>
                    <w:t>超标次数≤6次/日</w:t>
                  </w:r>
                </w:p>
              </w:tc>
            </w:tr>
          </w:tbl>
          <w:p w14:paraId="7A9A0029">
            <w:pPr>
              <w:kinsoku/>
              <w:adjustRightInd/>
              <w:snapToGrid/>
              <w:spacing w:before="156" w:beforeLines="50"/>
              <w:jc w:val="center"/>
              <w:rPr>
                <w:rFonts w:ascii="Times New Roman" w:hAnsi="Times New Roman" w:eastAsia="宋体" w:cs="Times New Roman"/>
                <w:b/>
                <w:bCs/>
                <w:color w:val="000000" w:themeColor="text1"/>
                <w:sz w:val="24"/>
                <w:lang w:eastAsia="zh-CN"/>
                <w14:textFill>
                  <w14:solidFill>
                    <w14:schemeClr w14:val="tx1"/>
                  </w14:solidFill>
                </w14:textFill>
              </w:rPr>
            </w:pPr>
            <w:r>
              <w:rPr>
                <w:rFonts w:ascii="Times New Roman" w:hAnsi="Times New Roman" w:eastAsia="宋体" w:cs="Times New Roman"/>
                <w:b/>
                <w:bCs/>
                <w:color w:val="000000" w:themeColor="text1"/>
                <w:sz w:val="24"/>
                <w:lang w:eastAsia="zh-CN"/>
                <w14:textFill>
                  <w14:solidFill>
                    <w14:schemeClr w14:val="tx1"/>
                  </w14:solidFill>
                </w14:textFill>
              </w:rPr>
              <w:t>表3-</w:t>
            </w:r>
            <w:r>
              <w:rPr>
                <w:rFonts w:hint="eastAsia" w:ascii="Times New Roman" w:hAnsi="Times New Roman" w:eastAsia="宋体" w:cs="Times New Roman"/>
                <w:b/>
                <w:bCs/>
                <w:color w:val="000000" w:themeColor="text1"/>
                <w:sz w:val="24"/>
                <w:lang w:eastAsia="zh-CN"/>
                <w14:textFill>
                  <w14:solidFill>
                    <w14:schemeClr w14:val="tx1"/>
                  </w14:solidFill>
                </w14:textFill>
              </w:rPr>
              <w:t xml:space="preserve">10 </w:t>
            </w:r>
            <w:r>
              <w:rPr>
                <w:rFonts w:ascii="Times New Roman" w:hAnsi="Times New Roman" w:eastAsia="宋体" w:cs="Times New Roman"/>
                <w:b/>
                <w:bCs/>
                <w:color w:val="000000" w:themeColor="text1"/>
                <w:sz w:val="24"/>
                <w:lang w:eastAsia="zh-CN"/>
                <w14:textFill>
                  <w14:solidFill>
                    <w14:schemeClr w14:val="tx1"/>
                  </w14:solidFill>
                </w14:textFill>
              </w:rPr>
              <w:t>大气污染物排放标准</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004"/>
              <w:gridCol w:w="1092"/>
              <w:gridCol w:w="1068"/>
              <w:gridCol w:w="1682"/>
              <w:gridCol w:w="672"/>
              <w:gridCol w:w="2185"/>
            </w:tblGrid>
            <w:tr w14:paraId="35B9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15" w:type="pct"/>
                  <w:vAlign w:val="center"/>
                </w:tcPr>
                <w:p w14:paraId="010524F3">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r>
                    <w:rPr>
                      <w:rFonts w:hint="eastAsia" w:ascii="Times New Roman" w:hAnsi="Times New Roman" w:eastAsia="宋体" w:cs="Times New Roman"/>
                      <w:bCs/>
                      <w:color w:val="000000" w:themeColor="text1"/>
                      <w:spacing w:val="0"/>
                      <w:sz w:val="21"/>
                      <w:szCs w:val="21"/>
                      <w:lang w:eastAsia="zh-CN"/>
                      <w14:textFill>
                        <w14:solidFill>
                          <w14:schemeClr w14:val="tx1"/>
                        </w14:solidFill>
                      </w14:textFill>
                    </w:rPr>
                    <w:t>排气筒</w:t>
                  </w:r>
                </w:p>
              </w:tc>
              <w:tc>
                <w:tcPr>
                  <w:tcW w:w="584" w:type="pct"/>
                  <w:vAlign w:val="center"/>
                </w:tcPr>
                <w:p w14:paraId="3D674217">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14:textFill>
                        <w14:solidFill>
                          <w14:schemeClr w14:val="tx1"/>
                        </w14:solidFill>
                      </w14:textFill>
                    </w:rPr>
                  </w:pPr>
                  <w:r>
                    <w:rPr>
                      <w:rFonts w:ascii="Times New Roman" w:hAnsi="Times New Roman" w:eastAsia="宋体" w:cs="Times New Roman"/>
                      <w:bCs/>
                      <w:color w:val="000000" w:themeColor="text1"/>
                      <w:spacing w:val="0"/>
                      <w:sz w:val="21"/>
                      <w:szCs w:val="21"/>
                      <w14:textFill>
                        <w14:solidFill>
                          <w14:schemeClr w14:val="tx1"/>
                        </w14:solidFill>
                      </w14:textFill>
                    </w:rPr>
                    <w:t>污染物</w:t>
                  </w:r>
                </w:p>
              </w:tc>
              <w:tc>
                <w:tcPr>
                  <w:tcW w:w="635" w:type="pct"/>
                  <w:vAlign w:val="center"/>
                </w:tcPr>
                <w:p w14:paraId="3D5F2E98">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14:textFill>
                        <w14:solidFill>
                          <w14:schemeClr w14:val="tx1"/>
                        </w14:solidFill>
                      </w14:textFill>
                    </w:rPr>
                  </w:pPr>
                  <w:r>
                    <w:rPr>
                      <w:rFonts w:ascii="Times New Roman" w:hAnsi="Times New Roman" w:eastAsia="宋体" w:cs="Times New Roman"/>
                      <w:bCs/>
                      <w:color w:val="000000" w:themeColor="text1"/>
                      <w:spacing w:val="0"/>
                      <w:sz w:val="21"/>
                      <w:szCs w:val="21"/>
                      <w14:textFill>
                        <w14:solidFill>
                          <w14:schemeClr w14:val="tx1"/>
                        </w14:solidFill>
                      </w14:textFill>
                    </w:rPr>
                    <w:t>允许排放限值</w:t>
                  </w:r>
                </w:p>
              </w:tc>
              <w:tc>
                <w:tcPr>
                  <w:tcW w:w="621" w:type="pct"/>
                  <w:vAlign w:val="center"/>
                </w:tcPr>
                <w:p w14:paraId="078B520B">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14:textFill>
                        <w14:solidFill>
                          <w14:schemeClr w14:val="tx1"/>
                        </w14:solidFill>
                      </w14:textFill>
                    </w:rPr>
                  </w:pPr>
                  <w:r>
                    <w:rPr>
                      <w:rFonts w:ascii="Times New Roman" w:hAnsi="Times New Roman" w:eastAsia="宋体" w:cs="Times New Roman"/>
                      <w:bCs/>
                      <w:color w:val="000000" w:themeColor="text1"/>
                      <w:spacing w:val="0"/>
                      <w:sz w:val="21"/>
                      <w:szCs w:val="21"/>
                      <w14:textFill>
                        <w14:solidFill>
                          <w14:schemeClr w14:val="tx1"/>
                        </w14:solidFill>
                      </w14:textFill>
                    </w:rPr>
                    <w:t>排放速率</w:t>
                  </w:r>
                </w:p>
                <w:p w14:paraId="06D714CA">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14:textFill>
                        <w14:solidFill>
                          <w14:schemeClr w14:val="tx1"/>
                        </w14:solidFill>
                      </w14:textFill>
                    </w:rPr>
                  </w:pPr>
                  <w:r>
                    <w:rPr>
                      <w:rFonts w:ascii="Times New Roman" w:hAnsi="Times New Roman" w:eastAsia="宋体" w:cs="Times New Roman"/>
                      <w:bCs/>
                      <w:color w:val="000000" w:themeColor="text1"/>
                      <w:spacing w:val="0"/>
                      <w:sz w:val="21"/>
                      <w:szCs w:val="21"/>
                      <w14:textFill>
                        <w14:solidFill>
                          <w14:schemeClr w14:val="tx1"/>
                        </w14:solidFill>
                      </w14:textFill>
                    </w:rPr>
                    <w:t>（kg/h）</w:t>
                  </w:r>
                </w:p>
              </w:tc>
              <w:tc>
                <w:tcPr>
                  <w:tcW w:w="979" w:type="pct"/>
                  <w:vAlign w:val="center"/>
                </w:tcPr>
                <w:p w14:paraId="044543FB">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r>
                    <w:rPr>
                      <w:rFonts w:ascii="Times New Roman" w:hAnsi="Times New Roman" w:eastAsia="宋体" w:cs="Times New Roman"/>
                      <w:bCs/>
                      <w:color w:val="000000" w:themeColor="text1"/>
                      <w:spacing w:val="0"/>
                      <w:sz w:val="21"/>
                      <w:szCs w:val="21"/>
                      <w:lang w:eastAsia="zh-CN"/>
                      <w14:textFill>
                        <w14:solidFill>
                          <w14:schemeClr w14:val="tx1"/>
                        </w14:solidFill>
                      </w14:textFill>
                    </w:rPr>
                    <w:t>无组织排放浓度限值（mg/m</w:t>
                  </w:r>
                  <w:r>
                    <w:rPr>
                      <w:rFonts w:ascii="Times New Roman" w:hAnsi="Times New Roman" w:eastAsia="宋体" w:cs="Times New Roman"/>
                      <w:bCs/>
                      <w:color w:val="000000" w:themeColor="text1"/>
                      <w:spacing w:val="0"/>
                      <w:sz w:val="21"/>
                      <w:szCs w:val="21"/>
                      <w:vertAlign w:val="superscript"/>
                      <w:lang w:eastAsia="zh-CN"/>
                      <w14:textFill>
                        <w14:solidFill>
                          <w14:schemeClr w14:val="tx1"/>
                        </w14:solidFill>
                      </w14:textFill>
                    </w:rPr>
                    <w:t>3</w:t>
                  </w:r>
                  <w:r>
                    <w:rPr>
                      <w:rFonts w:ascii="Times New Roman" w:hAnsi="Times New Roman" w:eastAsia="宋体" w:cs="Times New Roman"/>
                      <w:bCs/>
                      <w:color w:val="000000" w:themeColor="text1"/>
                      <w:spacing w:val="0"/>
                      <w:sz w:val="21"/>
                      <w:szCs w:val="21"/>
                      <w:lang w:eastAsia="zh-CN"/>
                      <w14:textFill>
                        <w14:solidFill>
                          <w14:schemeClr w14:val="tx1"/>
                        </w14:solidFill>
                      </w14:textFill>
                    </w:rPr>
                    <w:t>）</w:t>
                  </w:r>
                </w:p>
              </w:tc>
              <w:tc>
                <w:tcPr>
                  <w:tcW w:w="391" w:type="pct"/>
                  <w:vAlign w:val="center"/>
                </w:tcPr>
                <w:p w14:paraId="704DA94E">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14:textFill>
                        <w14:solidFill>
                          <w14:schemeClr w14:val="tx1"/>
                        </w14:solidFill>
                      </w14:textFill>
                    </w:rPr>
                  </w:pPr>
                  <w:r>
                    <w:rPr>
                      <w:rFonts w:ascii="Times New Roman" w:hAnsi="Times New Roman" w:eastAsia="宋体" w:cs="Times New Roman"/>
                      <w:bCs/>
                      <w:color w:val="000000" w:themeColor="text1"/>
                      <w:spacing w:val="0"/>
                      <w:sz w:val="21"/>
                      <w:szCs w:val="21"/>
                      <w14:textFill>
                        <w14:solidFill>
                          <w14:schemeClr w14:val="tx1"/>
                        </w14:solidFill>
                      </w14:textFill>
                    </w:rPr>
                    <w:t>监控位置</w:t>
                  </w:r>
                </w:p>
              </w:tc>
              <w:tc>
                <w:tcPr>
                  <w:tcW w:w="1271" w:type="pct"/>
                  <w:vAlign w:val="center"/>
                </w:tcPr>
                <w:p w14:paraId="6E650D38">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14:textFill>
                        <w14:solidFill>
                          <w14:schemeClr w14:val="tx1"/>
                        </w14:solidFill>
                      </w14:textFill>
                    </w:rPr>
                  </w:pPr>
                  <w:r>
                    <w:rPr>
                      <w:rFonts w:ascii="Times New Roman" w:hAnsi="Times New Roman" w:eastAsia="宋体" w:cs="Times New Roman"/>
                      <w:bCs/>
                      <w:color w:val="000000" w:themeColor="text1"/>
                      <w:spacing w:val="0"/>
                      <w:sz w:val="21"/>
                      <w:szCs w:val="21"/>
                      <w14:textFill>
                        <w14:solidFill>
                          <w14:schemeClr w14:val="tx1"/>
                        </w14:solidFill>
                      </w14:textFill>
                    </w:rPr>
                    <w:t>标准来源</w:t>
                  </w:r>
                </w:p>
              </w:tc>
            </w:tr>
            <w:tr w14:paraId="2773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15" w:type="pct"/>
                  <w:vAlign w:val="center"/>
                </w:tcPr>
                <w:p w14:paraId="17876E71">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r>
                    <w:rPr>
                      <w:rFonts w:hint="eastAsia" w:ascii="Times New Roman" w:hAnsi="Times New Roman" w:eastAsia="宋体" w:cs="Times New Roman"/>
                      <w:bCs/>
                      <w:color w:val="000000" w:themeColor="text1"/>
                      <w:spacing w:val="0"/>
                      <w:sz w:val="21"/>
                      <w:szCs w:val="21"/>
                      <w:lang w:eastAsia="zh-CN"/>
                      <w14:textFill>
                        <w14:solidFill>
                          <w14:schemeClr w14:val="tx1"/>
                        </w14:solidFill>
                      </w14:textFill>
                    </w:rPr>
                    <w:t>DA001</w:t>
                  </w:r>
                </w:p>
              </w:tc>
              <w:tc>
                <w:tcPr>
                  <w:tcW w:w="584" w:type="pct"/>
                  <w:vMerge w:val="restart"/>
                  <w:vAlign w:val="center"/>
                </w:tcPr>
                <w:p w14:paraId="41A490A9">
                  <w:pPr>
                    <w:kinsoku/>
                    <w:jc w:val="center"/>
                    <w:rPr>
                      <w:rFonts w:ascii="Times New Roman" w:hAnsi="Times New Roman" w:eastAsia="宋体" w:cs="Times New Roman"/>
                      <w:bCs/>
                      <w:color w:val="000000" w:themeColor="text1"/>
                      <w:lang w:eastAsia="zh-CN"/>
                      <w14:textFill>
                        <w14:solidFill>
                          <w14:schemeClr w14:val="tx1"/>
                        </w14:solidFill>
                      </w14:textFill>
                    </w:rPr>
                  </w:pPr>
                  <w:r>
                    <w:rPr>
                      <w:rFonts w:ascii="Times New Roman" w:hAnsi="Times New Roman" w:eastAsia="宋体" w:cs="Times New Roman"/>
                      <w:bCs/>
                      <w:color w:val="000000" w:themeColor="text1"/>
                      <w:lang w:eastAsia="zh-CN"/>
                      <w14:textFill>
                        <w14:solidFill>
                          <w14:schemeClr w14:val="tx1"/>
                        </w14:solidFill>
                      </w14:textFill>
                    </w:rPr>
                    <w:t>颗粒物</w:t>
                  </w:r>
                </w:p>
              </w:tc>
              <w:tc>
                <w:tcPr>
                  <w:tcW w:w="635" w:type="pct"/>
                  <w:vMerge w:val="restart"/>
                  <w:vAlign w:val="center"/>
                </w:tcPr>
                <w:p w14:paraId="614E724B">
                  <w:pPr>
                    <w:kinsoku/>
                    <w:jc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lang w:eastAsia="zh-CN"/>
                      <w14:textFill>
                        <w14:solidFill>
                          <w14:schemeClr w14:val="tx1"/>
                        </w14:solidFill>
                      </w14:textFill>
                    </w:rPr>
                    <w:t>120mg/m</w:t>
                  </w:r>
                  <w:r>
                    <w:rPr>
                      <w:rFonts w:ascii="Times New Roman" w:hAnsi="Times New Roman" w:eastAsia="宋体" w:cs="Times New Roman"/>
                      <w:bCs/>
                      <w:color w:val="000000" w:themeColor="text1"/>
                      <w:vertAlign w:val="superscript"/>
                      <w:lang w:eastAsia="zh-CN"/>
                      <w14:textFill>
                        <w14:solidFill>
                          <w14:schemeClr w14:val="tx1"/>
                        </w14:solidFill>
                      </w14:textFill>
                    </w:rPr>
                    <w:t>3</w:t>
                  </w:r>
                </w:p>
              </w:tc>
              <w:tc>
                <w:tcPr>
                  <w:tcW w:w="621" w:type="pct"/>
                  <w:vMerge w:val="restart"/>
                  <w:vAlign w:val="center"/>
                </w:tcPr>
                <w:p w14:paraId="19838B5A">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r>
                    <w:rPr>
                      <w:rFonts w:hint="eastAsia" w:ascii="Times New Roman" w:hAnsi="Times New Roman" w:eastAsia="宋体" w:cs="Times New Roman"/>
                      <w:bCs/>
                      <w:color w:val="000000" w:themeColor="text1"/>
                      <w:spacing w:val="0"/>
                      <w:sz w:val="21"/>
                      <w:szCs w:val="21"/>
                      <w:lang w:eastAsia="zh-CN"/>
                      <w14:textFill>
                        <w14:solidFill>
                          <w14:schemeClr w14:val="tx1"/>
                        </w14:solidFill>
                      </w14:textFill>
                    </w:rPr>
                    <w:t>4.46</w:t>
                  </w:r>
                </w:p>
              </w:tc>
              <w:tc>
                <w:tcPr>
                  <w:tcW w:w="979" w:type="pct"/>
                  <w:vMerge w:val="restart"/>
                  <w:vAlign w:val="center"/>
                </w:tcPr>
                <w:p w14:paraId="6685C8F2">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r>
                    <w:rPr>
                      <w:rFonts w:ascii="Times New Roman" w:hAnsi="Times New Roman" w:eastAsia="宋体" w:cs="Times New Roman"/>
                      <w:bCs/>
                      <w:color w:val="000000" w:themeColor="text1"/>
                      <w:spacing w:val="0"/>
                      <w:sz w:val="21"/>
                      <w:szCs w:val="21"/>
                      <w:lang w:eastAsia="zh-CN"/>
                      <w14:textFill>
                        <w14:solidFill>
                          <w14:schemeClr w14:val="tx1"/>
                        </w14:solidFill>
                      </w14:textFill>
                    </w:rPr>
                    <w:t>1.0</w:t>
                  </w:r>
                </w:p>
              </w:tc>
              <w:tc>
                <w:tcPr>
                  <w:tcW w:w="391" w:type="pct"/>
                  <w:vMerge w:val="restart"/>
                  <w:vAlign w:val="center"/>
                </w:tcPr>
                <w:p w14:paraId="4C8AA963">
                  <w:pPr>
                    <w:kinsoku/>
                    <w:jc w:val="center"/>
                    <w:rPr>
                      <w:rFonts w:ascii="Times New Roman" w:hAnsi="Times New Roman" w:eastAsia="宋体" w:cs="Times New Roman"/>
                      <w:bCs/>
                      <w:color w:val="000000" w:themeColor="text1"/>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车间或生产设施的排气筒</w:t>
                  </w:r>
                </w:p>
              </w:tc>
              <w:tc>
                <w:tcPr>
                  <w:tcW w:w="1271" w:type="pct"/>
                  <w:vMerge w:val="restart"/>
                  <w:vAlign w:val="center"/>
                </w:tcPr>
                <w:p w14:paraId="4390DCCF">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r>
                    <w:rPr>
                      <w:rFonts w:ascii="Times New Roman" w:hAnsi="Times New Roman" w:eastAsia="宋体" w:cs="Times New Roman"/>
                      <w:bCs/>
                      <w:color w:val="000000" w:themeColor="text1"/>
                      <w:spacing w:val="0"/>
                      <w:sz w:val="21"/>
                      <w:szCs w:val="21"/>
                      <w:lang w:eastAsia="zh-CN"/>
                      <w14:textFill>
                        <w14:solidFill>
                          <w14:schemeClr w14:val="tx1"/>
                        </w14:solidFill>
                      </w14:textFill>
                    </w:rPr>
                    <w:t>《大气污染物综合排放标准》（GB16297-1996）</w:t>
                  </w:r>
                  <w:r>
                    <w:rPr>
                      <w:rFonts w:hint="eastAsia" w:ascii="Times New Roman" w:hAnsi="Times New Roman" w:eastAsia="宋体" w:cs="Times New Roman"/>
                      <w:bCs/>
                      <w:color w:val="000000" w:themeColor="text1"/>
                      <w:spacing w:val="0"/>
                      <w:sz w:val="21"/>
                      <w:szCs w:val="21"/>
                      <w:lang w:eastAsia="zh-CN"/>
                      <w14:textFill>
                        <w14:solidFill>
                          <w14:schemeClr w14:val="tx1"/>
                        </w14:solidFill>
                      </w14:textFill>
                    </w:rPr>
                    <w:t>；</w:t>
                  </w:r>
                </w:p>
              </w:tc>
            </w:tr>
            <w:tr w14:paraId="0A41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15" w:type="pct"/>
                  <w:vAlign w:val="center"/>
                </w:tcPr>
                <w:p w14:paraId="20946C8E">
                  <w:pPr>
                    <w:kinsoku/>
                    <w:jc w:val="center"/>
                    <w:rPr>
                      <w:rFonts w:ascii="Times New Roman" w:hAnsi="Times New Roman" w:eastAsia="宋体" w:cs="Times New Roman"/>
                      <w:bCs/>
                      <w:color w:val="000000" w:themeColor="text1"/>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DA002</w:t>
                  </w:r>
                </w:p>
              </w:tc>
              <w:tc>
                <w:tcPr>
                  <w:tcW w:w="584" w:type="pct"/>
                  <w:vMerge w:val="continue"/>
                  <w:vAlign w:val="center"/>
                </w:tcPr>
                <w:p w14:paraId="7915588D">
                  <w:pPr>
                    <w:kinsoku/>
                    <w:jc w:val="center"/>
                    <w:rPr>
                      <w:rFonts w:ascii="Times New Roman" w:hAnsi="Times New Roman" w:eastAsia="宋体" w:cs="Times New Roman"/>
                      <w:bCs/>
                      <w:color w:val="000000" w:themeColor="text1"/>
                      <w:lang w:eastAsia="zh-CN"/>
                      <w14:textFill>
                        <w14:solidFill>
                          <w14:schemeClr w14:val="tx1"/>
                        </w14:solidFill>
                      </w14:textFill>
                    </w:rPr>
                  </w:pPr>
                </w:p>
              </w:tc>
              <w:tc>
                <w:tcPr>
                  <w:tcW w:w="635" w:type="pct"/>
                  <w:vMerge w:val="continue"/>
                  <w:vAlign w:val="center"/>
                </w:tcPr>
                <w:p w14:paraId="42F318AD">
                  <w:pPr>
                    <w:kinsoku/>
                    <w:jc w:val="center"/>
                    <w:rPr>
                      <w:rFonts w:ascii="Times New Roman" w:hAnsi="Times New Roman" w:eastAsia="宋体" w:cs="Times New Roman"/>
                      <w:bCs/>
                      <w:color w:val="000000" w:themeColor="text1"/>
                      <w:lang w:eastAsia="zh-CN"/>
                      <w14:textFill>
                        <w14:solidFill>
                          <w14:schemeClr w14:val="tx1"/>
                        </w14:solidFill>
                      </w14:textFill>
                    </w:rPr>
                  </w:pPr>
                </w:p>
              </w:tc>
              <w:tc>
                <w:tcPr>
                  <w:tcW w:w="621" w:type="pct"/>
                  <w:vMerge w:val="continue"/>
                  <w:vAlign w:val="center"/>
                </w:tcPr>
                <w:p w14:paraId="03067DA4">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p>
              </w:tc>
              <w:tc>
                <w:tcPr>
                  <w:tcW w:w="979" w:type="pct"/>
                  <w:vMerge w:val="continue"/>
                  <w:vAlign w:val="center"/>
                </w:tcPr>
                <w:p w14:paraId="2B0EB96C">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p>
              </w:tc>
              <w:tc>
                <w:tcPr>
                  <w:tcW w:w="391" w:type="pct"/>
                  <w:vMerge w:val="continue"/>
                  <w:vAlign w:val="center"/>
                </w:tcPr>
                <w:p w14:paraId="6EEC2A98">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p>
              </w:tc>
              <w:tc>
                <w:tcPr>
                  <w:tcW w:w="1271" w:type="pct"/>
                  <w:vMerge w:val="continue"/>
                  <w:vAlign w:val="center"/>
                </w:tcPr>
                <w:p w14:paraId="752AE933">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p>
              </w:tc>
            </w:tr>
            <w:tr w14:paraId="2886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15" w:type="pct"/>
                  <w:vMerge w:val="restart"/>
                  <w:vAlign w:val="center"/>
                </w:tcPr>
                <w:p w14:paraId="03E4B1A3">
                  <w:pPr>
                    <w:kinsoku/>
                    <w:jc w:val="center"/>
                    <w:rPr>
                      <w:rFonts w:ascii="Times New Roman" w:hAnsi="Times New Roman" w:eastAsia="宋体" w:cs="Times New Roman"/>
                      <w:bCs/>
                      <w:color w:val="000000" w:themeColor="text1"/>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DA003</w:t>
                  </w:r>
                </w:p>
              </w:tc>
              <w:tc>
                <w:tcPr>
                  <w:tcW w:w="584" w:type="pct"/>
                  <w:vAlign w:val="center"/>
                </w:tcPr>
                <w:p w14:paraId="777F5D47">
                  <w:pPr>
                    <w:kinsoku/>
                    <w:jc w:val="center"/>
                    <w:rPr>
                      <w:rFonts w:ascii="Times New Roman" w:hAnsi="Times New Roman" w:eastAsia="宋体" w:cs="Times New Roman"/>
                      <w:bCs/>
                      <w:color w:val="000000" w:themeColor="text1"/>
                      <w:lang w:eastAsia="zh-CN"/>
                      <w14:textFill>
                        <w14:solidFill>
                          <w14:schemeClr w14:val="tx1"/>
                        </w14:solidFill>
                      </w14:textFill>
                    </w:rPr>
                  </w:pPr>
                  <w:r>
                    <w:rPr>
                      <w:rFonts w:ascii="Times New Roman" w:hAnsi="Times New Roman" w:eastAsia="宋体" w:cs="Times New Roman"/>
                      <w:bCs/>
                      <w:color w:val="000000" w:themeColor="text1"/>
                      <w:lang w:eastAsia="zh-CN"/>
                      <w14:textFill>
                        <w14:solidFill>
                          <w14:schemeClr w14:val="tx1"/>
                        </w14:solidFill>
                      </w14:textFill>
                    </w:rPr>
                    <w:t>非甲烷总烃</w:t>
                  </w:r>
                </w:p>
              </w:tc>
              <w:tc>
                <w:tcPr>
                  <w:tcW w:w="635" w:type="pct"/>
                  <w:vAlign w:val="center"/>
                </w:tcPr>
                <w:p w14:paraId="6C2A6D4B">
                  <w:pPr>
                    <w:kinsoku/>
                    <w:jc w:val="center"/>
                    <w:rPr>
                      <w:rFonts w:ascii="Times New Roman" w:hAnsi="Times New Roman" w:eastAsia="宋体" w:cs="Times New Roman"/>
                      <w:bCs/>
                      <w:color w:val="000000" w:themeColor="text1"/>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70</w:t>
                  </w:r>
                  <w:r>
                    <w:rPr>
                      <w:rFonts w:ascii="Times New Roman" w:hAnsi="Times New Roman" w:eastAsia="宋体" w:cs="Times New Roman"/>
                      <w:bCs/>
                      <w:color w:val="000000" w:themeColor="text1"/>
                      <w:lang w:eastAsia="zh-CN"/>
                      <w14:textFill>
                        <w14:solidFill>
                          <w14:schemeClr w14:val="tx1"/>
                        </w14:solidFill>
                      </w14:textFill>
                    </w:rPr>
                    <w:t>mg/m</w:t>
                  </w:r>
                  <w:r>
                    <w:rPr>
                      <w:rFonts w:ascii="Times New Roman" w:hAnsi="Times New Roman" w:eastAsia="宋体" w:cs="Times New Roman"/>
                      <w:bCs/>
                      <w:color w:val="000000" w:themeColor="text1"/>
                      <w:vertAlign w:val="superscript"/>
                      <w:lang w:eastAsia="zh-CN"/>
                      <w14:textFill>
                        <w14:solidFill>
                          <w14:schemeClr w14:val="tx1"/>
                        </w14:solidFill>
                      </w14:textFill>
                    </w:rPr>
                    <w:t>3</w:t>
                  </w:r>
                </w:p>
              </w:tc>
              <w:tc>
                <w:tcPr>
                  <w:tcW w:w="621" w:type="pct"/>
                  <w:vAlign w:val="center"/>
                </w:tcPr>
                <w:p w14:paraId="32AFC3DE">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r>
                    <w:rPr>
                      <w:rFonts w:hint="eastAsia" w:ascii="Times New Roman" w:hAnsi="Times New Roman" w:eastAsia="宋体" w:cs="Times New Roman"/>
                      <w:bCs/>
                      <w:color w:val="000000" w:themeColor="text1"/>
                      <w:spacing w:val="0"/>
                      <w:sz w:val="21"/>
                      <w:szCs w:val="21"/>
                      <w:lang w:eastAsia="zh-CN"/>
                      <w14:textFill>
                        <w14:solidFill>
                          <w14:schemeClr w14:val="tx1"/>
                        </w14:solidFill>
                      </w14:textFill>
                    </w:rPr>
                    <w:t>3.0</w:t>
                  </w:r>
                </w:p>
              </w:tc>
              <w:tc>
                <w:tcPr>
                  <w:tcW w:w="979" w:type="pct"/>
                  <w:vAlign w:val="center"/>
                </w:tcPr>
                <w:p w14:paraId="1BF9EB99">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r>
                    <w:rPr>
                      <w:rFonts w:hint="eastAsia" w:ascii="Times New Roman" w:hAnsi="Times New Roman" w:eastAsia="宋体" w:cs="Times New Roman"/>
                      <w:bCs/>
                      <w:color w:val="000000" w:themeColor="text1"/>
                      <w:spacing w:val="0"/>
                      <w:sz w:val="21"/>
                      <w:szCs w:val="21"/>
                      <w:lang w:eastAsia="zh-CN"/>
                      <w14:textFill>
                        <w14:solidFill>
                          <w14:schemeClr w14:val="tx1"/>
                        </w14:solidFill>
                      </w14:textFill>
                    </w:rPr>
                    <w:t>4.0</w:t>
                  </w:r>
                </w:p>
              </w:tc>
              <w:tc>
                <w:tcPr>
                  <w:tcW w:w="391" w:type="pct"/>
                  <w:vMerge w:val="continue"/>
                  <w:vAlign w:val="center"/>
                </w:tcPr>
                <w:p w14:paraId="5DD01F27">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p>
              </w:tc>
              <w:tc>
                <w:tcPr>
                  <w:tcW w:w="1271" w:type="pct"/>
                  <w:vMerge w:val="restart"/>
                  <w:vAlign w:val="center"/>
                </w:tcPr>
                <w:p w14:paraId="1447FB74">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r>
                    <w:rPr>
                      <w:rFonts w:hint="eastAsia" w:ascii="Times New Roman" w:hAnsi="Times New Roman" w:eastAsia="宋体" w:cs="Times New Roman"/>
                      <w:bCs/>
                      <w:color w:val="000000" w:themeColor="text1"/>
                      <w:spacing w:val="0"/>
                      <w:sz w:val="21"/>
                      <w:szCs w:val="21"/>
                      <w:lang w:eastAsia="zh-CN"/>
                      <w14:textFill>
                        <w14:solidFill>
                          <w14:schemeClr w14:val="tx1"/>
                        </w14:solidFill>
                      </w14:textFill>
                    </w:rPr>
                    <w:t>《固定源挥发性有机物第6部分：其他行业》（DB34/4812.6-2024）；无组织参考</w:t>
                  </w:r>
                  <w:r>
                    <w:rPr>
                      <w:rFonts w:ascii="Times New Roman" w:hAnsi="Times New Roman" w:eastAsia="宋体" w:cs="Times New Roman"/>
                      <w:bCs/>
                      <w:color w:val="000000" w:themeColor="text1"/>
                      <w:spacing w:val="0"/>
                      <w:sz w:val="21"/>
                      <w:szCs w:val="21"/>
                      <w:lang w:eastAsia="zh-CN"/>
                      <w14:textFill>
                        <w14:solidFill>
                          <w14:schemeClr w14:val="tx1"/>
                        </w14:solidFill>
                      </w14:textFill>
                    </w:rPr>
                    <w:t>《大气污染物综合排放标准》（GB16297-1996）</w:t>
                  </w:r>
                </w:p>
              </w:tc>
            </w:tr>
            <w:tr w14:paraId="62A2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15" w:type="pct"/>
                  <w:vMerge w:val="continue"/>
                  <w:vAlign w:val="center"/>
                </w:tcPr>
                <w:p w14:paraId="5007838A">
                  <w:pPr>
                    <w:kinsoku/>
                    <w:jc w:val="center"/>
                    <w:rPr>
                      <w:rFonts w:hint="eastAsia" w:ascii="Times New Roman" w:hAnsi="Times New Roman" w:eastAsia="宋体" w:cs="Times New Roman"/>
                      <w:bCs/>
                      <w:color w:val="000000" w:themeColor="text1"/>
                      <w:lang w:eastAsia="zh-CN"/>
                      <w14:textFill>
                        <w14:solidFill>
                          <w14:schemeClr w14:val="tx1"/>
                        </w14:solidFill>
                      </w14:textFill>
                    </w:rPr>
                  </w:pPr>
                </w:p>
              </w:tc>
              <w:tc>
                <w:tcPr>
                  <w:tcW w:w="584" w:type="pct"/>
                  <w:vAlign w:val="center"/>
                </w:tcPr>
                <w:p w14:paraId="146D5E37">
                  <w:pPr>
                    <w:kinsoku/>
                    <w:jc w:val="center"/>
                    <w:rPr>
                      <w:rFonts w:hint="default" w:ascii="Times New Roman" w:hAnsi="Times New Roman" w:eastAsia="宋体" w:cs="Times New Roman"/>
                      <w:bCs/>
                      <w:color w:val="000000" w:themeColor="text1"/>
                      <w:lang w:val="en-US" w:eastAsia="zh-CN"/>
                      <w14:textFill>
                        <w14:solidFill>
                          <w14:schemeClr w14:val="tx1"/>
                        </w14:solidFill>
                      </w14:textFill>
                    </w:rPr>
                  </w:pPr>
                  <w:r>
                    <w:rPr>
                      <w:rFonts w:hint="eastAsia" w:ascii="Times New Roman" w:hAnsi="Times New Roman" w:eastAsia="宋体" w:cs="Times New Roman"/>
                      <w:bCs/>
                      <w:color w:val="000000" w:themeColor="text1"/>
                      <w:lang w:val="en-US" w:eastAsia="zh-CN"/>
                      <w14:textFill>
                        <w14:solidFill>
                          <w14:schemeClr w14:val="tx1"/>
                        </w14:solidFill>
                      </w14:textFill>
                    </w:rPr>
                    <w:t>苯系物（本项目仅涉及乙苯</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bCs/>
                      <w:color w:val="000000" w:themeColor="text1"/>
                      <w:lang w:val="en-US" w:eastAsia="zh-CN"/>
                      <w14:textFill>
                        <w14:solidFill>
                          <w14:schemeClr w14:val="tx1"/>
                        </w14:solidFill>
                      </w14:textFill>
                    </w:rPr>
                    <w:t>二甲苯）</w:t>
                  </w:r>
                </w:p>
              </w:tc>
              <w:tc>
                <w:tcPr>
                  <w:tcW w:w="635" w:type="pct"/>
                  <w:vAlign w:val="center"/>
                </w:tcPr>
                <w:p w14:paraId="12C651DE">
                  <w:pPr>
                    <w:kinsoku/>
                    <w:jc w:val="center"/>
                    <w:rPr>
                      <w:rFonts w:hint="default" w:ascii="Times New Roman" w:hAnsi="Times New Roman" w:eastAsia="宋体" w:cs="Times New Roman"/>
                      <w:bCs/>
                      <w:color w:val="000000" w:themeColor="text1"/>
                      <w:lang w:val="en-US" w:eastAsia="zh-CN"/>
                      <w14:textFill>
                        <w14:solidFill>
                          <w14:schemeClr w14:val="tx1"/>
                        </w14:solidFill>
                      </w14:textFill>
                    </w:rPr>
                  </w:pPr>
                  <w:r>
                    <w:rPr>
                      <w:rFonts w:hint="eastAsia" w:ascii="Times New Roman" w:hAnsi="Times New Roman" w:eastAsia="宋体" w:cs="Times New Roman"/>
                      <w:bCs/>
                      <w:color w:val="000000" w:themeColor="text1"/>
                      <w:lang w:val="en-US" w:eastAsia="zh-CN"/>
                      <w14:textFill>
                        <w14:solidFill>
                          <w14:schemeClr w14:val="tx1"/>
                        </w14:solidFill>
                      </w14:textFill>
                    </w:rPr>
                    <w:t>40</w:t>
                  </w:r>
                  <w:r>
                    <w:rPr>
                      <w:rFonts w:ascii="Times New Roman" w:hAnsi="Times New Roman" w:eastAsia="宋体" w:cs="Times New Roman"/>
                      <w:bCs/>
                      <w:color w:val="000000" w:themeColor="text1"/>
                      <w:lang w:eastAsia="zh-CN"/>
                      <w14:textFill>
                        <w14:solidFill>
                          <w14:schemeClr w14:val="tx1"/>
                        </w14:solidFill>
                      </w14:textFill>
                    </w:rPr>
                    <w:t>mg/m</w:t>
                  </w:r>
                  <w:r>
                    <w:rPr>
                      <w:rFonts w:ascii="Times New Roman" w:hAnsi="Times New Roman" w:eastAsia="宋体" w:cs="Times New Roman"/>
                      <w:bCs/>
                      <w:color w:val="000000" w:themeColor="text1"/>
                      <w:vertAlign w:val="superscript"/>
                      <w:lang w:eastAsia="zh-CN"/>
                      <w14:textFill>
                        <w14:solidFill>
                          <w14:schemeClr w14:val="tx1"/>
                        </w14:solidFill>
                      </w14:textFill>
                    </w:rPr>
                    <w:t>3</w:t>
                  </w:r>
                </w:p>
              </w:tc>
              <w:tc>
                <w:tcPr>
                  <w:tcW w:w="621" w:type="pct"/>
                  <w:vAlign w:val="center"/>
                </w:tcPr>
                <w:p w14:paraId="42E79C61">
                  <w:pPr>
                    <w:pStyle w:val="55"/>
                    <w:kinsoku/>
                    <w:spacing w:line="240" w:lineRule="auto"/>
                    <w:ind w:firstLine="0" w:firstLineChars="0"/>
                    <w:textAlignment w:val="auto"/>
                    <w:rPr>
                      <w:rFonts w:hint="default" w:ascii="Times New Roman" w:hAnsi="Times New Roman" w:eastAsia="宋体" w:cs="Times New Roman"/>
                      <w:bCs/>
                      <w:color w:val="000000" w:themeColor="text1"/>
                      <w:spacing w:val="0"/>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pacing w:val="0"/>
                      <w:sz w:val="21"/>
                      <w:szCs w:val="21"/>
                      <w:lang w:val="en-US" w:eastAsia="zh-CN"/>
                      <w14:textFill>
                        <w14:solidFill>
                          <w14:schemeClr w14:val="tx1"/>
                        </w14:solidFill>
                      </w14:textFill>
                    </w:rPr>
                    <w:t>1.6</w:t>
                  </w:r>
                </w:p>
              </w:tc>
              <w:tc>
                <w:tcPr>
                  <w:tcW w:w="979" w:type="pct"/>
                  <w:vAlign w:val="center"/>
                </w:tcPr>
                <w:p w14:paraId="1C1CF79B">
                  <w:pPr>
                    <w:pStyle w:val="55"/>
                    <w:kinsoku/>
                    <w:spacing w:line="240" w:lineRule="auto"/>
                    <w:ind w:firstLine="0" w:firstLineChars="0"/>
                    <w:textAlignment w:val="auto"/>
                    <w:rPr>
                      <w:rFonts w:hint="default" w:ascii="Times New Roman" w:hAnsi="Times New Roman" w:eastAsia="宋体" w:cs="Times New Roman"/>
                      <w:bCs/>
                      <w:color w:val="000000" w:themeColor="text1"/>
                      <w:spacing w:val="0"/>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pacing w:val="0"/>
                      <w:sz w:val="21"/>
                      <w:szCs w:val="21"/>
                      <w:lang w:val="en-US" w:eastAsia="zh-CN"/>
                      <w14:textFill>
                        <w14:solidFill>
                          <w14:schemeClr w14:val="tx1"/>
                        </w14:solidFill>
                      </w14:textFill>
                    </w:rPr>
                    <w:t>/</w:t>
                  </w:r>
                </w:p>
              </w:tc>
              <w:tc>
                <w:tcPr>
                  <w:tcW w:w="391" w:type="pct"/>
                  <w:vMerge w:val="continue"/>
                  <w:vAlign w:val="center"/>
                </w:tcPr>
                <w:p w14:paraId="59B44AD4">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p>
              </w:tc>
              <w:tc>
                <w:tcPr>
                  <w:tcW w:w="1271" w:type="pct"/>
                  <w:vMerge w:val="continue"/>
                  <w:vAlign w:val="center"/>
                </w:tcPr>
                <w:p w14:paraId="78256EA9">
                  <w:pPr>
                    <w:pStyle w:val="55"/>
                    <w:kinsoku/>
                    <w:spacing w:line="240" w:lineRule="auto"/>
                    <w:ind w:firstLine="0" w:firstLineChars="0"/>
                    <w:textAlignment w:val="auto"/>
                    <w:rPr>
                      <w:rFonts w:hint="eastAsia" w:ascii="Times New Roman" w:hAnsi="Times New Roman" w:eastAsia="宋体" w:cs="Times New Roman"/>
                      <w:bCs/>
                      <w:color w:val="000000" w:themeColor="text1"/>
                      <w:spacing w:val="0"/>
                      <w:sz w:val="21"/>
                      <w:szCs w:val="21"/>
                      <w:lang w:eastAsia="zh-CN"/>
                      <w14:textFill>
                        <w14:solidFill>
                          <w14:schemeClr w14:val="tx1"/>
                        </w14:solidFill>
                      </w14:textFill>
                    </w:rPr>
                  </w:pPr>
                </w:p>
              </w:tc>
            </w:tr>
            <w:tr w14:paraId="3D8A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15" w:type="pct"/>
                  <w:vMerge w:val="continue"/>
                  <w:vAlign w:val="center"/>
                </w:tcPr>
                <w:p w14:paraId="6378A324">
                  <w:pPr>
                    <w:kinsoku/>
                    <w:jc w:val="center"/>
                    <w:rPr>
                      <w:rFonts w:hint="eastAsia" w:ascii="Times New Roman" w:hAnsi="Times New Roman" w:eastAsia="宋体" w:cs="Times New Roman"/>
                      <w:bCs/>
                      <w:color w:val="000000" w:themeColor="text1"/>
                      <w:lang w:eastAsia="zh-CN"/>
                      <w14:textFill>
                        <w14:solidFill>
                          <w14:schemeClr w14:val="tx1"/>
                        </w14:solidFill>
                      </w14:textFill>
                    </w:rPr>
                  </w:pPr>
                </w:p>
              </w:tc>
              <w:tc>
                <w:tcPr>
                  <w:tcW w:w="584" w:type="pct"/>
                  <w:vAlign w:val="center"/>
                </w:tcPr>
                <w:p w14:paraId="2DC156AD">
                  <w:pPr>
                    <w:kinsoku/>
                    <w:jc w:val="center"/>
                    <w:rPr>
                      <w:rFonts w:hint="default" w:ascii="Times New Roman" w:hAnsi="Times New Roman" w:eastAsia="宋体" w:cs="Times New Roman"/>
                      <w:bCs/>
                      <w:color w:val="000000" w:themeColor="text1"/>
                      <w:lang w:val="en-US" w:eastAsia="zh-CN"/>
                      <w14:textFill>
                        <w14:solidFill>
                          <w14:schemeClr w14:val="tx1"/>
                        </w14:solidFill>
                      </w14:textFill>
                    </w:rPr>
                  </w:pPr>
                  <w:r>
                    <w:rPr>
                      <w:rFonts w:hint="eastAsia" w:ascii="Times New Roman" w:hAnsi="Times New Roman" w:eastAsia="宋体" w:cs="Times New Roman"/>
                      <w:bCs/>
                      <w:color w:val="000000" w:themeColor="text1"/>
                      <w:lang w:val="en-US" w:eastAsia="zh-CN"/>
                      <w14:textFill>
                        <w14:solidFill>
                          <w14:schemeClr w14:val="tx1"/>
                        </w14:solidFill>
                      </w14:textFill>
                    </w:rPr>
                    <w:t>乙酸丁酯</w:t>
                  </w:r>
                </w:p>
              </w:tc>
              <w:tc>
                <w:tcPr>
                  <w:tcW w:w="635" w:type="pct"/>
                  <w:vAlign w:val="center"/>
                </w:tcPr>
                <w:p w14:paraId="36286C0D">
                  <w:pPr>
                    <w:kinsoku/>
                    <w:jc w:val="center"/>
                    <w:rPr>
                      <w:rFonts w:hint="default" w:ascii="Times New Roman" w:hAnsi="Times New Roman" w:eastAsia="宋体" w:cs="Times New Roman"/>
                      <w:bCs/>
                      <w:color w:val="000000" w:themeColor="text1"/>
                      <w:lang w:val="en-US" w:eastAsia="zh-CN"/>
                      <w14:textFill>
                        <w14:solidFill>
                          <w14:schemeClr w14:val="tx1"/>
                        </w14:solidFill>
                      </w14:textFill>
                    </w:rPr>
                  </w:pPr>
                  <w:r>
                    <w:rPr>
                      <w:rFonts w:hint="eastAsia" w:ascii="Times New Roman" w:hAnsi="Times New Roman" w:eastAsia="宋体" w:cs="Times New Roman"/>
                      <w:bCs/>
                      <w:color w:val="000000" w:themeColor="text1"/>
                      <w:lang w:val="en-US" w:eastAsia="zh-CN"/>
                      <w14:textFill>
                        <w14:solidFill>
                          <w14:schemeClr w14:val="tx1"/>
                        </w14:solidFill>
                      </w14:textFill>
                    </w:rPr>
                    <w:t>50</w:t>
                  </w:r>
                  <w:r>
                    <w:rPr>
                      <w:rFonts w:ascii="Times New Roman" w:hAnsi="Times New Roman" w:eastAsia="宋体" w:cs="Times New Roman"/>
                      <w:bCs/>
                      <w:color w:val="000000" w:themeColor="text1"/>
                      <w:lang w:eastAsia="zh-CN"/>
                      <w14:textFill>
                        <w14:solidFill>
                          <w14:schemeClr w14:val="tx1"/>
                        </w14:solidFill>
                      </w14:textFill>
                    </w:rPr>
                    <w:t>mg/m</w:t>
                  </w:r>
                  <w:r>
                    <w:rPr>
                      <w:rFonts w:ascii="Times New Roman" w:hAnsi="Times New Roman" w:eastAsia="宋体" w:cs="Times New Roman"/>
                      <w:bCs/>
                      <w:color w:val="000000" w:themeColor="text1"/>
                      <w:vertAlign w:val="superscript"/>
                      <w:lang w:eastAsia="zh-CN"/>
                      <w14:textFill>
                        <w14:solidFill>
                          <w14:schemeClr w14:val="tx1"/>
                        </w14:solidFill>
                      </w14:textFill>
                    </w:rPr>
                    <w:t>3</w:t>
                  </w:r>
                </w:p>
              </w:tc>
              <w:tc>
                <w:tcPr>
                  <w:tcW w:w="621" w:type="pct"/>
                  <w:vAlign w:val="center"/>
                </w:tcPr>
                <w:p w14:paraId="48D6733E">
                  <w:pPr>
                    <w:pStyle w:val="55"/>
                    <w:kinsoku/>
                    <w:spacing w:line="240" w:lineRule="auto"/>
                    <w:ind w:firstLine="0" w:firstLineChars="0"/>
                    <w:textAlignment w:val="auto"/>
                    <w:rPr>
                      <w:rFonts w:hint="default" w:ascii="Times New Roman" w:hAnsi="Times New Roman" w:eastAsia="宋体" w:cs="Times New Roman"/>
                      <w:bCs/>
                      <w:color w:val="000000" w:themeColor="text1"/>
                      <w:spacing w:val="0"/>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pacing w:val="0"/>
                      <w:sz w:val="21"/>
                      <w:szCs w:val="21"/>
                      <w:lang w:val="en-US" w:eastAsia="zh-CN"/>
                      <w14:textFill>
                        <w14:solidFill>
                          <w14:schemeClr w14:val="tx1"/>
                        </w14:solidFill>
                      </w14:textFill>
                    </w:rPr>
                    <w:t>/</w:t>
                  </w:r>
                </w:p>
              </w:tc>
              <w:tc>
                <w:tcPr>
                  <w:tcW w:w="979" w:type="pct"/>
                  <w:vAlign w:val="center"/>
                </w:tcPr>
                <w:p w14:paraId="6CA9DF5C">
                  <w:pPr>
                    <w:pStyle w:val="55"/>
                    <w:kinsoku/>
                    <w:spacing w:line="240" w:lineRule="auto"/>
                    <w:ind w:firstLine="0" w:firstLineChars="0"/>
                    <w:textAlignment w:val="auto"/>
                    <w:rPr>
                      <w:rFonts w:hint="default" w:ascii="Times New Roman" w:hAnsi="Times New Roman" w:eastAsia="宋体" w:cs="Times New Roman"/>
                      <w:bCs/>
                      <w:color w:val="000000" w:themeColor="text1"/>
                      <w:spacing w:val="0"/>
                      <w:sz w:val="21"/>
                      <w:szCs w:val="21"/>
                      <w:lang w:val="en-US" w:eastAsia="zh-CN"/>
                      <w14:textFill>
                        <w14:solidFill>
                          <w14:schemeClr w14:val="tx1"/>
                        </w14:solidFill>
                      </w14:textFill>
                    </w:rPr>
                  </w:pPr>
                  <w:r>
                    <w:rPr>
                      <w:rFonts w:hint="eastAsia" w:ascii="Times New Roman" w:hAnsi="Times New Roman" w:eastAsia="宋体" w:cs="Times New Roman"/>
                      <w:bCs/>
                      <w:color w:val="000000" w:themeColor="text1"/>
                      <w:spacing w:val="0"/>
                      <w:sz w:val="21"/>
                      <w:szCs w:val="21"/>
                      <w:lang w:val="en-US" w:eastAsia="zh-CN"/>
                      <w14:textFill>
                        <w14:solidFill>
                          <w14:schemeClr w14:val="tx1"/>
                        </w14:solidFill>
                      </w14:textFill>
                    </w:rPr>
                    <w:t>/</w:t>
                  </w:r>
                </w:p>
              </w:tc>
              <w:tc>
                <w:tcPr>
                  <w:tcW w:w="391" w:type="pct"/>
                  <w:vMerge w:val="continue"/>
                  <w:vAlign w:val="center"/>
                </w:tcPr>
                <w:p w14:paraId="57D7ADF1">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p>
              </w:tc>
              <w:tc>
                <w:tcPr>
                  <w:tcW w:w="1271" w:type="pct"/>
                  <w:vMerge w:val="continue"/>
                  <w:vAlign w:val="center"/>
                </w:tcPr>
                <w:p w14:paraId="1EB4860A">
                  <w:pPr>
                    <w:pStyle w:val="55"/>
                    <w:kinsoku/>
                    <w:spacing w:line="240" w:lineRule="auto"/>
                    <w:ind w:firstLine="0" w:firstLineChars="0"/>
                    <w:textAlignment w:val="auto"/>
                    <w:rPr>
                      <w:rFonts w:hint="eastAsia" w:ascii="Times New Roman" w:hAnsi="Times New Roman" w:eastAsia="宋体" w:cs="Times New Roman"/>
                      <w:bCs/>
                      <w:color w:val="000000" w:themeColor="text1"/>
                      <w:spacing w:val="0"/>
                      <w:sz w:val="21"/>
                      <w:szCs w:val="21"/>
                      <w:lang w:eastAsia="zh-CN"/>
                      <w14:textFill>
                        <w14:solidFill>
                          <w14:schemeClr w14:val="tx1"/>
                        </w14:solidFill>
                      </w14:textFill>
                    </w:rPr>
                  </w:pPr>
                </w:p>
              </w:tc>
            </w:tr>
            <w:tr w14:paraId="1526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15" w:type="pct"/>
                  <w:vMerge w:val="continue"/>
                  <w:vAlign w:val="center"/>
                </w:tcPr>
                <w:p w14:paraId="6579C93C">
                  <w:pPr>
                    <w:kinsoku/>
                    <w:jc w:val="center"/>
                    <w:rPr>
                      <w:rFonts w:ascii="Times New Roman" w:hAnsi="Times New Roman" w:eastAsia="宋体" w:cs="Times New Roman"/>
                      <w:bCs/>
                      <w:color w:val="000000" w:themeColor="text1"/>
                      <w:lang w:eastAsia="zh-CN"/>
                      <w14:textFill>
                        <w14:solidFill>
                          <w14:schemeClr w14:val="tx1"/>
                        </w14:solidFill>
                      </w14:textFill>
                    </w:rPr>
                  </w:pPr>
                </w:p>
              </w:tc>
              <w:tc>
                <w:tcPr>
                  <w:tcW w:w="584" w:type="pct"/>
                  <w:vAlign w:val="center"/>
                </w:tcPr>
                <w:p w14:paraId="17478614">
                  <w:pPr>
                    <w:kinsoku/>
                    <w:jc w:val="center"/>
                    <w:rPr>
                      <w:rFonts w:ascii="Times New Roman" w:hAnsi="Times New Roman" w:eastAsia="宋体" w:cs="Times New Roman"/>
                      <w:bCs/>
                      <w:color w:val="000000" w:themeColor="text1"/>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二甲苯</w:t>
                  </w:r>
                </w:p>
              </w:tc>
              <w:tc>
                <w:tcPr>
                  <w:tcW w:w="635" w:type="pct"/>
                  <w:vAlign w:val="center"/>
                </w:tcPr>
                <w:p w14:paraId="2DEF7D11">
                  <w:pPr>
                    <w:kinsoku/>
                    <w:jc w:val="center"/>
                    <w:rPr>
                      <w:rFonts w:ascii="Times New Roman" w:hAnsi="Times New Roman" w:eastAsia="宋体" w:cs="Times New Roman"/>
                      <w:bCs/>
                      <w:color w:val="000000" w:themeColor="text1"/>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20</w:t>
                  </w:r>
                  <w:r>
                    <w:rPr>
                      <w:rFonts w:ascii="Times New Roman" w:hAnsi="Times New Roman" w:eastAsia="宋体" w:cs="Times New Roman"/>
                      <w:bCs/>
                      <w:color w:val="000000" w:themeColor="text1"/>
                      <w:lang w:eastAsia="zh-CN"/>
                      <w14:textFill>
                        <w14:solidFill>
                          <w14:schemeClr w14:val="tx1"/>
                        </w14:solidFill>
                      </w14:textFill>
                    </w:rPr>
                    <w:t>mg/m</w:t>
                  </w:r>
                  <w:r>
                    <w:rPr>
                      <w:rFonts w:ascii="Times New Roman" w:hAnsi="Times New Roman" w:eastAsia="宋体" w:cs="Times New Roman"/>
                      <w:bCs/>
                      <w:color w:val="000000" w:themeColor="text1"/>
                      <w:vertAlign w:val="superscript"/>
                      <w:lang w:eastAsia="zh-CN"/>
                      <w14:textFill>
                        <w14:solidFill>
                          <w14:schemeClr w14:val="tx1"/>
                        </w14:solidFill>
                      </w14:textFill>
                    </w:rPr>
                    <w:t>3</w:t>
                  </w:r>
                </w:p>
              </w:tc>
              <w:tc>
                <w:tcPr>
                  <w:tcW w:w="621" w:type="pct"/>
                  <w:vAlign w:val="center"/>
                </w:tcPr>
                <w:p w14:paraId="579DB9CF">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r>
                    <w:rPr>
                      <w:rFonts w:hint="eastAsia" w:ascii="Times New Roman" w:hAnsi="Times New Roman" w:eastAsia="宋体" w:cs="Times New Roman"/>
                      <w:bCs/>
                      <w:color w:val="000000" w:themeColor="text1"/>
                      <w:spacing w:val="0"/>
                      <w:sz w:val="21"/>
                      <w:szCs w:val="21"/>
                      <w:lang w:eastAsia="zh-CN"/>
                      <w14:textFill>
                        <w14:solidFill>
                          <w14:schemeClr w14:val="tx1"/>
                        </w14:solidFill>
                      </w14:textFill>
                    </w:rPr>
                    <w:t>1.6</w:t>
                  </w:r>
                </w:p>
              </w:tc>
              <w:tc>
                <w:tcPr>
                  <w:tcW w:w="979" w:type="pct"/>
                  <w:vAlign w:val="center"/>
                </w:tcPr>
                <w:p w14:paraId="58EE22B9">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r>
                    <w:rPr>
                      <w:rFonts w:hint="eastAsia" w:ascii="Times New Roman" w:hAnsi="Times New Roman" w:eastAsia="宋体" w:cs="Times New Roman"/>
                      <w:bCs/>
                      <w:color w:val="000000" w:themeColor="text1"/>
                      <w:spacing w:val="0"/>
                      <w:sz w:val="21"/>
                      <w:szCs w:val="21"/>
                      <w:lang w:eastAsia="zh-CN"/>
                      <w14:textFill>
                        <w14:solidFill>
                          <w14:schemeClr w14:val="tx1"/>
                        </w14:solidFill>
                      </w14:textFill>
                    </w:rPr>
                    <w:t>1.2</w:t>
                  </w:r>
                </w:p>
              </w:tc>
              <w:tc>
                <w:tcPr>
                  <w:tcW w:w="391" w:type="pct"/>
                  <w:vMerge w:val="continue"/>
                  <w:vAlign w:val="center"/>
                </w:tcPr>
                <w:p w14:paraId="42B6FBF5">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p>
              </w:tc>
              <w:tc>
                <w:tcPr>
                  <w:tcW w:w="1271" w:type="pct"/>
                  <w:vMerge w:val="continue"/>
                  <w:vAlign w:val="center"/>
                </w:tcPr>
                <w:p w14:paraId="00ECBD4D">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p>
              </w:tc>
            </w:tr>
            <w:tr w14:paraId="3402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15" w:type="pct"/>
                  <w:vMerge w:val="continue"/>
                  <w:vAlign w:val="center"/>
                </w:tcPr>
                <w:p w14:paraId="0E279531">
                  <w:pPr>
                    <w:kinsoku/>
                    <w:jc w:val="center"/>
                    <w:rPr>
                      <w:rFonts w:ascii="Times New Roman" w:hAnsi="Times New Roman" w:eastAsia="宋体" w:cs="Times New Roman"/>
                      <w:bCs/>
                      <w:color w:val="000000" w:themeColor="text1"/>
                      <w:lang w:eastAsia="zh-CN"/>
                      <w14:textFill>
                        <w14:solidFill>
                          <w14:schemeClr w14:val="tx1"/>
                        </w14:solidFill>
                      </w14:textFill>
                    </w:rPr>
                  </w:pPr>
                </w:p>
              </w:tc>
              <w:tc>
                <w:tcPr>
                  <w:tcW w:w="584" w:type="pct"/>
                  <w:vAlign w:val="center"/>
                </w:tcPr>
                <w:p w14:paraId="1F931F6E">
                  <w:pPr>
                    <w:kinsoku/>
                    <w:jc w:val="center"/>
                    <w:rPr>
                      <w:rFonts w:ascii="Times New Roman" w:hAnsi="Times New Roman" w:eastAsia="宋体" w:cs="Times New Roman"/>
                      <w:bCs/>
                      <w:color w:val="000000" w:themeColor="text1"/>
                      <w:lang w:eastAsia="zh-CN"/>
                      <w14:textFill>
                        <w14:solidFill>
                          <w14:schemeClr w14:val="tx1"/>
                        </w14:solidFill>
                      </w14:textFill>
                    </w:rPr>
                  </w:pPr>
                  <w:r>
                    <w:rPr>
                      <w:rFonts w:hint="eastAsia" w:ascii="Times New Roman" w:hAnsi="Times New Roman" w:eastAsia="宋体" w:cs="Times New Roman"/>
                      <w:bCs/>
                      <w:color w:val="000000" w:themeColor="text1"/>
                      <w:lang w:eastAsia="zh-CN"/>
                      <w14:textFill>
                        <w14:solidFill>
                          <w14:schemeClr w14:val="tx1"/>
                        </w14:solidFill>
                      </w14:textFill>
                    </w:rPr>
                    <w:t>颗粒物</w:t>
                  </w:r>
                </w:p>
              </w:tc>
              <w:tc>
                <w:tcPr>
                  <w:tcW w:w="635" w:type="pct"/>
                  <w:vAlign w:val="center"/>
                </w:tcPr>
                <w:p w14:paraId="6A2977A4">
                  <w:pPr>
                    <w:kinsoku/>
                    <w:jc w:val="center"/>
                    <w:rPr>
                      <w:rFonts w:ascii="Times New Roman" w:hAnsi="Times New Roman" w:eastAsia="宋体" w:cs="Times New Roman"/>
                      <w:bCs/>
                      <w:color w:val="000000" w:themeColor="text1"/>
                      <w:lang w:eastAsia="zh-CN"/>
                      <w14:textFill>
                        <w14:solidFill>
                          <w14:schemeClr w14:val="tx1"/>
                        </w14:solidFill>
                      </w14:textFill>
                    </w:rPr>
                  </w:pPr>
                  <w:r>
                    <w:rPr>
                      <w:rFonts w:ascii="Times New Roman" w:hAnsi="Times New Roman" w:eastAsia="宋体" w:cs="Times New Roman"/>
                      <w:bCs/>
                      <w:color w:val="000000" w:themeColor="text1"/>
                      <w:lang w:eastAsia="zh-CN"/>
                      <w14:textFill>
                        <w14:solidFill>
                          <w14:schemeClr w14:val="tx1"/>
                        </w14:solidFill>
                      </w14:textFill>
                    </w:rPr>
                    <w:t>120mg/m</w:t>
                  </w:r>
                  <w:r>
                    <w:rPr>
                      <w:rFonts w:ascii="Times New Roman" w:hAnsi="Times New Roman" w:eastAsia="宋体" w:cs="Times New Roman"/>
                      <w:bCs/>
                      <w:color w:val="000000" w:themeColor="text1"/>
                      <w:vertAlign w:val="superscript"/>
                      <w:lang w:eastAsia="zh-CN"/>
                      <w14:textFill>
                        <w14:solidFill>
                          <w14:schemeClr w14:val="tx1"/>
                        </w14:solidFill>
                      </w14:textFill>
                    </w:rPr>
                    <w:t>3</w:t>
                  </w:r>
                </w:p>
              </w:tc>
              <w:tc>
                <w:tcPr>
                  <w:tcW w:w="621" w:type="pct"/>
                  <w:vAlign w:val="center"/>
                </w:tcPr>
                <w:p w14:paraId="53DFCB5F">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r>
                    <w:rPr>
                      <w:rFonts w:hint="eastAsia" w:ascii="Times New Roman" w:hAnsi="Times New Roman" w:eastAsia="宋体" w:cs="Times New Roman"/>
                      <w:bCs/>
                      <w:color w:val="000000" w:themeColor="text1"/>
                      <w:spacing w:val="0"/>
                      <w:sz w:val="21"/>
                      <w:szCs w:val="21"/>
                      <w:lang w:eastAsia="zh-CN"/>
                      <w14:textFill>
                        <w14:solidFill>
                          <w14:schemeClr w14:val="tx1"/>
                        </w14:solidFill>
                      </w14:textFill>
                    </w:rPr>
                    <w:t>3.5</w:t>
                  </w:r>
                </w:p>
              </w:tc>
              <w:tc>
                <w:tcPr>
                  <w:tcW w:w="979" w:type="pct"/>
                  <w:vAlign w:val="center"/>
                </w:tcPr>
                <w:p w14:paraId="4B89D62D">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r>
                    <w:rPr>
                      <w:rFonts w:ascii="Times New Roman" w:hAnsi="Times New Roman" w:eastAsia="宋体" w:cs="Times New Roman"/>
                      <w:bCs/>
                      <w:color w:val="000000" w:themeColor="text1"/>
                      <w:spacing w:val="0"/>
                      <w:sz w:val="21"/>
                      <w:szCs w:val="21"/>
                      <w:lang w:eastAsia="zh-CN"/>
                      <w14:textFill>
                        <w14:solidFill>
                          <w14:schemeClr w14:val="tx1"/>
                        </w14:solidFill>
                      </w14:textFill>
                    </w:rPr>
                    <w:t>1.0</w:t>
                  </w:r>
                </w:p>
              </w:tc>
              <w:tc>
                <w:tcPr>
                  <w:tcW w:w="391" w:type="pct"/>
                  <w:vMerge w:val="continue"/>
                  <w:vAlign w:val="center"/>
                </w:tcPr>
                <w:p w14:paraId="01EA4DF3">
                  <w:pPr>
                    <w:kinsoku/>
                    <w:jc w:val="center"/>
                    <w:rPr>
                      <w:rFonts w:ascii="Times New Roman" w:hAnsi="Times New Roman" w:eastAsia="宋体" w:cs="Times New Roman"/>
                      <w:bCs/>
                      <w:color w:val="000000" w:themeColor="text1"/>
                      <w:lang w:eastAsia="zh-CN"/>
                      <w14:textFill>
                        <w14:solidFill>
                          <w14:schemeClr w14:val="tx1"/>
                        </w14:solidFill>
                      </w14:textFill>
                    </w:rPr>
                  </w:pPr>
                </w:p>
              </w:tc>
              <w:tc>
                <w:tcPr>
                  <w:tcW w:w="1271" w:type="pct"/>
                  <w:vMerge w:val="continue"/>
                  <w:vAlign w:val="center"/>
                </w:tcPr>
                <w:p w14:paraId="14BD0F57">
                  <w:pPr>
                    <w:pStyle w:val="55"/>
                    <w:kinsoku/>
                    <w:spacing w:line="240" w:lineRule="auto"/>
                    <w:ind w:firstLine="0" w:firstLineChars="0"/>
                    <w:textAlignment w:val="auto"/>
                    <w:rPr>
                      <w:rFonts w:ascii="Times New Roman" w:hAnsi="Times New Roman" w:eastAsia="宋体" w:cs="Times New Roman"/>
                      <w:bCs/>
                      <w:color w:val="000000" w:themeColor="text1"/>
                      <w:spacing w:val="0"/>
                      <w:sz w:val="21"/>
                      <w:szCs w:val="21"/>
                      <w:lang w:eastAsia="zh-CN"/>
                      <w14:textFill>
                        <w14:solidFill>
                          <w14:schemeClr w14:val="tx1"/>
                        </w14:solidFill>
                      </w14:textFill>
                    </w:rPr>
                  </w:pPr>
                </w:p>
              </w:tc>
            </w:tr>
          </w:tbl>
          <w:p w14:paraId="51DC0B3C">
            <w:pPr>
              <w:kinsoku/>
              <w:adjustRightInd/>
              <w:snapToGrid/>
              <w:spacing w:before="156" w:beforeLines="50"/>
              <w:contextualSpacing/>
              <w:jc w:val="center"/>
              <w:rPr>
                <w:rFonts w:ascii="Times New Roman" w:hAnsi="Times New Roman" w:eastAsia="宋体" w:cs="Times New Roman"/>
                <w:b/>
                <w:color w:val="auto"/>
                <w:sz w:val="24"/>
                <w:szCs w:val="24"/>
                <w:lang w:eastAsia="zh-CN"/>
              </w:rPr>
            </w:pPr>
            <w:r>
              <w:rPr>
                <w:rFonts w:ascii="Times New Roman" w:hAnsi="Times New Roman" w:eastAsia="宋体" w:cs="Times New Roman"/>
                <w:b/>
                <w:color w:val="auto"/>
                <w:sz w:val="24"/>
                <w:szCs w:val="24"/>
                <w:lang w:eastAsia="zh-CN"/>
              </w:rPr>
              <w:t>表3-</w:t>
            </w:r>
            <w:r>
              <w:rPr>
                <w:rFonts w:hint="eastAsia" w:ascii="Times New Roman" w:hAnsi="Times New Roman" w:eastAsia="宋体" w:cs="Times New Roman"/>
                <w:b/>
                <w:color w:val="auto"/>
                <w:sz w:val="24"/>
                <w:szCs w:val="24"/>
                <w:lang w:eastAsia="zh-CN"/>
              </w:rPr>
              <w:t>11</w:t>
            </w:r>
            <w:r>
              <w:rPr>
                <w:rFonts w:ascii="Times New Roman" w:hAnsi="Times New Roman" w:eastAsia="宋体" w:cs="Times New Roman"/>
                <w:b/>
                <w:color w:val="auto"/>
                <w:sz w:val="24"/>
                <w:szCs w:val="24"/>
                <w:lang w:eastAsia="zh-CN"/>
              </w:rPr>
              <w:t xml:space="preserve"> 厂区内VOCs无组织排放标准</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2"/>
              <w:gridCol w:w="1409"/>
              <w:gridCol w:w="3130"/>
              <w:gridCol w:w="3168"/>
            </w:tblGrid>
            <w:tr w14:paraId="7E4433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514" w:type="pct"/>
                  <w:vAlign w:val="center"/>
                </w:tcPr>
                <w:p w14:paraId="01A7E999">
                  <w:pPr>
                    <w:kinsoku/>
                    <w:jc w:val="center"/>
                    <w:rPr>
                      <w:rFonts w:ascii="Times New Roman" w:hAnsi="Times New Roman" w:eastAsia="宋体" w:cs="Times New Roman"/>
                      <w:color w:val="auto"/>
                    </w:rPr>
                  </w:pPr>
                  <w:r>
                    <w:rPr>
                      <w:rFonts w:ascii="Times New Roman" w:hAnsi="Times New Roman" w:eastAsia="宋体" w:cs="Times New Roman"/>
                      <w:color w:val="auto"/>
                    </w:rPr>
                    <w:t>污染物</w:t>
                  </w:r>
                </w:p>
              </w:tc>
              <w:tc>
                <w:tcPr>
                  <w:tcW w:w="820" w:type="pct"/>
                  <w:vAlign w:val="center"/>
                </w:tcPr>
                <w:p w14:paraId="21B93C2B">
                  <w:pPr>
                    <w:kinsoku/>
                    <w:jc w:val="center"/>
                    <w:rPr>
                      <w:rFonts w:ascii="Times New Roman" w:hAnsi="Times New Roman" w:eastAsia="宋体" w:cs="Times New Roman"/>
                      <w:color w:val="auto"/>
                    </w:rPr>
                  </w:pPr>
                  <w:r>
                    <w:rPr>
                      <w:rFonts w:ascii="Times New Roman" w:hAnsi="Times New Roman" w:eastAsia="宋体" w:cs="Times New Roman"/>
                      <w:bCs/>
                      <w:color w:val="auto"/>
                    </w:rPr>
                    <w:t>浓度值</w:t>
                  </w:r>
                  <w:r>
                    <w:rPr>
                      <w:rFonts w:ascii="Times New Roman" w:hAnsi="Times New Roman" w:eastAsia="宋体" w:cs="Times New Roman"/>
                      <w:color w:val="auto"/>
                    </w:rPr>
                    <w:t>（mg/m</w:t>
                  </w:r>
                  <w:r>
                    <w:rPr>
                      <w:rFonts w:ascii="Times New Roman" w:hAnsi="Times New Roman" w:eastAsia="宋体" w:cs="Times New Roman"/>
                      <w:color w:val="auto"/>
                      <w:vertAlign w:val="superscript"/>
                    </w:rPr>
                    <w:t>3</w:t>
                  </w:r>
                  <w:r>
                    <w:rPr>
                      <w:rFonts w:ascii="Times New Roman" w:hAnsi="Times New Roman" w:eastAsia="宋体" w:cs="Times New Roman"/>
                      <w:color w:val="auto"/>
                    </w:rPr>
                    <w:t>）</w:t>
                  </w:r>
                </w:p>
              </w:tc>
              <w:tc>
                <w:tcPr>
                  <w:tcW w:w="1821" w:type="pct"/>
                  <w:vAlign w:val="center"/>
                </w:tcPr>
                <w:p w14:paraId="5A461031">
                  <w:pPr>
                    <w:kinsoku/>
                    <w:jc w:val="center"/>
                    <w:rPr>
                      <w:rFonts w:ascii="Times New Roman" w:hAnsi="Times New Roman" w:eastAsia="宋体" w:cs="Times New Roman"/>
                      <w:color w:val="auto"/>
                    </w:rPr>
                  </w:pPr>
                  <w:r>
                    <w:rPr>
                      <w:rFonts w:ascii="Times New Roman" w:hAnsi="Times New Roman" w:eastAsia="宋体" w:cs="Times New Roman"/>
                      <w:color w:val="auto"/>
                    </w:rPr>
                    <w:t>监控点</w:t>
                  </w:r>
                </w:p>
              </w:tc>
              <w:tc>
                <w:tcPr>
                  <w:tcW w:w="1843" w:type="pct"/>
                  <w:vAlign w:val="center"/>
                </w:tcPr>
                <w:p w14:paraId="4CE81396">
                  <w:pPr>
                    <w:kinsoku/>
                    <w:jc w:val="center"/>
                    <w:rPr>
                      <w:rFonts w:ascii="Times New Roman" w:hAnsi="Times New Roman" w:eastAsia="宋体" w:cs="Times New Roman"/>
                      <w:color w:val="auto"/>
                    </w:rPr>
                  </w:pPr>
                  <w:r>
                    <w:rPr>
                      <w:rFonts w:ascii="Times New Roman" w:hAnsi="Times New Roman" w:eastAsia="宋体" w:cs="Times New Roman"/>
                      <w:color w:val="auto"/>
                    </w:rPr>
                    <w:t>标准来源</w:t>
                  </w:r>
                </w:p>
              </w:tc>
            </w:tr>
            <w:tr w14:paraId="076DA7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514" w:type="pct"/>
                  <w:vMerge w:val="restart"/>
                  <w:vAlign w:val="center"/>
                </w:tcPr>
                <w:p w14:paraId="19716B64">
                  <w:pPr>
                    <w:kinsoku/>
                    <w:jc w:val="center"/>
                    <w:rPr>
                      <w:rFonts w:ascii="Times New Roman" w:hAnsi="Times New Roman" w:eastAsia="宋体" w:cs="Times New Roman"/>
                      <w:color w:val="auto"/>
                    </w:rPr>
                  </w:pPr>
                  <w:r>
                    <w:rPr>
                      <w:rFonts w:ascii="Times New Roman" w:hAnsi="Times New Roman" w:cs="Times New Roman"/>
                    </w:rPr>
                    <w:t>VOCs</w:t>
                  </w:r>
                </w:p>
              </w:tc>
              <w:tc>
                <w:tcPr>
                  <w:tcW w:w="820" w:type="pct"/>
                  <w:vAlign w:val="center"/>
                </w:tcPr>
                <w:p w14:paraId="2F31A163">
                  <w:pPr>
                    <w:kinsoku/>
                    <w:jc w:val="center"/>
                    <w:rPr>
                      <w:rFonts w:ascii="Times New Roman" w:hAnsi="Times New Roman" w:eastAsia="宋体" w:cs="Times New Roman"/>
                      <w:color w:val="auto"/>
                    </w:rPr>
                  </w:pPr>
                  <w:r>
                    <w:rPr>
                      <w:rFonts w:ascii="Times New Roman" w:hAnsi="Times New Roman" w:eastAsia="宋体" w:cs="Times New Roman"/>
                      <w:color w:val="auto"/>
                    </w:rPr>
                    <w:t>6</w:t>
                  </w:r>
                </w:p>
              </w:tc>
              <w:tc>
                <w:tcPr>
                  <w:tcW w:w="1821" w:type="pct"/>
                  <w:vAlign w:val="center"/>
                </w:tcPr>
                <w:p w14:paraId="1E092670">
                  <w:pPr>
                    <w:kinsoku/>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厂区内监控点处1h平均浓度值</w:t>
                  </w:r>
                </w:p>
              </w:tc>
              <w:tc>
                <w:tcPr>
                  <w:tcW w:w="1843" w:type="pct"/>
                  <w:vMerge w:val="restart"/>
                  <w:vAlign w:val="center"/>
                </w:tcPr>
                <w:p w14:paraId="60145780">
                  <w:pPr>
                    <w:kinsoku/>
                    <w:jc w:val="center"/>
                    <w:rPr>
                      <w:rFonts w:ascii="Times New Roman" w:hAnsi="Times New Roman" w:eastAsia="宋体" w:cs="Times New Roman"/>
                      <w:color w:val="auto"/>
                      <w:lang w:eastAsia="zh-CN"/>
                    </w:rPr>
                  </w:pPr>
                  <w:r>
                    <w:rPr>
                      <w:rFonts w:hint="eastAsia" w:ascii="Times New Roman" w:hAnsi="Times New Roman" w:eastAsia="宋体" w:cs="Times New Roman"/>
                      <w:bCs/>
                      <w:lang w:eastAsia="zh-CN"/>
                    </w:rPr>
                    <w:t>《固定源挥发性有机物第6部分：其他行业》（DB34/4812.6-2024）</w:t>
                  </w:r>
                </w:p>
              </w:tc>
            </w:tr>
            <w:tr w14:paraId="1E52E1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514" w:type="pct"/>
                  <w:vMerge w:val="continue"/>
                  <w:vAlign w:val="center"/>
                </w:tcPr>
                <w:p w14:paraId="14CF6A64">
                  <w:pPr>
                    <w:kinsoku/>
                    <w:jc w:val="center"/>
                    <w:rPr>
                      <w:rFonts w:ascii="Times New Roman" w:hAnsi="Times New Roman" w:eastAsia="宋体" w:cs="Times New Roman"/>
                      <w:color w:val="auto"/>
                      <w:lang w:eastAsia="zh-CN"/>
                    </w:rPr>
                  </w:pPr>
                </w:p>
              </w:tc>
              <w:tc>
                <w:tcPr>
                  <w:tcW w:w="820" w:type="pct"/>
                  <w:vAlign w:val="center"/>
                </w:tcPr>
                <w:p w14:paraId="74314283">
                  <w:pPr>
                    <w:kinsoku/>
                    <w:jc w:val="center"/>
                    <w:rPr>
                      <w:rFonts w:ascii="Times New Roman" w:hAnsi="Times New Roman" w:eastAsia="宋体" w:cs="Times New Roman"/>
                      <w:color w:val="auto"/>
                    </w:rPr>
                  </w:pPr>
                  <w:r>
                    <w:rPr>
                      <w:rFonts w:ascii="Times New Roman" w:hAnsi="Times New Roman" w:eastAsia="宋体" w:cs="Times New Roman"/>
                      <w:color w:val="auto"/>
                    </w:rPr>
                    <w:t>20</w:t>
                  </w:r>
                </w:p>
              </w:tc>
              <w:tc>
                <w:tcPr>
                  <w:tcW w:w="1821" w:type="pct"/>
                  <w:vAlign w:val="center"/>
                </w:tcPr>
                <w:p w14:paraId="20D180AC">
                  <w:pPr>
                    <w:kinsoku/>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厂区内监控点处任意一次浓度值</w:t>
                  </w:r>
                </w:p>
              </w:tc>
              <w:tc>
                <w:tcPr>
                  <w:tcW w:w="1843" w:type="pct"/>
                  <w:vMerge w:val="continue"/>
                  <w:vAlign w:val="center"/>
                </w:tcPr>
                <w:p w14:paraId="2041FB50">
                  <w:pPr>
                    <w:kinsoku/>
                    <w:jc w:val="center"/>
                    <w:rPr>
                      <w:rFonts w:ascii="Times New Roman" w:hAnsi="Times New Roman" w:eastAsia="宋体" w:cs="Times New Roman"/>
                      <w:bCs/>
                      <w:color w:val="auto"/>
                      <w:lang w:eastAsia="zh-CN"/>
                    </w:rPr>
                  </w:pPr>
                </w:p>
              </w:tc>
            </w:tr>
          </w:tbl>
          <w:p w14:paraId="6CA9DF0D">
            <w:pPr>
              <w:kinsoku/>
              <w:adjustRightInd/>
              <w:snapToGrid/>
              <w:spacing w:line="360" w:lineRule="auto"/>
              <w:ind w:firstLine="482" w:firstLineChars="200"/>
              <w:rPr>
                <w:rFonts w:ascii="Times New Roman" w:hAnsi="Times New Roman" w:eastAsia="宋体" w:cs="Times New Roman"/>
                <w:b/>
                <w:sz w:val="24"/>
                <w:lang w:eastAsia="zh-CN"/>
              </w:rPr>
            </w:pPr>
            <w:r>
              <w:rPr>
                <w:rFonts w:ascii="Times New Roman" w:hAnsi="Times New Roman" w:eastAsia="宋体" w:cs="Times New Roman"/>
                <w:b/>
                <w:sz w:val="24"/>
                <w:lang w:eastAsia="zh-CN"/>
              </w:rPr>
              <w:t>2、废水排放标准</w:t>
            </w:r>
          </w:p>
          <w:p w14:paraId="4BDEF10E">
            <w:pPr>
              <w:kinsoku/>
              <w:adjustRightInd/>
              <w:snapToGrid/>
              <w:spacing w:line="360" w:lineRule="auto"/>
              <w:ind w:firstLine="480" w:firstLineChars="200"/>
              <w:rPr>
                <w:rFonts w:ascii="Times New Roman" w:hAnsi="Times New Roman" w:eastAsia="宋体" w:cs="Times New Roman"/>
                <w:color w:val="000000" w:themeColor="text1"/>
                <w:sz w:val="24"/>
                <w:lang w:eastAsia="zh-CN" w:bidi="ar"/>
                <w14:textFill>
                  <w14:solidFill>
                    <w14:schemeClr w14:val="tx1"/>
                  </w14:solidFill>
                </w14:textFill>
              </w:rPr>
            </w:pPr>
            <w:r>
              <w:rPr>
                <w:rFonts w:ascii="Times New Roman" w:hAnsi="Times New Roman" w:eastAsia="宋体" w:cs="Times New Roman"/>
                <w:sz w:val="24"/>
                <w:lang w:eastAsia="zh-CN" w:bidi="ar"/>
              </w:rPr>
              <w:t>生活污水经</w:t>
            </w:r>
            <w:r>
              <w:rPr>
                <w:rFonts w:hint="eastAsia" w:ascii="Times New Roman" w:hAnsi="Times New Roman" w:eastAsia="宋体" w:cs="Times New Roman"/>
                <w:sz w:val="24"/>
                <w:lang w:eastAsia="zh-CN" w:bidi="ar"/>
              </w:rPr>
              <w:t>化粪池</w:t>
            </w:r>
            <w:r>
              <w:rPr>
                <w:rFonts w:ascii="Times New Roman" w:hAnsi="Times New Roman" w:eastAsia="宋体" w:cs="Times New Roman"/>
                <w:sz w:val="24"/>
                <w:lang w:eastAsia="zh-CN" w:bidi="ar"/>
              </w:rPr>
              <w:t>处理后达到《污水综合排放标准》（GB8978-1996）中三级标准并满足</w:t>
            </w:r>
            <w:r>
              <w:rPr>
                <w:rFonts w:hint="eastAsia" w:ascii="Times New Roman" w:hAnsi="Times New Roman" w:eastAsia="宋体" w:cs="Times New Roman"/>
                <w:sz w:val="24"/>
                <w:lang w:eastAsia="zh-CN" w:bidi="ar"/>
              </w:rPr>
              <w:t>埇桥区经济开发区污水处理厂</w:t>
            </w:r>
            <w:r>
              <w:rPr>
                <w:rFonts w:ascii="Times New Roman" w:hAnsi="Times New Roman" w:eastAsia="宋体" w:cs="Times New Roman"/>
                <w:sz w:val="24"/>
                <w:lang w:eastAsia="zh-CN" w:bidi="ar"/>
              </w:rPr>
              <w:t>接管要求，</w:t>
            </w:r>
            <w:r>
              <w:rPr>
                <w:rFonts w:ascii="Times New Roman" w:hAnsi="Times New Roman" w:eastAsia="宋体" w:cs="Times New Roman"/>
                <w:color w:val="000000" w:themeColor="text1"/>
                <w:sz w:val="24"/>
                <w:lang w:eastAsia="zh-CN" w:bidi="ar"/>
                <w14:textFill>
                  <w14:solidFill>
                    <w14:schemeClr w14:val="tx1"/>
                  </w14:solidFill>
                </w14:textFill>
              </w:rPr>
              <w:t>进入</w:t>
            </w:r>
            <w:r>
              <w:rPr>
                <w:rFonts w:hint="eastAsia" w:ascii="Times New Roman" w:hAnsi="Times New Roman" w:eastAsia="宋体" w:cs="Times New Roman"/>
                <w:color w:val="000000" w:themeColor="text1"/>
                <w:sz w:val="24"/>
                <w:lang w:eastAsia="zh-CN" w:bidi="ar"/>
                <w14:textFill>
                  <w14:solidFill>
                    <w14:schemeClr w14:val="tx1"/>
                  </w14:solidFill>
                </w14:textFill>
              </w:rPr>
              <w:t>埇桥区经济开发区污水处理厂</w:t>
            </w:r>
            <w:r>
              <w:rPr>
                <w:rFonts w:ascii="Times New Roman" w:hAnsi="Times New Roman" w:eastAsia="宋体" w:cs="Times New Roman"/>
                <w:color w:val="000000" w:themeColor="text1"/>
                <w:sz w:val="24"/>
                <w:lang w:eastAsia="zh-CN" w:bidi="ar"/>
                <w14:textFill>
                  <w14:solidFill>
                    <w14:schemeClr w14:val="tx1"/>
                  </w14:solidFill>
                </w14:textFill>
              </w:rPr>
              <w:t>进一步处理，达标后排放至</w:t>
            </w:r>
            <w:r>
              <w:rPr>
                <w:rFonts w:hint="eastAsia" w:ascii="Times New Roman" w:hAnsi="Times New Roman" w:eastAsia="宋体" w:cs="Times New Roman"/>
                <w:color w:val="000000" w:themeColor="text1"/>
                <w:sz w:val="24"/>
                <w:lang w:eastAsia="zh-CN" w:bidi="ar"/>
                <w14:textFill>
                  <w14:solidFill>
                    <w14:schemeClr w14:val="tx1"/>
                  </w14:solidFill>
                </w14:textFill>
              </w:rPr>
              <w:t>运淝河</w:t>
            </w:r>
            <w:r>
              <w:rPr>
                <w:rFonts w:ascii="Times New Roman" w:hAnsi="Times New Roman" w:eastAsia="宋体" w:cs="Times New Roman"/>
                <w:color w:val="000000" w:themeColor="text1"/>
                <w:sz w:val="24"/>
                <w:lang w:eastAsia="zh-CN" w:bidi="ar"/>
                <w14:textFill>
                  <w14:solidFill>
                    <w14:schemeClr w14:val="tx1"/>
                  </w14:solidFill>
                </w14:textFill>
              </w:rPr>
              <w:t>。</w:t>
            </w:r>
          </w:p>
          <w:p w14:paraId="42D27F53">
            <w:pPr>
              <w:kinsoku/>
              <w:adjustRightInd/>
              <w:snapToGrid/>
              <w:jc w:val="center"/>
              <w:rPr>
                <w:rFonts w:ascii="Times New Roman" w:hAnsi="Times New Roman" w:eastAsia="宋体" w:cs="Times New Roman"/>
                <w:b/>
                <w:bCs/>
                <w:sz w:val="24"/>
                <w:lang w:eastAsia="zh-CN"/>
              </w:rPr>
            </w:pPr>
            <w:r>
              <w:rPr>
                <w:rFonts w:ascii="Times New Roman" w:hAnsi="Times New Roman" w:eastAsia="宋体" w:cs="Times New Roman"/>
                <w:b/>
                <w:bCs/>
                <w:sz w:val="24"/>
                <w:lang w:eastAsia="zh-CN"/>
              </w:rPr>
              <w:t>表3-1</w:t>
            </w:r>
            <w:r>
              <w:rPr>
                <w:rFonts w:hint="eastAsia" w:ascii="Times New Roman" w:hAnsi="Times New Roman" w:eastAsia="宋体" w:cs="Times New Roman"/>
                <w:b/>
                <w:bCs/>
                <w:sz w:val="24"/>
                <w:lang w:eastAsia="zh-CN"/>
              </w:rPr>
              <w:t xml:space="preserve">2 </w:t>
            </w:r>
            <w:r>
              <w:rPr>
                <w:rFonts w:ascii="Times New Roman" w:hAnsi="Times New Roman" w:eastAsia="宋体" w:cs="Times New Roman"/>
                <w:b/>
                <w:bCs/>
                <w:sz w:val="24"/>
                <w:lang w:eastAsia="zh-CN"/>
              </w:rPr>
              <w:t>污水排放标准单位mg/LpH无量纲</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6"/>
              <w:gridCol w:w="781"/>
              <w:gridCol w:w="872"/>
              <w:gridCol w:w="922"/>
              <w:gridCol w:w="755"/>
              <w:gridCol w:w="813"/>
            </w:tblGrid>
            <w:tr w14:paraId="5DB1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61" w:type="dxa"/>
                  <w:vAlign w:val="center"/>
                </w:tcPr>
                <w:p w14:paraId="206B79CE">
                  <w:pPr>
                    <w:pStyle w:val="56"/>
                    <w:kinsoku/>
                    <w:rPr>
                      <w:rFonts w:ascii="Times New Roman" w:hAnsi="Times New Roman" w:eastAsia="宋体" w:cs="Times New Roman"/>
                      <w:sz w:val="21"/>
                      <w:szCs w:val="21"/>
                    </w:rPr>
                  </w:pPr>
                  <w:r>
                    <w:rPr>
                      <w:rFonts w:ascii="Times New Roman" w:hAnsi="Times New Roman" w:eastAsia="宋体" w:cs="Times New Roman"/>
                      <w:sz w:val="21"/>
                      <w:szCs w:val="21"/>
                    </w:rPr>
                    <w:t>标准类别</w:t>
                  </w:r>
                </w:p>
              </w:tc>
              <w:tc>
                <w:tcPr>
                  <w:tcW w:w="713" w:type="dxa"/>
                  <w:vAlign w:val="center"/>
                </w:tcPr>
                <w:p w14:paraId="562CA7D4">
                  <w:pPr>
                    <w:pStyle w:val="56"/>
                    <w:kinsoku/>
                    <w:rPr>
                      <w:rFonts w:ascii="Times New Roman" w:hAnsi="Times New Roman" w:eastAsia="宋体" w:cs="Times New Roman"/>
                      <w:sz w:val="21"/>
                      <w:szCs w:val="21"/>
                    </w:rPr>
                  </w:pPr>
                  <w:r>
                    <w:rPr>
                      <w:rFonts w:ascii="Times New Roman" w:hAnsi="Times New Roman" w:eastAsia="宋体" w:cs="Times New Roman"/>
                      <w:sz w:val="21"/>
                      <w:szCs w:val="21"/>
                    </w:rPr>
                    <w:t>pH</w:t>
                  </w:r>
                </w:p>
              </w:tc>
              <w:tc>
                <w:tcPr>
                  <w:tcW w:w="797" w:type="dxa"/>
                  <w:vAlign w:val="center"/>
                </w:tcPr>
                <w:p w14:paraId="0A2F619C">
                  <w:pPr>
                    <w:pStyle w:val="56"/>
                    <w:kinsoku/>
                    <w:rPr>
                      <w:rFonts w:ascii="Times New Roman" w:hAnsi="Times New Roman" w:eastAsia="宋体" w:cs="Times New Roman"/>
                      <w:sz w:val="21"/>
                      <w:szCs w:val="21"/>
                    </w:rPr>
                  </w:pPr>
                  <w:r>
                    <w:rPr>
                      <w:rFonts w:ascii="Times New Roman" w:hAnsi="Times New Roman" w:eastAsia="宋体" w:cs="Times New Roman"/>
                      <w:sz w:val="21"/>
                      <w:szCs w:val="21"/>
                    </w:rPr>
                    <w:t>COD</w:t>
                  </w:r>
                </w:p>
              </w:tc>
              <w:tc>
                <w:tcPr>
                  <w:tcW w:w="842" w:type="dxa"/>
                  <w:vAlign w:val="center"/>
                </w:tcPr>
                <w:p w14:paraId="56C05F3C">
                  <w:pPr>
                    <w:pStyle w:val="56"/>
                    <w:kinsoku/>
                    <w:rPr>
                      <w:rFonts w:ascii="Times New Roman" w:hAnsi="Times New Roman" w:eastAsia="宋体" w:cs="Times New Roman"/>
                      <w:sz w:val="21"/>
                      <w:szCs w:val="21"/>
                    </w:rPr>
                  </w:pPr>
                  <w:r>
                    <w:rPr>
                      <w:rFonts w:ascii="Times New Roman" w:hAnsi="Times New Roman" w:eastAsia="宋体" w:cs="Times New Roman"/>
                      <w:sz w:val="21"/>
                      <w:szCs w:val="21"/>
                    </w:rPr>
                    <w:t>BOD</w:t>
                  </w:r>
                  <w:r>
                    <w:rPr>
                      <w:rFonts w:ascii="Times New Roman" w:hAnsi="Times New Roman" w:eastAsia="宋体" w:cs="Times New Roman"/>
                      <w:sz w:val="21"/>
                      <w:szCs w:val="21"/>
                      <w:vertAlign w:val="subscript"/>
                    </w:rPr>
                    <w:t>5</w:t>
                  </w:r>
                </w:p>
              </w:tc>
              <w:tc>
                <w:tcPr>
                  <w:tcW w:w="690" w:type="dxa"/>
                  <w:vAlign w:val="center"/>
                </w:tcPr>
                <w:p w14:paraId="2D12582A">
                  <w:pPr>
                    <w:pStyle w:val="56"/>
                    <w:kinsoku/>
                    <w:rPr>
                      <w:rFonts w:ascii="Times New Roman" w:hAnsi="Times New Roman" w:eastAsia="宋体" w:cs="Times New Roman"/>
                      <w:sz w:val="21"/>
                      <w:szCs w:val="21"/>
                    </w:rPr>
                  </w:pPr>
                  <w:r>
                    <w:rPr>
                      <w:rFonts w:ascii="Times New Roman" w:hAnsi="Times New Roman" w:eastAsia="宋体" w:cs="Times New Roman"/>
                      <w:sz w:val="21"/>
                      <w:szCs w:val="21"/>
                    </w:rPr>
                    <w:t>SS</w:t>
                  </w:r>
                </w:p>
              </w:tc>
              <w:tc>
                <w:tcPr>
                  <w:tcW w:w="743" w:type="dxa"/>
                  <w:vAlign w:val="center"/>
                </w:tcPr>
                <w:p w14:paraId="33CD1528">
                  <w:pPr>
                    <w:pStyle w:val="56"/>
                    <w:kinsoku/>
                    <w:rPr>
                      <w:rFonts w:ascii="Times New Roman" w:hAnsi="Times New Roman" w:eastAsia="宋体" w:cs="Times New Roman"/>
                      <w:sz w:val="21"/>
                      <w:szCs w:val="21"/>
                    </w:rPr>
                  </w:pPr>
                  <w:r>
                    <w:rPr>
                      <w:rFonts w:ascii="Times New Roman" w:hAnsi="Times New Roman" w:eastAsia="宋体" w:cs="Times New Roman"/>
                      <w:sz w:val="21"/>
                      <w:szCs w:val="21"/>
                    </w:rPr>
                    <w:t>氨氮</w:t>
                  </w:r>
                </w:p>
              </w:tc>
            </w:tr>
            <w:tr w14:paraId="2E12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61" w:type="dxa"/>
                  <w:vAlign w:val="center"/>
                </w:tcPr>
                <w:p w14:paraId="79DB0217">
                  <w:pPr>
                    <w:pStyle w:val="56"/>
                    <w:kinsoku/>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《污水综合排放标准》（GB8978-1996）</w:t>
                  </w:r>
                </w:p>
              </w:tc>
              <w:tc>
                <w:tcPr>
                  <w:tcW w:w="713" w:type="dxa"/>
                  <w:vAlign w:val="center"/>
                </w:tcPr>
                <w:p w14:paraId="61EC1F98">
                  <w:pPr>
                    <w:kinsoku/>
                    <w:jc w:val="center"/>
                    <w:rPr>
                      <w:rFonts w:ascii="Times New Roman" w:hAnsi="Times New Roman" w:eastAsia="宋体" w:cs="Times New Roman"/>
                    </w:rPr>
                  </w:pPr>
                  <w:r>
                    <w:rPr>
                      <w:rFonts w:ascii="Times New Roman" w:hAnsi="Times New Roman" w:eastAsia="宋体" w:cs="Times New Roman"/>
                    </w:rPr>
                    <w:t>6~9</w:t>
                  </w:r>
                </w:p>
              </w:tc>
              <w:tc>
                <w:tcPr>
                  <w:tcW w:w="797" w:type="dxa"/>
                  <w:vAlign w:val="center"/>
                </w:tcPr>
                <w:p w14:paraId="3A84F225">
                  <w:pPr>
                    <w:kinsoku/>
                    <w:jc w:val="center"/>
                    <w:rPr>
                      <w:rFonts w:ascii="Times New Roman" w:hAnsi="Times New Roman" w:eastAsia="宋体" w:cs="Times New Roman"/>
                    </w:rPr>
                  </w:pPr>
                  <w:r>
                    <w:rPr>
                      <w:rFonts w:ascii="Times New Roman" w:hAnsi="Times New Roman" w:eastAsia="宋体" w:cs="Times New Roman"/>
                      <w:lang w:bidi="ar"/>
                    </w:rPr>
                    <w:t>500</w:t>
                  </w:r>
                </w:p>
              </w:tc>
              <w:tc>
                <w:tcPr>
                  <w:tcW w:w="842" w:type="dxa"/>
                  <w:vAlign w:val="center"/>
                </w:tcPr>
                <w:p w14:paraId="194A4CCF">
                  <w:pPr>
                    <w:kinsoku/>
                    <w:jc w:val="center"/>
                    <w:rPr>
                      <w:rFonts w:ascii="Times New Roman" w:hAnsi="Times New Roman" w:eastAsia="宋体" w:cs="Times New Roman"/>
                    </w:rPr>
                  </w:pPr>
                  <w:r>
                    <w:rPr>
                      <w:rFonts w:ascii="Times New Roman" w:hAnsi="Times New Roman" w:eastAsia="宋体" w:cs="Times New Roman"/>
                      <w:lang w:bidi="ar"/>
                    </w:rPr>
                    <w:t>300</w:t>
                  </w:r>
                </w:p>
              </w:tc>
              <w:tc>
                <w:tcPr>
                  <w:tcW w:w="690" w:type="dxa"/>
                  <w:vAlign w:val="center"/>
                </w:tcPr>
                <w:p w14:paraId="52717318">
                  <w:pPr>
                    <w:kinsoku/>
                    <w:jc w:val="center"/>
                    <w:rPr>
                      <w:rFonts w:ascii="Times New Roman" w:hAnsi="Times New Roman" w:eastAsia="宋体" w:cs="Times New Roman"/>
                    </w:rPr>
                  </w:pPr>
                  <w:r>
                    <w:rPr>
                      <w:rFonts w:ascii="Times New Roman" w:hAnsi="Times New Roman" w:eastAsia="宋体" w:cs="Times New Roman"/>
                      <w:lang w:bidi="ar"/>
                    </w:rPr>
                    <w:t>400</w:t>
                  </w:r>
                </w:p>
              </w:tc>
              <w:tc>
                <w:tcPr>
                  <w:tcW w:w="743" w:type="dxa"/>
                  <w:vAlign w:val="center"/>
                </w:tcPr>
                <w:p w14:paraId="65594E03">
                  <w:pPr>
                    <w:kinsoku/>
                    <w:jc w:val="center"/>
                    <w:rPr>
                      <w:rFonts w:ascii="Times New Roman" w:hAnsi="Times New Roman" w:eastAsia="宋体" w:cs="Times New Roman"/>
                    </w:rPr>
                  </w:pPr>
                  <w:r>
                    <w:rPr>
                      <w:rFonts w:ascii="Times New Roman" w:hAnsi="Times New Roman" w:eastAsia="宋体" w:cs="Times New Roman"/>
                      <w:lang w:bidi="ar"/>
                    </w:rPr>
                    <w:t>/</w:t>
                  </w:r>
                </w:p>
              </w:tc>
            </w:tr>
            <w:tr w14:paraId="4280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61" w:type="dxa"/>
                  <w:vAlign w:val="center"/>
                </w:tcPr>
                <w:p w14:paraId="1E293D4E">
                  <w:pPr>
                    <w:pStyle w:val="56"/>
                    <w:kinsoku/>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埇桥区经济开发区污水处理厂</w:t>
                  </w:r>
                </w:p>
              </w:tc>
              <w:tc>
                <w:tcPr>
                  <w:tcW w:w="713" w:type="dxa"/>
                  <w:vAlign w:val="center"/>
                </w:tcPr>
                <w:p w14:paraId="2F219AC0">
                  <w:pPr>
                    <w:jc w:val="center"/>
                    <w:rPr>
                      <w:rFonts w:ascii="Times New Roman" w:hAnsi="Times New Roman" w:eastAsia="宋体" w:cs="Times New Roman"/>
                      <w:lang w:eastAsia="zh-CN"/>
                    </w:rPr>
                  </w:pPr>
                  <w:r>
                    <w:rPr>
                      <w:rFonts w:ascii="Times New Roman" w:hAnsi="Times New Roman" w:eastAsia="宋体" w:cs="Times New Roman"/>
                      <w:color w:val="auto"/>
                      <w:lang w:eastAsia="zh-CN" w:bidi="ar"/>
                    </w:rPr>
                    <w:t>6-9</w:t>
                  </w:r>
                </w:p>
              </w:tc>
              <w:tc>
                <w:tcPr>
                  <w:tcW w:w="797" w:type="dxa"/>
                  <w:vAlign w:val="center"/>
                </w:tcPr>
                <w:p w14:paraId="373A812E">
                  <w:pPr>
                    <w:jc w:val="center"/>
                    <w:rPr>
                      <w:rFonts w:ascii="Times New Roman" w:hAnsi="Times New Roman" w:eastAsia="宋体" w:cs="Times New Roman"/>
                      <w:lang w:eastAsia="zh-CN"/>
                    </w:rPr>
                  </w:pPr>
                  <w:r>
                    <w:rPr>
                      <w:rFonts w:hint="eastAsia" w:ascii="Times New Roman" w:hAnsi="Times New Roman" w:eastAsia="宋体" w:cs="Times New Roman"/>
                      <w:color w:val="auto"/>
                      <w:lang w:eastAsia="zh-CN" w:bidi="ar"/>
                    </w:rPr>
                    <w:t>500</w:t>
                  </w:r>
                </w:p>
              </w:tc>
              <w:tc>
                <w:tcPr>
                  <w:tcW w:w="842" w:type="dxa"/>
                  <w:vAlign w:val="center"/>
                </w:tcPr>
                <w:p w14:paraId="5A7A9BD9">
                  <w:pPr>
                    <w:jc w:val="center"/>
                    <w:rPr>
                      <w:rFonts w:ascii="Times New Roman" w:hAnsi="Times New Roman" w:eastAsia="宋体" w:cs="Times New Roman"/>
                      <w:lang w:eastAsia="zh-CN"/>
                    </w:rPr>
                  </w:pPr>
                  <w:r>
                    <w:rPr>
                      <w:rFonts w:hint="eastAsia" w:ascii="Times New Roman" w:hAnsi="Times New Roman" w:eastAsia="宋体" w:cs="Times New Roman"/>
                      <w:color w:val="auto"/>
                      <w:lang w:eastAsia="zh-CN" w:bidi="ar"/>
                    </w:rPr>
                    <w:t>150</w:t>
                  </w:r>
                </w:p>
              </w:tc>
              <w:tc>
                <w:tcPr>
                  <w:tcW w:w="690" w:type="dxa"/>
                  <w:vAlign w:val="center"/>
                </w:tcPr>
                <w:p w14:paraId="2CB9C161">
                  <w:pPr>
                    <w:jc w:val="center"/>
                    <w:rPr>
                      <w:rFonts w:ascii="Times New Roman" w:hAnsi="Times New Roman" w:eastAsia="宋体" w:cs="Times New Roman"/>
                      <w:lang w:eastAsia="zh-CN"/>
                    </w:rPr>
                  </w:pPr>
                  <w:r>
                    <w:rPr>
                      <w:rFonts w:hint="eastAsia" w:ascii="Times New Roman" w:hAnsi="Times New Roman" w:eastAsia="宋体" w:cs="Times New Roman"/>
                      <w:color w:val="auto"/>
                      <w:lang w:eastAsia="zh-CN" w:bidi="ar"/>
                    </w:rPr>
                    <w:t>250</w:t>
                  </w:r>
                </w:p>
              </w:tc>
              <w:tc>
                <w:tcPr>
                  <w:tcW w:w="743" w:type="dxa"/>
                  <w:vAlign w:val="center"/>
                </w:tcPr>
                <w:p w14:paraId="6D3C6F24">
                  <w:pPr>
                    <w:jc w:val="center"/>
                    <w:rPr>
                      <w:rFonts w:ascii="Times New Roman" w:hAnsi="Times New Roman" w:eastAsia="宋体" w:cs="Times New Roman"/>
                      <w:lang w:eastAsia="zh-CN"/>
                    </w:rPr>
                  </w:pPr>
                  <w:r>
                    <w:rPr>
                      <w:rFonts w:hint="eastAsia" w:ascii="Times New Roman" w:hAnsi="Times New Roman" w:eastAsia="宋体" w:cs="Times New Roman"/>
                      <w:color w:val="auto"/>
                      <w:lang w:eastAsia="zh-CN" w:bidi="ar"/>
                    </w:rPr>
                    <w:t>35</w:t>
                  </w:r>
                </w:p>
              </w:tc>
            </w:tr>
            <w:tr w14:paraId="1E19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61" w:type="dxa"/>
                  <w:vAlign w:val="center"/>
                </w:tcPr>
                <w:p w14:paraId="5DA66549">
                  <w:pPr>
                    <w:pStyle w:val="56"/>
                    <w:kinsoku/>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本项目执行</w:t>
                  </w:r>
                </w:p>
              </w:tc>
              <w:tc>
                <w:tcPr>
                  <w:tcW w:w="713" w:type="dxa"/>
                  <w:vAlign w:val="center"/>
                </w:tcPr>
                <w:p w14:paraId="53888E2A">
                  <w:pPr>
                    <w:kinsoku/>
                    <w:jc w:val="center"/>
                    <w:rPr>
                      <w:rFonts w:ascii="Times New Roman" w:hAnsi="Times New Roman" w:eastAsia="宋体" w:cs="Times New Roman"/>
                      <w:lang w:eastAsia="zh-CN"/>
                    </w:rPr>
                  </w:pPr>
                  <w:r>
                    <w:rPr>
                      <w:rFonts w:ascii="Times New Roman" w:hAnsi="Times New Roman" w:eastAsia="宋体" w:cs="Times New Roman"/>
                      <w:lang w:eastAsia="zh-CN"/>
                    </w:rPr>
                    <w:t>6~9</w:t>
                  </w:r>
                </w:p>
              </w:tc>
              <w:tc>
                <w:tcPr>
                  <w:tcW w:w="797" w:type="dxa"/>
                  <w:vAlign w:val="center"/>
                </w:tcPr>
                <w:p w14:paraId="38C2C9A2">
                  <w:pPr>
                    <w:kinsoku/>
                    <w:jc w:val="center"/>
                    <w:rPr>
                      <w:rFonts w:ascii="Times New Roman" w:hAnsi="Times New Roman" w:eastAsia="宋体" w:cs="Times New Roman"/>
                      <w:lang w:eastAsia="zh-CN"/>
                    </w:rPr>
                  </w:pPr>
                  <w:r>
                    <w:rPr>
                      <w:rFonts w:ascii="Times New Roman" w:hAnsi="Times New Roman" w:eastAsia="宋体" w:cs="Times New Roman"/>
                      <w:lang w:eastAsia="zh-CN"/>
                    </w:rPr>
                    <w:t>500</w:t>
                  </w:r>
                </w:p>
              </w:tc>
              <w:tc>
                <w:tcPr>
                  <w:tcW w:w="842" w:type="dxa"/>
                  <w:vAlign w:val="center"/>
                </w:tcPr>
                <w:p w14:paraId="23BE26AB">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150</w:t>
                  </w:r>
                </w:p>
              </w:tc>
              <w:tc>
                <w:tcPr>
                  <w:tcW w:w="690" w:type="dxa"/>
                  <w:vAlign w:val="center"/>
                </w:tcPr>
                <w:p w14:paraId="50DE274A">
                  <w:pPr>
                    <w:kinsoku/>
                    <w:jc w:val="center"/>
                    <w:rPr>
                      <w:rFonts w:ascii="Times New Roman" w:hAnsi="Times New Roman" w:eastAsia="宋体" w:cs="Times New Roman"/>
                      <w:lang w:eastAsia="zh-CN"/>
                    </w:rPr>
                  </w:pPr>
                  <w:r>
                    <w:rPr>
                      <w:rFonts w:ascii="Times New Roman" w:hAnsi="Times New Roman" w:eastAsia="宋体" w:cs="Times New Roman"/>
                      <w:lang w:eastAsia="zh-CN" w:bidi="ar"/>
                    </w:rPr>
                    <w:t>2</w:t>
                  </w:r>
                  <w:r>
                    <w:rPr>
                      <w:rFonts w:hint="eastAsia" w:ascii="Times New Roman" w:hAnsi="Times New Roman" w:eastAsia="宋体" w:cs="Times New Roman"/>
                      <w:lang w:eastAsia="zh-CN" w:bidi="ar"/>
                    </w:rPr>
                    <w:t>5</w:t>
                  </w:r>
                  <w:r>
                    <w:rPr>
                      <w:rFonts w:ascii="Times New Roman" w:hAnsi="Times New Roman" w:eastAsia="宋体" w:cs="Times New Roman"/>
                      <w:lang w:eastAsia="zh-CN" w:bidi="ar"/>
                    </w:rPr>
                    <w:t>0</w:t>
                  </w:r>
                </w:p>
              </w:tc>
              <w:tc>
                <w:tcPr>
                  <w:tcW w:w="743" w:type="dxa"/>
                  <w:vAlign w:val="center"/>
                </w:tcPr>
                <w:p w14:paraId="7596326C">
                  <w:pPr>
                    <w:kinsoku/>
                    <w:jc w:val="center"/>
                    <w:rPr>
                      <w:rFonts w:ascii="Times New Roman" w:hAnsi="Times New Roman" w:eastAsia="宋体" w:cs="Times New Roman"/>
                      <w:lang w:eastAsia="zh-CN"/>
                    </w:rPr>
                  </w:pPr>
                  <w:r>
                    <w:rPr>
                      <w:rFonts w:ascii="Times New Roman" w:hAnsi="Times New Roman" w:eastAsia="宋体" w:cs="Times New Roman"/>
                      <w:lang w:eastAsia="zh-CN"/>
                    </w:rPr>
                    <w:t>3</w:t>
                  </w:r>
                  <w:r>
                    <w:rPr>
                      <w:rFonts w:hint="eastAsia" w:ascii="Times New Roman" w:hAnsi="Times New Roman" w:eastAsia="宋体" w:cs="Times New Roman"/>
                      <w:lang w:eastAsia="zh-CN"/>
                    </w:rPr>
                    <w:t>5</w:t>
                  </w:r>
                </w:p>
              </w:tc>
            </w:tr>
          </w:tbl>
          <w:p w14:paraId="7505E2E9">
            <w:pPr>
              <w:kinsoku/>
              <w:adjustRightInd/>
              <w:snapToGrid/>
              <w:spacing w:line="360" w:lineRule="auto"/>
              <w:ind w:firstLine="402" w:firstLineChars="167"/>
              <w:rPr>
                <w:rFonts w:ascii="Times New Roman" w:hAnsi="Times New Roman" w:eastAsia="宋体" w:cs="Times New Roman"/>
                <w:b/>
                <w:sz w:val="24"/>
                <w:lang w:eastAsia="zh-CN"/>
              </w:rPr>
            </w:pPr>
          </w:p>
          <w:p w14:paraId="4C863B13">
            <w:pPr>
              <w:kinsoku/>
              <w:adjustRightInd/>
              <w:snapToGrid/>
              <w:spacing w:line="360" w:lineRule="auto"/>
              <w:ind w:firstLine="402" w:firstLineChars="167"/>
              <w:rPr>
                <w:rFonts w:ascii="Times New Roman" w:hAnsi="Times New Roman" w:eastAsia="宋体" w:cs="Times New Roman"/>
                <w:b/>
                <w:sz w:val="24"/>
                <w:lang w:eastAsia="zh-CN"/>
              </w:rPr>
            </w:pPr>
            <w:r>
              <w:rPr>
                <w:rFonts w:ascii="Times New Roman" w:hAnsi="Times New Roman" w:eastAsia="宋体" w:cs="Times New Roman"/>
                <w:b/>
                <w:sz w:val="24"/>
                <w:lang w:eastAsia="zh-CN"/>
              </w:rPr>
              <w:t>3、噪声排放标准</w:t>
            </w:r>
          </w:p>
          <w:p w14:paraId="54951B85">
            <w:pPr>
              <w:kinsoku/>
              <w:adjustRightInd/>
              <w:snapToGrid/>
              <w:spacing w:line="360" w:lineRule="auto"/>
              <w:ind w:firstLine="480" w:firstLineChars="200"/>
              <w:rPr>
                <w:rFonts w:ascii="Times New Roman" w:hAnsi="Times New Roman" w:eastAsia="宋体" w:cs="Times New Roman"/>
                <w:sz w:val="24"/>
                <w:lang w:eastAsia="zh-CN" w:bidi="ar"/>
              </w:rPr>
            </w:pPr>
            <w:r>
              <w:rPr>
                <w:rFonts w:hint="eastAsia" w:ascii="Times New Roman" w:hAnsi="Times New Roman" w:eastAsia="宋体" w:cs="Times New Roman"/>
                <w:color w:val="000000" w:themeColor="text1"/>
                <w:sz w:val="24"/>
                <w:lang w:eastAsia="zh-CN" w:bidi="ar"/>
                <w14:textFill>
                  <w14:solidFill>
                    <w14:schemeClr w14:val="tx1"/>
                  </w14:solidFill>
                </w14:textFill>
              </w:rPr>
              <w:t>项目施工期噪声执行《建筑施工厂界环境噪声排放标准》（GB12523-2011）中标准要求；</w:t>
            </w:r>
            <w:r>
              <w:rPr>
                <w:rFonts w:ascii="Times New Roman" w:hAnsi="Times New Roman" w:eastAsia="宋体" w:cs="Times New Roman"/>
                <w:sz w:val="24"/>
                <w:lang w:eastAsia="zh-CN" w:bidi="ar"/>
              </w:rPr>
              <w:t>项目运营期</w:t>
            </w:r>
            <w:r>
              <w:rPr>
                <w:rFonts w:hint="eastAsia" w:ascii="Times New Roman" w:hAnsi="Times New Roman" w:eastAsia="宋体" w:cs="Times New Roman"/>
                <w:sz w:val="24"/>
                <w:lang w:eastAsia="zh-CN" w:bidi="ar"/>
              </w:rPr>
              <w:t>各厂界</w:t>
            </w:r>
            <w:r>
              <w:rPr>
                <w:rFonts w:ascii="Times New Roman" w:hAnsi="Times New Roman" w:eastAsia="宋体" w:cs="Times New Roman"/>
                <w:sz w:val="24"/>
                <w:lang w:eastAsia="zh-CN" w:bidi="ar"/>
              </w:rPr>
              <w:t>噪声排放执行《工业企业厂界环境噪声排放标准》（GB12348-2008）</w:t>
            </w:r>
            <w:r>
              <w:rPr>
                <w:rFonts w:hint="eastAsia" w:ascii="Times New Roman" w:hAnsi="Times New Roman" w:eastAsia="宋体" w:cs="Times New Roman"/>
                <w:sz w:val="24"/>
                <w:lang w:eastAsia="zh-CN" w:bidi="ar"/>
              </w:rPr>
              <w:t>3</w:t>
            </w:r>
            <w:r>
              <w:rPr>
                <w:rFonts w:ascii="Times New Roman" w:hAnsi="Times New Roman" w:eastAsia="宋体" w:cs="Times New Roman"/>
                <w:sz w:val="24"/>
                <w:lang w:eastAsia="zh-CN" w:bidi="ar"/>
              </w:rPr>
              <w:t>类标准</w:t>
            </w:r>
            <w:r>
              <w:rPr>
                <w:rFonts w:hint="eastAsia" w:ascii="Times New Roman" w:hAnsi="Times New Roman" w:eastAsia="宋体" w:cs="Times New Roman"/>
                <w:sz w:val="24"/>
                <w:lang w:eastAsia="zh-CN" w:bidi="ar"/>
              </w:rPr>
              <w:t>。</w:t>
            </w:r>
          </w:p>
          <w:p w14:paraId="774DB26D">
            <w:pPr>
              <w:kinsoku/>
              <w:adjustRightInd/>
              <w:snapToGrid/>
              <w:jc w:val="center"/>
              <w:rPr>
                <w:rFonts w:ascii="Times New Roman" w:hAnsi="Times New Roman" w:eastAsia="宋体" w:cs="Times New Roman"/>
                <w:b/>
                <w:bCs/>
                <w:sz w:val="24"/>
                <w:lang w:eastAsia="zh-CN"/>
              </w:rPr>
            </w:pPr>
            <w:r>
              <w:rPr>
                <w:rFonts w:ascii="Times New Roman" w:hAnsi="Times New Roman" w:eastAsia="宋体" w:cs="Times New Roman"/>
                <w:b/>
                <w:bCs/>
                <w:sz w:val="24"/>
                <w:lang w:eastAsia="zh-CN"/>
              </w:rPr>
              <w:t>表3-</w:t>
            </w:r>
            <w:r>
              <w:rPr>
                <w:rFonts w:hint="eastAsia" w:ascii="Times New Roman" w:hAnsi="Times New Roman" w:eastAsia="宋体" w:cs="Times New Roman"/>
                <w:b/>
                <w:bCs/>
                <w:sz w:val="24"/>
                <w:lang w:eastAsia="zh-CN"/>
              </w:rPr>
              <w:t xml:space="preserve">13 </w:t>
            </w:r>
            <w:r>
              <w:rPr>
                <w:rFonts w:ascii="Times New Roman" w:hAnsi="Times New Roman" w:eastAsia="宋体" w:cs="Times New Roman"/>
                <w:b/>
                <w:bCs/>
                <w:sz w:val="24"/>
                <w:lang w:eastAsia="zh-CN"/>
              </w:rPr>
              <w:t>工业企业厂界环境噪声排放标准单位：dB(A)</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620"/>
              <w:gridCol w:w="1620"/>
              <w:gridCol w:w="3579"/>
            </w:tblGrid>
            <w:tr w14:paraId="16A8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14:paraId="7AC2FC20">
                  <w:pPr>
                    <w:pStyle w:val="57"/>
                    <w:widowControl w:val="0"/>
                    <w:tabs>
                      <w:tab w:val="left" w:pos="416"/>
                    </w:tabs>
                    <w:kinsoku/>
                    <w:adjustRightInd/>
                    <w:spacing w:before="0" w:line="240" w:lineRule="auto"/>
                    <w:ind w:firstLineChars="0"/>
                    <w:textAlignment w:val="auto"/>
                    <w:rPr>
                      <w:rFonts w:ascii="Times New Roman" w:hAnsi="Times New Roman" w:eastAsia="宋体" w:cs="Times New Roman"/>
                      <w:sz w:val="21"/>
                      <w:lang w:eastAsia="zh-CN"/>
                    </w:rPr>
                  </w:pPr>
                  <w:r>
                    <w:rPr>
                      <w:rFonts w:ascii="Times New Roman" w:hAnsi="Times New Roman" w:eastAsia="宋体" w:cs="Times New Roman"/>
                      <w:sz w:val="21"/>
                      <w:lang w:eastAsia="zh-CN"/>
                    </w:rPr>
                    <w:t>类别</w:t>
                  </w:r>
                </w:p>
              </w:tc>
              <w:tc>
                <w:tcPr>
                  <w:tcW w:w="1620" w:type="dxa"/>
                  <w:tcBorders>
                    <w:top w:val="single" w:color="auto" w:sz="4" w:space="0"/>
                    <w:left w:val="single" w:color="auto" w:sz="4" w:space="0"/>
                    <w:bottom w:val="single" w:color="auto" w:sz="4" w:space="0"/>
                    <w:right w:val="single" w:color="auto" w:sz="4" w:space="0"/>
                  </w:tcBorders>
                  <w:vAlign w:val="center"/>
                </w:tcPr>
                <w:p w14:paraId="254F53A2">
                  <w:pPr>
                    <w:pStyle w:val="57"/>
                    <w:widowControl w:val="0"/>
                    <w:tabs>
                      <w:tab w:val="left" w:pos="416"/>
                    </w:tabs>
                    <w:kinsoku/>
                    <w:adjustRightInd/>
                    <w:spacing w:before="0" w:line="240" w:lineRule="auto"/>
                    <w:ind w:firstLineChars="0"/>
                    <w:textAlignment w:val="auto"/>
                    <w:rPr>
                      <w:rFonts w:ascii="Times New Roman" w:hAnsi="Times New Roman" w:eastAsia="宋体" w:cs="Times New Roman"/>
                      <w:sz w:val="21"/>
                      <w:lang w:eastAsia="zh-CN"/>
                    </w:rPr>
                  </w:pPr>
                  <w:r>
                    <w:rPr>
                      <w:rFonts w:ascii="Times New Roman" w:hAnsi="Times New Roman" w:eastAsia="宋体" w:cs="Times New Roman"/>
                      <w:sz w:val="21"/>
                      <w:lang w:eastAsia="zh-CN"/>
                    </w:rPr>
                    <w:t>昼间</w:t>
                  </w:r>
                </w:p>
              </w:tc>
              <w:tc>
                <w:tcPr>
                  <w:tcW w:w="1620" w:type="dxa"/>
                  <w:tcBorders>
                    <w:top w:val="single" w:color="auto" w:sz="4" w:space="0"/>
                    <w:left w:val="single" w:color="auto" w:sz="4" w:space="0"/>
                    <w:bottom w:val="single" w:color="auto" w:sz="4" w:space="0"/>
                    <w:right w:val="single" w:color="auto" w:sz="4" w:space="0"/>
                  </w:tcBorders>
                  <w:vAlign w:val="center"/>
                </w:tcPr>
                <w:p w14:paraId="6F483901">
                  <w:pPr>
                    <w:pStyle w:val="57"/>
                    <w:widowControl w:val="0"/>
                    <w:tabs>
                      <w:tab w:val="left" w:pos="416"/>
                    </w:tabs>
                    <w:kinsoku/>
                    <w:adjustRightInd/>
                    <w:spacing w:before="0" w:line="240" w:lineRule="auto"/>
                    <w:ind w:firstLineChars="0"/>
                    <w:textAlignment w:val="auto"/>
                    <w:rPr>
                      <w:rFonts w:ascii="Times New Roman" w:hAnsi="Times New Roman" w:eastAsia="宋体" w:cs="Times New Roman"/>
                      <w:sz w:val="21"/>
                      <w:lang w:eastAsia="zh-CN"/>
                    </w:rPr>
                  </w:pPr>
                  <w:r>
                    <w:rPr>
                      <w:rFonts w:ascii="Times New Roman" w:hAnsi="Times New Roman" w:eastAsia="宋体" w:cs="Times New Roman"/>
                      <w:sz w:val="21"/>
                      <w:lang w:eastAsia="zh-CN"/>
                    </w:rPr>
                    <w:t>夜间</w:t>
                  </w:r>
                </w:p>
              </w:tc>
              <w:tc>
                <w:tcPr>
                  <w:tcW w:w="3579" w:type="dxa"/>
                  <w:tcBorders>
                    <w:top w:val="single" w:color="auto" w:sz="4" w:space="0"/>
                    <w:left w:val="single" w:color="auto" w:sz="4" w:space="0"/>
                    <w:bottom w:val="single" w:color="auto" w:sz="4" w:space="0"/>
                    <w:right w:val="single" w:color="auto" w:sz="4" w:space="0"/>
                  </w:tcBorders>
                  <w:vAlign w:val="center"/>
                </w:tcPr>
                <w:p w14:paraId="40BFBC52">
                  <w:pPr>
                    <w:pStyle w:val="57"/>
                    <w:widowControl w:val="0"/>
                    <w:tabs>
                      <w:tab w:val="left" w:pos="416"/>
                    </w:tabs>
                    <w:kinsoku/>
                    <w:adjustRightInd/>
                    <w:spacing w:before="0" w:line="240" w:lineRule="auto"/>
                    <w:ind w:firstLineChars="0"/>
                    <w:textAlignment w:val="auto"/>
                    <w:rPr>
                      <w:rFonts w:ascii="Times New Roman" w:hAnsi="Times New Roman" w:eastAsia="宋体" w:cs="Times New Roman"/>
                      <w:sz w:val="21"/>
                      <w:lang w:eastAsia="zh-CN"/>
                    </w:rPr>
                  </w:pPr>
                  <w:r>
                    <w:rPr>
                      <w:rFonts w:hint="eastAsia" w:ascii="Times New Roman" w:hAnsi="Times New Roman" w:eastAsia="宋体" w:cs="Times New Roman"/>
                      <w:sz w:val="21"/>
                      <w:lang w:eastAsia="zh-CN"/>
                    </w:rPr>
                    <w:t>标准来源</w:t>
                  </w:r>
                </w:p>
              </w:tc>
            </w:tr>
            <w:tr w14:paraId="1349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14:paraId="5714420E">
                  <w:pPr>
                    <w:pStyle w:val="57"/>
                    <w:widowControl w:val="0"/>
                    <w:tabs>
                      <w:tab w:val="left" w:pos="416"/>
                    </w:tabs>
                    <w:kinsoku/>
                    <w:adjustRightInd/>
                    <w:snapToGrid/>
                    <w:spacing w:before="0" w:line="240" w:lineRule="auto"/>
                    <w:ind w:firstLineChars="0"/>
                    <w:textAlignment w:val="auto"/>
                    <w:rPr>
                      <w:rFonts w:ascii="Times New Roman" w:hAnsi="Times New Roman" w:eastAsia="宋体" w:cs="Times New Roman"/>
                      <w:sz w:val="21"/>
                      <w:lang w:eastAsia="zh-CN"/>
                    </w:rPr>
                  </w:pPr>
                  <w:r>
                    <w:rPr>
                      <w:rFonts w:ascii="Times New Roman" w:hAnsi="Times New Roman" w:eastAsia="宋体" w:cs="Times New Roman"/>
                      <w:sz w:val="21"/>
                      <w:szCs w:val="21"/>
                      <w:lang w:eastAsia="zh-CN"/>
                    </w:rPr>
                    <w:t>施工期</w:t>
                  </w:r>
                </w:p>
              </w:tc>
              <w:tc>
                <w:tcPr>
                  <w:tcW w:w="1620" w:type="dxa"/>
                  <w:tcBorders>
                    <w:top w:val="single" w:color="auto" w:sz="4" w:space="0"/>
                    <w:left w:val="single" w:color="auto" w:sz="4" w:space="0"/>
                    <w:bottom w:val="single" w:color="auto" w:sz="4" w:space="0"/>
                    <w:right w:val="single" w:color="auto" w:sz="4" w:space="0"/>
                  </w:tcBorders>
                  <w:vAlign w:val="center"/>
                </w:tcPr>
                <w:p w14:paraId="3F36FCA9">
                  <w:pPr>
                    <w:pStyle w:val="57"/>
                    <w:widowControl w:val="0"/>
                    <w:tabs>
                      <w:tab w:val="left" w:pos="416"/>
                    </w:tabs>
                    <w:kinsoku/>
                    <w:adjustRightInd/>
                    <w:snapToGrid/>
                    <w:spacing w:before="0" w:line="240" w:lineRule="auto"/>
                    <w:ind w:firstLineChars="0"/>
                    <w:textAlignment w:val="auto"/>
                    <w:rPr>
                      <w:rFonts w:ascii="Times New Roman" w:hAnsi="Times New Roman" w:eastAsia="宋体" w:cs="Times New Roman"/>
                      <w:sz w:val="21"/>
                      <w:lang w:eastAsia="zh-CN"/>
                    </w:rPr>
                  </w:pPr>
                  <w:r>
                    <w:rPr>
                      <w:rFonts w:ascii="Times New Roman" w:hAnsi="Times New Roman" w:eastAsia="宋体" w:cs="Times New Roman"/>
                      <w:sz w:val="21"/>
                      <w:szCs w:val="21"/>
                      <w:lang w:eastAsia="zh-CN"/>
                    </w:rPr>
                    <w:t>70</w:t>
                  </w:r>
                </w:p>
              </w:tc>
              <w:tc>
                <w:tcPr>
                  <w:tcW w:w="1620" w:type="dxa"/>
                  <w:tcBorders>
                    <w:top w:val="single" w:color="auto" w:sz="4" w:space="0"/>
                    <w:left w:val="single" w:color="auto" w:sz="4" w:space="0"/>
                    <w:bottom w:val="single" w:color="auto" w:sz="4" w:space="0"/>
                    <w:right w:val="single" w:color="auto" w:sz="4" w:space="0"/>
                  </w:tcBorders>
                  <w:vAlign w:val="center"/>
                </w:tcPr>
                <w:p w14:paraId="3B87B69D">
                  <w:pPr>
                    <w:pStyle w:val="57"/>
                    <w:widowControl w:val="0"/>
                    <w:tabs>
                      <w:tab w:val="left" w:pos="416"/>
                    </w:tabs>
                    <w:kinsoku/>
                    <w:adjustRightInd/>
                    <w:snapToGrid/>
                    <w:spacing w:before="0" w:line="240" w:lineRule="auto"/>
                    <w:ind w:firstLineChars="0"/>
                    <w:textAlignment w:val="auto"/>
                    <w:rPr>
                      <w:rFonts w:ascii="Times New Roman" w:hAnsi="Times New Roman" w:eastAsia="宋体" w:cs="Times New Roman"/>
                      <w:sz w:val="21"/>
                      <w:lang w:eastAsia="zh-CN"/>
                    </w:rPr>
                  </w:pPr>
                  <w:r>
                    <w:rPr>
                      <w:rFonts w:ascii="Times New Roman" w:hAnsi="Times New Roman" w:eastAsia="宋体" w:cs="Times New Roman"/>
                      <w:sz w:val="21"/>
                      <w:szCs w:val="21"/>
                      <w:lang w:eastAsia="zh-CN"/>
                    </w:rPr>
                    <w:t>55</w:t>
                  </w:r>
                </w:p>
              </w:tc>
              <w:tc>
                <w:tcPr>
                  <w:tcW w:w="3579" w:type="dxa"/>
                  <w:tcBorders>
                    <w:top w:val="single" w:color="auto" w:sz="4" w:space="0"/>
                    <w:left w:val="single" w:color="auto" w:sz="4" w:space="0"/>
                    <w:bottom w:val="single" w:color="auto" w:sz="4" w:space="0"/>
                    <w:right w:val="single" w:color="auto" w:sz="4" w:space="0"/>
                  </w:tcBorders>
                  <w:vAlign w:val="center"/>
                </w:tcPr>
                <w:p w14:paraId="607568FE">
                  <w:pPr>
                    <w:pStyle w:val="57"/>
                    <w:widowControl w:val="0"/>
                    <w:tabs>
                      <w:tab w:val="left" w:pos="416"/>
                    </w:tabs>
                    <w:kinsoku/>
                    <w:adjustRightInd/>
                    <w:snapToGrid/>
                    <w:spacing w:before="0" w:line="240" w:lineRule="auto"/>
                    <w:ind w:firstLineChars="0"/>
                    <w:textAlignment w:val="auto"/>
                    <w:rPr>
                      <w:rFonts w:ascii="Times New Roman" w:hAnsi="Times New Roman" w:eastAsia="宋体" w:cs="Times New Roman"/>
                      <w:sz w:val="21"/>
                      <w:lang w:eastAsia="zh-CN"/>
                    </w:rPr>
                  </w:pPr>
                  <w:r>
                    <w:rPr>
                      <w:rFonts w:ascii="Times New Roman" w:hAnsi="Times New Roman" w:eastAsia="宋体" w:cs="Times New Roman"/>
                      <w:color w:val="000000" w:themeColor="text1"/>
                      <w:sz w:val="21"/>
                      <w:szCs w:val="21"/>
                      <w:lang w:eastAsia="zh-CN"/>
                      <w14:textFill>
                        <w14:solidFill>
                          <w14:schemeClr w14:val="tx1"/>
                        </w14:solidFill>
                      </w14:textFill>
                    </w:rPr>
                    <w:t>《建筑施工厂界环境噪声排放标准》（GB12523-2011）中标准要求</w:t>
                  </w:r>
                </w:p>
              </w:tc>
            </w:tr>
          </w:tbl>
          <w:p w14:paraId="118FC2AE">
            <w:pPr>
              <w:kinsoku/>
              <w:adjustRightInd/>
              <w:snapToGrid/>
              <w:spacing w:before="156" w:beforeLines="50"/>
              <w:jc w:val="center"/>
              <w:rPr>
                <w:rFonts w:ascii="Times New Roman" w:hAnsi="Times New Roman" w:eastAsia="宋体" w:cs="Times New Roman"/>
                <w:b/>
                <w:bCs/>
                <w:sz w:val="24"/>
                <w:lang w:eastAsia="zh-CN"/>
              </w:rPr>
            </w:pPr>
            <w:r>
              <w:rPr>
                <w:rFonts w:ascii="Times New Roman" w:hAnsi="Times New Roman" w:eastAsia="宋体" w:cs="Times New Roman"/>
                <w:b/>
                <w:bCs/>
                <w:sz w:val="24"/>
                <w:lang w:eastAsia="zh-CN"/>
              </w:rPr>
              <w:t>表3-1</w:t>
            </w:r>
            <w:r>
              <w:rPr>
                <w:rFonts w:hint="eastAsia" w:ascii="Times New Roman" w:hAnsi="Times New Roman" w:eastAsia="宋体" w:cs="Times New Roman"/>
                <w:b/>
                <w:bCs/>
                <w:sz w:val="24"/>
                <w:lang w:eastAsia="zh-CN"/>
              </w:rPr>
              <w:t xml:space="preserve">4 </w:t>
            </w:r>
            <w:r>
              <w:rPr>
                <w:rFonts w:ascii="Times New Roman" w:hAnsi="Times New Roman" w:eastAsia="宋体" w:cs="Times New Roman"/>
                <w:b/>
                <w:bCs/>
                <w:sz w:val="24"/>
                <w:lang w:eastAsia="zh-CN"/>
              </w:rPr>
              <w:t>工业企业厂界环境噪声排放标准单位：dB(A)</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2728"/>
              <w:gridCol w:w="3001"/>
            </w:tblGrid>
            <w:tr w14:paraId="1517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60" w:type="dxa"/>
                  <w:tcBorders>
                    <w:top w:val="single" w:color="auto" w:sz="4" w:space="0"/>
                    <w:left w:val="single" w:color="auto" w:sz="4" w:space="0"/>
                    <w:bottom w:val="single" w:color="auto" w:sz="4" w:space="0"/>
                    <w:right w:val="single" w:color="auto" w:sz="4" w:space="0"/>
                  </w:tcBorders>
                  <w:vAlign w:val="center"/>
                </w:tcPr>
                <w:p w14:paraId="532C3AC4">
                  <w:pPr>
                    <w:pStyle w:val="57"/>
                    <w:widowControl w:val="0"/>
                    <w:tabs>
                      <w:tab w:val="left" w:pos="416"/>
                    </w:tabs>
                    <w:kinsoku/>
                    <w:adjustRightInd/>
                    <w:spacing w:before="0" w:line="240" w:lineRule="auto"/>
                    <w:ind w:firstLineChars="0"/>
                    <w:textAlignment w:val="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类别</w:t>
                  </w:r>
                </w:p>
              </w:tc>
              <w:tc>
                <w:tcPr>
                  <w:tcW w:w="2728" w:type="dxa"/>
                  <w:tcBorders>
                    <w:top w:val="single" w:color="auto" w:sz="4" w:space="0"/>
                    <w:left w:val="single" w:color="auto" w:sz="4" w:space="0"/>
                    <w:bottom w:val="single" w:color="auto" w:sz="4" w:space="0"/>
                    <w:right w:val="single" w:color="auto" w:sz="4" w:space="0"/>
                  </w:tcBorders>
                  <w:vAlign w:val="center"/>
                </w:tcPr>
                <w:p w14:paraId="62D75BD3">
                  <w:pPr>
                    <w:pStyle w:val="57"/>
                    <w:widowControl w:val="0"/>
                    <w:tabs>
                      <w:tab w:val="left" w:pos="416"/>
                    </w:tabs>
                    <w:kinsoku/>
                    <w:adjustRightInd/>
                    <w:spacing w:before="0" w:line="240" w:lineRule="auto"/>
                    <w:ind w:firstLineChars="0"/>
                    <w:textAlignment w:val="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昼间</w:t>
                  </w:r>
                </w:p>
              </w:tc>
              <w:tc>
                <w:tcPr>
                  <w:tcW w:w="3001" w:type="dxa"/>
                  <w:tcBorders>
                    <w:top w:val="single" w:color="auto" w:sz="4" w:space="0"/>
                    <w:left w:val="single" w:color="auto" w:sz="4" w:space="0"/>
                    <w:bottom w:val="single" w:color="auto" w:sz="4" w:space="0"/>
                    <w:right w:val="single" w:color="auto" w:sz="4" w:space="0"/>
                  </w:tcBorders>
                  <w:vAlign w:val="center"/>
                </w:tcPr>
                <w:p w14:paraId="7AEA99B2">
                  <w:pPr>
                    <w:pStyle w:val="57"/>
                    <w:widowControl w:val="0"/>
                    <w:tabs>
                      <w:tab w:val="left" w:pos="416"/>
                    </w:tabs>
                    <w:kinsoku/>
                    <w:adjustRightInd/>
                    <w:spacing w:before="0" w:line="240" w:lineRule="auto"/>
                    <w:ind w:firstLineChars="0"/>
                    <w:textAlignment w:val="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夜间</w:t>
                  </w:r>
                </w:p>
              </w:tc>
            </w:tr>
            <w:tr w14:paraId="35FD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60" w:type="dxa"/>
                  <w:tcBorders>
                    <w:top w:val="single" w:color="auto" w:sz="4" w:space="0"/>
                    <w:left w:val="single" w:color="auto" w:sz="4" w:space="0"/>
                    <w:bottom w:val="single" w:color="auto" w:sz="4" w:space="0"/>
                    <w:right w:val="single" w:color="auto" w:sz="4" w:space="0"/>
                  </w:tcBorders>
                  <w:vAlign w:val="center"/>
                </w:tcPr>
                <w:p w14:paraId="37D9784F">
                  <w:pPr>
                    <w:widowControl w:val="0"/>
                    <w:kinsoku/>
                    <w:adjustRightInd/>
                    <w:snapToGrid/>
                    <w:jc w:val="center"/>
                    <w:textAlignment w:val="auto"/>
                    <w:rPr>
                      <w:rFonts w:ascii="Times New Roman" w:hAnsi="Times New Roman" w:eastAsia="宋体" w:cs="Times New Roman"/>
                      <w:lang w:eastAsia="zh-CN"/>
                    </w:rPr>
                  </w:pPr>
                  <w:r>
                    <w:rPr>
                      <w:rFonts w:ascii="Times New Roman" w:hAnsi="Times New Roman" w:eastAsia="宋体" w:cs="Times New Roman"/>
                      <w:kern w:val="28"/>
                      <w:lang w:eastAsia="zh-CN"/>
                    </w:rPr>
                    <w:t>3类</w:t>
                  </w:r>
                </w:p>
              </w:tc>
              <w:tc>
                <w:tcPr>
                  <w:tcW w:w="2728" w:type="dxa"/>
                  <w:tcBorders>
                    <w:top w:val="single" w:color="auto" w:sz="4" w:space="0"/>
                    <w:left w:val="single" w:color="auto" w:sz="4" w:space="0"/>
                    <w:bottom w:val="single" w:color="auto" w:sz="4" w:space="0"/>
                    <w:right w:val="single" w:color="auto" w:sz="4" w:space="0"/>
                  </w:tcBorders>
                  <w:vAlign w:val="center"/>
                </w:tcPr>
                <w:p w14:paraId="2CE95235">
                  <w:pPr>
                    <w:pStyle w:val="57"/>
                    <w:widowControl w:val="0"/>
                    <w:tabs>
                      <w:tab w:val="left" w:pos="416"/>
                    </w:tabs>
                    <w:kinsoku/>
                    <w:adjustRightInd/>
                    <w:spacing w:before="0" w:line="240" w:lineRule="auto"/>
                    <w:ind w:firstLineChars="0"/>
                    <w:textAlignment w:val="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65</w:t>
                  </w:r>
                </w:p>
              </w:tc>
              <w:tc>
                <w:tcPr>
                  <w:tcW w:w="3001" w:type="dxa"/>
                  <w:tcBorders>
                    <w:top w:val="single" w:color="auto" w:sz="4" w:space="0"/>
                    <w:left w:val="single" w:color="auto" w:sz="4" w:space="0"/>
                    <w:bottom w:val="single" w:color="auto" w:sz="4" w:space="0"/>
                    <w:right w:val="single" w:color="auto" w:sz="4" w:space="0"/>
                  </w:tcBorders>
                  <w:vAlign w:val="center"/>
                </w:tcPr>
                <w:p w14:paraId="0E037720">
                  <w:pPr>
                    <w:pStyle w:val="57"/>
                    <w:widowControl w:val="0"/>
                    <w:tabs>
                      <w:tab w:val="left" w:pos="416"/>
                    </w:tabs>
                    <w:kinsoku/>
                    <w:adjustRightInd/>
                    <w:spacing w:before="0" w:line="240" w:lineRule="auto"/>
                    <w:ind w:firstLineChars="0"/>
                    <w:textAlignment w:val="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55</w:t>
                  </w:r>
                </w:p>
              </w:tc>
            </w:tr>
            <w:tr w14:paraId="46B2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860" w:type="dxa"/>
                  <w:tcBorders>
                    <w:top w:val="single" w:color="auto" w:sz="4" w:space="0"/>
                    <w:left w:val="single" w:color="auto" w:sz="4" w:space="0"/>
                    <w:bottom w:val="single" w:color="auto" w:sz="4" w:space="0"/>
                    <w:right w:val="single" w:color="auto" w:sz="4" w:space="0"/>
                  </w:tcBorders>
                  <w:vAlign w:val="center"/>
                </w:tcPr>
                <w:p w14:paraId="6299E073">
                  <w:pPr>
                    <w:widowControl w:val="0"/>
                    <w:kinsoku/>
                    <w:adjustRightInd/>
                    <w:snapToGrid/>
                    <w:jc w:val="center"/>
                    <w:textAlignment w:val="auto"/>
                    <w:rPr>
                      <w:rFonts w:ascii="Times New Roman" w:hAnsi="Times New Roman" w:eastAsia="宋体" w:cs="Times New Roman"/>
                      <w:kern w:val="28"/>
                      <w:lang w:eastAsia="zh-CN"/>
                    </w:rPr>
                  </w:pPr>
                  <w:r>
                    <w:rPr>
                      <w:rFonts w:hint="eastAsia" w:ascii="Times New Roman" w:hAnsi="Times New Roman" w:eastAsia="宋体" w:cs="Times New Roman"/>
                      <w:kern w:val="28"/>
                      <w:lang w:eastAsia="zh-CN"/>
                    </w:rPr>
                    <w:t>2类</w:t>
                  </w:r>
                </w:p>
              </w:tc>
              <w:tc>
                <w:tcPr>
                  <w:tcW w:w="2728" w:type="dxa"/>
                  <w:tcBorders>
                    <w:top w:val="single" w:color="auto" w:sz="4" w:space="0"/>
                    <w:left w:val="single" w:color="auto" w:sz="4" w:space="0"/>
                    <w:bottom w:val="single" w:color="auto" w:sz="4" w:space="0"/>
                    <w:right w:val="single" w:color="auto" w:sz="4" w:space="0"/>
                  </w:tcBorders>
                  <w:vAlign w:val="center"/>
                </w:tcPr>
                <w:p w14:paraId="444493F6">
                  <w:pPr>
                    <w:pStyle w:val="57"/>
                    <w:widowControl w:val="0"/>
                    <w:tabs>
                      <w:tab w:val="left" w:pos="416"/>
                    </w:tabs>
                    <w:kinsoku/>
                    <w:adjustRightInd/>
                    <w:spacing w:before="0" w:line="240" w:lineRule="auto"/>
                    <w:ind w:firstLineChars="0"/>
                    <w:textAlignment w:val="auto"/>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60</w:t>
                  </w:r>
                </w:p>
              </w:tc>
              <w:tc>
                <w:tcPr>
                  <w:tcW w:w="3001" w:type="dxa"/>
                  <w:tcBorders>
                    <w:top w:val="single" w:color="auto" w:sz="4" w:space="0"/>
                    <w:left w:val="single" w:color="auto" w:sz="4" w:space="0"/>
                    <w:bottom w:val="single" w:color="auto" w:sz="4" w:space="0"/>
                    <w:right w:val="single" w:color="auto" w:sz="4" w:space="0"/>
                  </w:tcBorders>
                  <w:vAlign w:val="center"/>
                </w:tcPr>
                <w:p w14:paraId="15ED2BB2">
                  <w:pPr>
                    <w:pStyle w:val="57"/>
                    <w:widowControl w:val="0"/>
                    <w:tabs>
                      <w:tab w:val="left" w:pos="416"/>
                    </w:tabs>
                    <w:kinsoku/>
                    <w:adjustRightInd/>
                    <w:spacing w:before="0" w:line="240" w:lineRule="auto"/>
                    <w:ind w:firstLineChars="0"/>
                    <w:textAlignment w:val="auto"/>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50</w:t>
                  </w:r>
                </w:p>
              </w:tc>
            </w:tr>
          </w:tbl>
          <w:p w14:paraId="385BD9CF">
            <w:pPr>
              <w:kinsoku/>
              <w:adjustRightInd/>
              <w:snapToGrid/>
              <w:spacing w:line="360" w:lineRule="auto"/>
              <w:ind w:firstLine="402" w:firstLineChars="167"/>
              <w:rPr>
                <w:rFonts w:ascii="Times New Roman" w:hAnsi="Times New Roman" w:eastAsia="宋体" w:cs="Times New Roman"/>
                <w:b/>
                <w:sz w:val="24"/>
                <w:lang w:eastAsia="zh-CN"/>
              </w:rPr>
            </w:pPr>
            <w:r>
              <w:rPr>
                <w:rFonts w:ascii="Times New Roman" w:hAnsi="Times New Roman" w:eastAsia="宋体" w:cs="Times New Roman"/>
                <w:b/>
                <w:sz w:val="24"/>
                <w:lang w:eastAsia="zh-CN"/>
              </w:rPr>
              <w:t>4、固体废物</w:t>
            </w:r>
          </w:p>
          <w:p w14:paraId="36BF9F22">
            <w:pPr>
              <w:kinsoku/>
              <w:adjustRightInd/>
              <w:snapToGrid/>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sz w:val="24"/>
                <w:lang w:eastAsia="zh-CN"/>
              </w:rPr>
              <w:t>一般工业固体废物和危险固废的暂存及污染控制分别按《一般工业固体废物贮存和填埋污染控制标准》（GB18599-2020）、《危险废物贮存污染控制标准》（GB18597-2023）</w:t>
            </w:r>
            <w:r>
              <w:rPr>
                <w:rFonts w:hint="eastAsia" w:ascii="Times New Roman" w:hAnsi="Times New Roman" w:eastAsia="宋体" w:cs="Times New Roman"/>
                <w:sz w:val="24"/>
                <w:lang w:eastAsia="zh-CN"/>
              </w:rPr>
              <w:t>要求执行</w:t>
            </w:r>
            <w:r>
              <w:rPr>
                <w:rFonts w:ascii="Times New Roman" w:hAnsi="Times New Roman" w:eastAsia="宋体" w:cs="Times New Roman"/>
                <w:sz w:val="24"/>
                <w:lang w:eastAsia="zh-CN"/>
              </w:rPr>
              <w:t>。</w:t>
            </w:r>
          </w:p>
        </w:tc>
      </w:tr>
      <w:tr w14:paraId="2B06B2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7" w:type="dxa"/>
            <w:vAlign w:val="center"/>
          </w:tcPr>
          <w:p w14:paraId="30FCE33B">
            <w:pPr>
              <w:kinsoku/>
              <w:jc w:val="center"/>
              <w:rPr>
                <w:rFonts w:hint="eastAsia" w:ascii="宋体" w:hAnsi="宋体" w:eastAsia="宋体" w:cs="宋体"/>
                <w:sz w:val="24"/>
              </w:rPr>
            </w:pPr>
            <w:r>
              <w:rPr>
                <w:rFonts w:hint="eastAsia" w:ascii="宋体" w:hAnsi="宋体" w:eastAsia="宋体" w:cs="宋体"/>
                <w:sz w:val="24"/>
              </w:rPr>
              <w:t>总量</w:t>
            </w:r>
          </w:p>
          <w:p w14:paraId="70A6275F">
            <w:pPr>
              <w:kinsoku/>
              <w:jc w:val="center"/>
              <w:rPr>
                <w:rFonts w:hint="eastAsia" w:ascii="宋体" w:hAnsi="宋体" w:eastAsia="宋体" w:cs="宋体"/>
                <w:sz w:val="24"/>
              </w:rPr>
            </w:pPr>
            <w:r>
              <w:rPr>
                <w:rFonts w:hint="eastAsia" w:ascii="宋体" w:hAnsi="宋体" w:eastAsia="宋体" w:cs="宋体"/>
                <w:sz w:val="24"/>
              </w:rPr>
              <w:t>控制</w:t>
            </w:r>
          </w:p>
          <w:p w14:paraId="314158A8">
            <w:pPr>
              <w:kinsoku/>
              <w:jc w:val="center"/>
              <w:rPr>
                <w:sz w:val="24"/>
              </w:rPr>
            </w:pPr>
            <w:r>
              <w:rPr>
                <w:rFonts w:hint="eastAsia" w:ascii="宋体" w:hAnsi="宋体" w:eastAsia="宋体" w:cs="宋体"/>
                <w:sz w:val="24"/>
              </w:rPr>
              <w:t>指标</w:t>
            </w:r>
          </w:p>
        </w:tc>
        <w:tc>
          <w:tcPr>
            <w:tcW w:w="8815" w:type="dxa"/>
            <w:vAlign w:val="center"/>
          </w:tcPr>
          <w:p w14:paraId="795A8DB4">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根据宿州市生态环境局发布《建设项目主要污染物排放总量指标核定表（试行）》，本项目许可排放总量为：</w:t>
            </w:r>
            <w:r>
              <w:rPr>
                <w:rFonts w:hint="eastAsia" w:ascii="Times New Roman" w:hAnsi="Times New Roman" w:eastAsia="宋体" w:cs="Times New Roman"/>
                <w:color w:val="000000" w:themeColor="text1"/>
                <w:sz w:val="24"/>
                <w:szCs w:val="24"/>
                <w:lang w:eastAsia="zh-CN"/>
                <w14:textFill>
                  <w14:solidFill>
                    <w14:schemeClr w14:val="tx1"/>
                  </w14:solidFill>
                </w14:textFill>
              </w:rPr>
              <w:t>颗粒物1.65t/a，</w:t>
            </w:r>
            <w:r>
              <w:rPr>
                <w:rFonts w:ascii="Times New Roman" w:hAnsi="Times New Roman" w:eastAsia="宋体" w:cs="Times New Roman"/>
                <w:color w:val="000000" w:themeColor="text1"/>
                <w:sz w:val="24"/>
                <w:szCs w:val="24"/>
                <w:lang w:eastAsia="zh-CN"/>
                <w14:textFill>
                  <w14:solidFill>
                    <w14:schemeClr w14:val="tx1"/>
                  </w14:solidFill>
                </w14:textFill>
              </w:rPr>
              <w:t>挥发性有机物</w:t>
            </w:r>
            <w:r>
              <w:rPr>
                <w:rFonts w:hint="eastAsia" w:ascii="Times New Roman" w:hAnsi="Times New Roman" w:eastAsia="宋体" w:cs="Times New Roman"/>
                <w:color w:val="000000" w:themeColor="text1"/>
                <w:sz w:val="24"/>
                <w:szCs w:val="24"/>
                <w:lang w:eastAsia="zh-CN"/>
                <w14:textFill>
                  <w14:solidFill>
                    <w14:schemeClr w14:val="tx1"/>
                  </w14:solidFill>
                </w14:textFill>
              </w:rPr>
              <w:t>1.2</w:t>
            </w:r>
            <w:r>
              <w:rPr>
                <w:rFonts w:ascii="Times New Roman" w:hAnsi="Times New Roman" w:eastAsia="宋体" w:cs="Times New Roman"/>
                <w:color w:val="000000" w:themeColor="text1"/>
                <w:sz w:val="24"/>
                <w:szCs w:val="24"/>
                <w:lang w:eastAsia="zh-CN"/>
                <w14:textFill>
                  <w14:solidFill>
                    <w14:schemeClr w14:val="tx1"/>
                  </w14:solidFill>
                </w14:textFill>
              </w:rPr>
              <w:t>t/a</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p>
          <w:p w14:paraId="72263C01">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根据计算本项目污染物排放总量为</w:t>
            </w:r>
            <w:r>
              <w:rPr>
                <w:rFonts w:hint="eastAsia" w:ascii="Times New Roman" w:hAnsi="Times New Roman" w:eastAsia="宋体" w:cs="Times New Roman"/>
                <w:color w:val="000000" w:themeColor="text1"/>
                <w:sz w:val="24"/>
                <w:lang w:eastAsia="zh-CN"/>
                <w14:textFill>
                  <w14:solidFill>
                    <w14:schemeClr w14:val="tx1"/>
                  </w14:solidFill>
                </w14:textFill>
              </w:rPr>
              <w:t>颗粒物1.277t/a，</w:t>
            </w:r>
            <w:r>
              <w:rPr>
                <w:rFonts w:ascii="Times New Roman" w:hAnsi="Times New Roman" w:eastAsia="宋体" w:cs="Times New Roman"/>
                <w:color w:val="000000" w:themeColor="text1"/>
                <w:sz w:val="24"/>
                <w:lang w:eastAsia="zh-CN"/>
                <w14:textFill>
                  <w14:solidFill>
                    <w14:schemeClr w14:val="tx1"/>
                  </w14:solidFill>
                </w14:textFill>
              </w:rPr>
              <w:t>挥发性有机物</w:t>
            </w:r>
            <w:r>
              <w:rPr>
                <w:rFonts w:hint="eastAsia" w:ascii="Times New Roman" w:hAnsi="Times New Roman" w:eastAsia="宋体" w:cs="Times New Roman"/>
                <w:color w:val="000000" w:themeColor="text1"/>
                <w:sz w:val="24"/>
                <w:lang w:eastAsia="zh-CN"/>
                <w14:textFill>
                  <w14:solidFill>
                    <w14:schemeClr w14:val="tx1"/>
                  </w14:solidFill>
                </w14:textFill>
              </w:rPr>
              <w:t>1.2</w:t>
            </w:r>
            <w:r>
              <w:rPr>
                <w:rFonts w:ascii="Times New Roman" w:hAnsi="Times New Roman" w:eastAsia="宋体" w:cs="Times New Roman"/>
                <w:color w:val="000000" w:themeColor="text1"/>
                <w:sz w:val="24"/>
                <w:lang w:eastAsia="zh-CN"/>
                <w14:textFill>
                  <w14:solidFill>
                    <w14:schemeClr w14:val="tx1"/>
                  </w14:solidFill>
                </w14:textFill>
              </w:rPr>
              <w:t>t/a，满足总量控制的要求。</w:t>
            </w:r>
          </w:p>
          <w:p w14:paraId="670DA3D9">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lang w:eastAsia="zh-CN"/>
                <w14:textFill>
                  <w14:solidFill>
                    <w14:schemeClr w14:val="tx1"/>
                  </w14:solidFill>
                </w14:textFill>
              </w:rPr>
            </w:pPr>
          </w:p>
          <w:p w14:paraId="761F2FB3">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lang w:eastAsia="zh-CN"/>
                <w14:textFill>
                  <w14:solidFill>
                    <w14:schemeClr w14:val="tx1"/>
                  </w14:solidFill>
                </w14:textFill>
              </w:rPr>
            </w:pPr>
          </w:p>
          <w:p w14:paraId="75D30CA6">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lang w:eastAsia="zh-CN"/>
                <w14:textFill>
                  <w14:solidFill>
                    <w14:schemeClr w14:val="tx1"/>
                  </w14:solidFill>
                </w14:textFill>
              </w:rPr>
            </w:pPr>
          </w:p>
          <w:p w14:paraId="2F188155">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lang w:eastAsia="zh-CN"/>
                <w14:textFill>
                  <w14:solidFill>
                    <w14:schemeClr w14:val="tx1"/>
                  </w14:solidFill>
                </w14:textFill>
              </w:rPr>
            </w:pPr>
          </w:p>
          <w:p w14:paraId="57A5E1B6">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lang w:eastAsia="zh-CN"/>
                <w14:textFill>
                  <w14:solidFill>
                    <w14:schemeClr w14:val="tx1"/>
                  </w14:solidFill>
                </w14:textFill>
              </w:rPr>
            </w:pPr>
          </w:p>
          <w:p w14:paraId="15F28B8B">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lang w:eastAsia="zh-CN"/>
                <w14:textFill>
                  <w14:solidFill>
                    <w14:schemeClr w14:val="tx1"/>
                  </w14:solidFill>
                </w14:textFill>
              </w:rPr>
            </w:pPr>
          </w:p>
          <w:p w14:paraId="4E7C8F31">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lang w:eastAsia="zh-CN"/>
                <w14:textFill>
                  <w14:solidFill>
                    <w14:schemeClr w14:val="tx1"/>
                  </w14:solidFill>
                </w14:textFill>
              </w:rPr>
            </w:pPr>
          </w:p>
          <w:p w14:paraId="7451FE7F">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lang w:eastAsia="zh-CN"/>
                <w14:textFill>
                  <w14:solidFill>
                    <w14:schemeClr w14:val="tx1"/>
                  </w14:solidFill>
                </w14:textFill>
              </w:rPr>
            </w:pPr>
          </w:p>
          <w:p w14:paraId="193A7B1F">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lang w:eastAsia="zh-CN"/>
                <w14:textFill>
                  <w14:solidFill>
                    <w14:schemeClr w14:val="tx1"/>
                  </w14:solidFill>
                </w14:textFill>
              </w:rPr>
            </w:pPr>
          </w:p>
          <w:p w14:paraId="0EFB6891">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lang w:eastAsia="zh-CN"/>
                <w14:textFill>
                  <w14:solidFill>
                    <w14:schemeClr w14:val="tx1"/>
                  </w14:solidFill>
                </w14:textFill>
              </w:rPr>
            </w:pPr>
          </w:p>
          <w:p w14:paraId="077A7630">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lang w:eastAsia="zh-CN"/>
                <w14:textFill>
                  <w14:solidFill>
                    <w14:schemeClr w14:val="tx1"/>
                  </w14:solidFill>
                </w14:textFill>
              </w:rPr>
            </w:pPr>
          </w:p>
        </w:tc>
      </w:tr>
    </w:tbl>
    <w:p w14:paraId="3AF21533">
      <w:pPr>
        <w:sectPr>
          <w:pgSz w:w="11906" w:h="16838"/>
          <w:pgMar w:top="1440" w:right="1800" w:bottom="1440" w:left="1800" w:header="851" w:footer="992" w:gutter="0"/>
          <w:cols w:space="425" w:num="1"/>
          <w:docGrid w:type="lines" w:linePitch="312" w:charSpace="0"/>
        </w:sectPr>
      </w:pPr>
    </w:p>
    <w:p w14:paraId="74242356">
      <w:pPr>
        <w:pStyle w:val="21"/>
        <w:keepNext w:val="0"/>
        <w:keepLines w:val="0"/>
        <w:pageBreakBefore w:val="0"/>
        <w:widowControl/>
        <w:kinsoku/>
        <w:wordWrap/>
        <w:overflowPunct/>
        <w:topLinePunct w:val="0"/>
        <w:autoSpaceDE w:val="0"/>
        <w:autoSpaceDN w:val="0"/>
        <w:bidi w:val="0"/>
        <w:adjustRightInd/>
        <w:snapToGrid/>
        <w:spacing w:before="0" w:beforeAutospacing="0" w:after="0" w:afterAutospacing="0"/>
        <w:jc w:val="center"/>
        <w:textAlignment w:val="baseline"/>
        <w:outlineLvl w:val="0"/>
        <w:rPr>
          <w:rFonts w:ascii="Times New Roman" w:hAnsi="Times New Roman"/>
          <w:sz w:val="30"/>
          <w:szCs w:val="30"/>
          <w:lang w:eastAsia="zh-CN"/>
        </w:rPr>
      </w:pPr>
      <w:r>
        <w:rPr>
          <w:rFonts w:hint="eastAsia" w:eastAsia="宋体" w:cs="宋体"/>
          <w:sz w:val="30"/>
          <w:szCs w:val="30"/>
          <w:lang w:eastAsia="zh-CN"/>
        </w:rPr>
        <w:t>四、主要环境影响和保护措施</w:t>
      </w:r>
    </w:p>
    <w:tbl>
      <w:tblPr>
        <w:tblStyle w:val="25"/>
        <w:tblW w:w="9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8364"/>
      </w:tblGrid>
      <w:tr w14:paraId="72AA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687" w:type="dxa"/>
            <w:tcMar>
              <w:left w:w="28" w:type="dxa"/>
              <w:right w:w="28" w:type="dxa"/>
            </w:tcMar>
            <w:vAlign w:val="center"/>
          </w:tcPr>
          <w:p w14:paraId="296C83F8">
            <w:pPr>
              <w:pStyle w:val="21"/>
              <w:kinsoku/>
              <w:spacing w:before="0" w:beforeAutospacing="0" w:after="0" w:afterAutospacing="0"/>
              <w:jc w:val="center"/>
              <w:rPr>
                <w:rFonts w:ascii="Times New Roman" w:hAnsi="Times New Roman" w:eastAsia="宋体" w:cs="Times New Roman"/>
                <w:kern w:val="2"/>
                <w:szCs w:val="24"/>
              </w:rPr>
            </w:pPr>
            <w:r>
              <w:rPr>
                <w:rFonts w:ascii="Times New Roman" w:hAnsi="Times New Roman" w:eastAsia="宋体" w:cs="Times New Roman"/>
                <w:kern w:val="2"/>
                <w:szCs w:val="24"/>
              </w:rPr>
              <w:t>施工</w:t>
            </w:r>
          </w:p>
          <w:p w14:paraId="430F7FF5">
            <w:pPr>
              <w:pStyle w:val="21"/>
              <w:kinsoku/>
              <w:spacing w:before="0" w:beforeAutospacing="0" w:after="0" w:afterAutospacing="0"/>
              <w:jc w:val="center"/>
              <w:rPr>
                <w:rFonts w:ascii="Times New Roman" w:hAnsi="Times New Roman" w:eastAsia="宋体" w:cs="Times New Roman"/>
                <w:kern w:val="2"/>
                <w:szCs w:val="24"/>
              </w:rPr>
            </w:pPr>
            <w:r>
              <w:rPr>
                <w:rFonts w:ascii="Times New Roman" w:hAnsi="Times New Roman" w:eastAsia="宋体" w:cs="Times New Roman"/>
                <w:kern w:val="2"/>
                <w:szCs w:val="24"/>
              </w:rPr>
              <w:t>期环</w:t>
            </w:r>
          </w:p>
          <w:p w14:paraId="44ACC30E">
            <w:pPr>
              <w:pStyle w:val="21"/>
              <w:kinsoku/>
              <w:spacing w:before="0" w:beforeAutospacing="0" w:after="0" w:afterAutospacing="0"/>
              <w:jc w:val="center"/>
              <w:rPr>
                <w:rFonts w:ascii="Times New Roman" w:hAnsi="Times New Roman" w:eastAsia="宋体" w:cs="Times New Roman"/>
                <w:kern w:val="2"/>
                <w:szCs w:val="24"/>
              </w:rPr>
            </w:pPr>
            <w:r>
              <w:rPr>
                <w:rFonts w:ascii="Times New Roman" w:hAnsi="Times New Roman" w:eastAsia="宋体" w:cs="Times New Roman"/>
                <w:kern w:val="2"/>
                <w:szCs w:val="24"/>
              </w:rPr>
              <w:t>境保</w:t>
            </w:r>
          </w:p>
          <w:p w14:paraId="32C3BCE3">
            <w:pPr>
              <w:pStyle w:val="21"/>
              <w:kinsoku/>
              <w:spacing w:before="0" w:beforeAutospacing="0" w:after="0" w:afterAutospacing="0"/>
              <w:jc w:val="center"/>
              <w:rPr>
                <w:rFonts w:ascii="Times New Roman" w:hAnsi="Times New Roman" w:eastAsia="宋体" w:cs="Times New Roman"/>
                <w:kern w:val="2"/>
                <w:szCs w:val="24"/>
              </w:rPr>
            </w:pPr>
            <w:r>
              <w:rPr>
                <w:rFonts w:ascii="Times New Roman" w:hAnsi="Times New Roman" w:eastAsia="宋体" w:cs="Times New Roman"/>
                <w:kern w:val="2"/>
                <w:szCs w:val="24"/>
              </w:rPr>
              <w:t>护措</w:t>
            </w:r>
          </w:p>
          <w:p w14:paraId="1A323146">
            <w:pPr>
              <w:pStyle w:val="21"/>
              <w:kinsoku/>
              <w:spacing w:before="0" w:beforeAutospacing="0" w:after="0" w:afterAutospacing="0"/>
              <w:jc w:val="center"/>
              <w:rPr>
                <w:rFonts w:ascii="Times New Roman" w:hAnsi="Times New Roman" w:eastAsia="宋体" w:cs="Times New Roman"/>
                <w:bCs/>
                <w:kern w:val="2"/>
                <w:szCs w:val="24"/>
              </w:rPr>
            </w:pPr>
            <w:r>
              <w:rPr>
                <w:rFonts w:ascii="Times New Roman" w:hAnsi="Times New Roman" w:eastAsia="宋体" w:cs="Times New Roman"/>
                <w:kern w:val="2"/>
                <w:szCs w:val="24"/>
              </w:rPr>
              <w:t>施</w:t>
            </w:r>
          </w:p>
        </w:tc>
        <w:tc>
          <w:tcPr>
            <w:tcW w:w="8364" w:type="dxa"/>
            <w:vAlign w:val="center"/>
          </w:tcPr>
          <w:p w14:paraId="129917FC">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bidi="ar"/>
              </w:rPr>
              <w:t>本项目施工期大气污染物主要为建筑材料运输、基础施工产生的扬尘以及运输车辆产生的汽车尾气等，</w:t>
            </w:r>
            <w:r>
              <w:rPr>
                <w:rFonts w:ascii="Times New Roman" w:hAnsi="Times New Roman" w:eastAsia="宋体" w:cs="Times New Roman"/>
                <w:sz w:val="24"/>
                <w:szCs w:val="24"/>
                <w:lang w:eastAsia="zh-CN"/>
              </w:rPr>
              <w:t>施工期产生的环境影响相对营运期而言属于短期和暂时影响，施工期结束影响即可停止，但仍需采取相应的环保措施降低对周边环境影响。</w:t>
            </w:r>
          </w:p>
          <w:p w14:paraId="1639D1F3">
            <w:pPr>
              <w:kinsoku/>
              <w:adjustRightInd/>
              <w:snapToGrid/>
              <w:spacing w:line="360" w:lineRule="auto"/>
              <w:ind w:firstLine="482" w:firstLineChars="200"/>
              <w:rPr>
                <w:rFonts w:ascii="Times New Roman" w:hAnsi="Times New Roman" w:eastAsia="宋体" w:cs="Times New Roman"/>
                <w:b/>
                <w:sz w:val="24"/>
                <w:szCs w:val="24"/>
                <w:lang w:eastAsia="zh-CN"/>
              </w:rPr>
            </w:pPr>
            <w:r>
              <w:rPr>
                <w:rFonts w:ascii="Times New Roman" w:hAnsi="Times New Roman" w:eastAsia="宋体" w:cs="Times New Roman"/>
                <w:b/>
                <w:sz w:val="24"/>
                <w:szCs w:val="24"/>
                <w:lang w:eastAsia="zh-CN"/>
              </w:rPr>
              <w:t>一、水环境保护措施</w:t>
            </w:r>
          </w:p>
          <w:p w14:paraId="5738C2D4">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（1）施工废水</w:t>
            </w:r>
          </w:p>
          <w:p w14:paraId="37972E23">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各种施工机械设备运转的冷却水及洗涤用水和施工现场清洗、建材清洗、混凝土养护等产生的废水，这部分废水含有一定量的油污和泥砂。</w:t>
            </w:r>
          </w:p>
          <w:p w14:paraId="3DD1B681">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（2）生活污水</w:t>
            </w:r>
          </w:p>
          <w:p w14:paraId="315338C6">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施工期民工集中，施工队伍的生活活动产生一定量的生活污水，生活污水含有大量细菌和病原体。上述废污水水量不大，但如果不经处理或处理不当，同样会危害环境。所以，施工期废水不能随意直排。其防治措施主要有：</w:t>
            </w:r>
          </w:p>
          <w:p w14:paraId="60B5C976">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①加强施工期管理，针对施工期污水产生过程不连续、废水种类较单一等特点，可采取相应措施有效控制污水中污染物的产生量；</w:t>
            </w:r>
          </w:p>
          <w:p w14:paraId="38FEA349">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②施工现场因地制宜，对含油量高的施工机械冲洗水或悬浮物含量高的其它施工废水需经处理后方可排放；</w:t>
            </w:r>
          </w:p>
          <w:p w14:paraId="1BCB052F">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③水泥、黄砂类的建筑材料需集中堆放，并采取一定的防雨措施，及时清扫施工运输过程中抛洒的上述建筑材料，以免这些物质随雨水冲刷污染附近水体。</w:t>
            </w:r>
          </w:p>
          <w:p w14:paraId="57FBAD32">
            <w:pPr>
              <w:kinsoku/>
              <w:adjustRightInd/>
              <w:snapToGrid/>
              <w:spacing w:line="360" w:lineRule="auto"/>
              <w:ind w:firstLine="482" w:firstLineChars="200"/>
              <w:rPr>
                <w:rFonts w:ascii="Times New Roman" w:hAnsi="Times New Roman" w:eastAsia="宋体" w:cs="Times New Roman"/>
                <w:b/>
                <w:sz w:val="24"/>
                <w:szCs w:val="24"/>
                <w:lang w:eastAsia="zh-CN"/>
              </w:rPr>
            </w:pPr>
            <w:r>
              <w:rPr>
                <w:rFonts w:ascii="Times New Roman" w:hAnsi="Times New Roman" w:eastAsia="宋体" w:cs="Times New Roman"/>
                <w:b/>
                <w:sz w:val="24"/>
                <w:szCs w:val="24"/>
                <w:lang w:eastAsia="zh-CN"/>
              </w:rPr>
              <w:t>二、声环境保护措施</w:t>
            </w:r>
          </w:p>
          <w:p w14:paraId="175FF51D">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项目施工期噪声主要来自建筑施工、装修过程。建设期间产生的噪声具有阶段性、临时性和不固定性</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必须采用相应的措施以减小施工噪声对周围环境影响。</w:t>
            </w:r>
          </w:p>
          <w:p w14:paraId="12FF3818">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从声源上控制：建设单位在与施工单位签订合同时，应要求其使用的主要机械设备为低噪声机械设备。同时在施工过程中施工单位应设专人对设备进行定期保养和维护，并负责对现场工作人员进行培训，严格按操作规范使用各类机械。</w:t>
            </w:r>
          </w:p>
          <w:p w14:paraId="6425FABE">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2、合理安排施工时间，严禁夜间高噪声设备的施工作业，若不可避免使用时，需提前向环保部门提出申请，并在附近受影响区域张贴安民告示。</w:t>
            </w:r>
          </w:p>
          <w:p w14:paraId="0FB6951F">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3、使用商品混凝土，避免混凝土搅拌机等噪声的影响。</w:t>
            </w:r>
          </w:p>
          <w:p w14:paraId="18B6ED4E">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4、采用声屏障措施：在施工场地周围有敏感点的地方设立临时声屏障；在施工的结构阶段和装修阶段，对建筑物的外部也应采用围挡，以减轻设备噪声对周围环境的影响。</w:t>
            </w:r>
          </w:p>
          <w:p w14:paraId="0F63DB4A">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5、施工场地的施工车辆出入地点应尽量远离敏感点，车辆出入现场时应低速、禁鸣。</w:t>
            </w:r>
          </w:p>
          <w:p w14:paraId="276B1ED9">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6、合理选择施工机械放置位置，尽量避免在居民点附近放置高噪声施工设备、尽量放置在地块中央或远离厂界；</w:t>
            </w:r>
          </w:p>
          <w:p w14:paraId="4FFCF3E2">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7、如遇特殊要求时期（如中高考等特殊时期内），应暂停施工作业，避免噪声影响；</w:t>
            </w:r>
          </w:p>
          <w:p w14:paraId="540E987C">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8、建设管理部门应加强对施工场地的噪声管理，施工企业也应对施工噪声进行自律，文明施工，避免因施工噪声产生纠纷。</w:t>
            </w:r>
          </w:p>
          <w:p w14:paraId="2E1EA048">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9、如若噪声值超标，可在超标侧厂界设置声屏障，确保厂界噪声值达标。</w:t>
            </w:r>
          </w:p>
          <w:p w14:paraId="2598D29C">
            <w:pPr>
              <w:kinsoku/>
              <w:adjustRightInd/>
              <w:snapToGrid/>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采取上述措施后可以一定程度消减施工期噪声的影响，使噪声能达标排放。</w:t>
            </w:r>
          </w:p>
          <w:p w14:paraId="12A48F4A">
            <w:pPr>
              <w:kinsoku/>
              <w:adjustRightInd/>
              <w:snapToGrid/>
              <w:spacing w:line="360" w:lineRule="auto"/>
              <w:ind w:firstLine="482" w:firstLineChars="200"/>
              <w:rPr>
                <w:rFonts w:ascii="Times New Roman" w:hAnsi="Times New Roman" w:eastAsia="宋体" w:cs="Times New Roman"/>
                <w:b/>
                <w:sz w:val="24"/>
                <w:szCs w:val="24"/>
                <w:lang w:eastAsia="zh-CN"/>
              </w:rPr>
            </w:pPr>
            <w:r>
              <w:rPr>
                <w:rFonts w:ascii="Times New Roman" w:hAnsi="Times New Roman" w:eastAsia="宋体" w:cs="Times New Roman"/>
                <w:b/>
                <w:sz w:val="24"/>
                <w:szCs w:val="24"/>
                <w:lang w:eastAsia="zh-CN"/>
              </w:rPr>
              <w:t>三、大气环境保护措施</w:t>
            </w:r>
          </w:p>
          <w:p w14:paraId="4E19D2A3">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本项目施工期大气污染物为运输车辆产生的汽车尾气和施工扬尘。</w:t>
            </w:r>
          </w:p>
          <w:p w14:paraId="4FB29F5D">
            <w:pPr>
              <w:kinsoku/>
              <w:adjustRightInd/>
              <w:snapToGrid/>
              <w:spacing w:line="360" w:lineRule="auto"/>
              <w:ind w:firstLine="472" w:firstLineChars="200"/>
              <w:rPr>
                <w:rFonts w:ascii="Times New Roman" w:hAnsi="Times New Roman" w:eastAsia="宋体" w:cs="Times New Roman"/>
                <w:spacing w:val="-2"/>
                <w:kern w:val="28"/>
                <w:sz w:val="24"/>
                <w:szCs w:val="24"/>
                <w:lang w:eastAsia="zh-CN"/>
              </w:rPr>
            </w:pPr>
            <w:r>
              <w:rPr>
                <w:rFonts w:ascii="Times New Roman" w:hAnsi="Times New Roman" w:eastAsia="宋体" w:cs="Times New Roman"/>
                <w:spacing w:val="-2"/>
                <w:kern w:val="28"/>
                <w:sz w:val="24"/>
                <w:szCs w:val="24"/>
                <w:lang w:eastAsia="zh-CN"/>
              </w:rPr>
              <w:t>（1）</w:t>
            </w:r>
            <w:r>
              <w:rPr>
                <w:rFonts w:ascii="Times New Roman" w:hAnsi="Times New Roman" w:eastAsia="宋体" w:cs="Times New Roman"/>
                <w:sz w:val="24"/>
                <w:szCs w:val="24"/>
                <w:lang w:eastAsia="zh-CN"/>
              </w:rPr>
              <w:t>施工扬尘</w:t>
            </w:r>
          </w:p>
          <w:p w14:paraId="12989F0F">
            <w:pPr>
              <w:kinsoku/>
              <w:adjustRightInd/>
              <w:snapToGrid/>
              <w:spacing w:line="360" w:lineRule="auto"/>
              <w:ind w:firstLine="472" w:firstLineChars="200"/>
              <w:rPr>
                <w:rFonts w:ascii="Times New Roman" w:hAnsi="Times New Roman" w:eastAsia="宋体" w:cs="Times New Roman"/>
                <w:spacing w:val="-2"/>
                <w:kern w:val="28"/>
                <w:sz w:val="24"/>
                <w:szCs w:val="24"/>
                <w:lang w:eastAsia="zh-CN"/>
              </w:rPr>
            </w:pPr>
            <w:r>
              <w:rPr>
                <w:rFonts w:ascii="Times New Roman" w:hAnsi="Times New Roman" w:eastAsia="宋体" w:cs="Times New Roman"/>
                <w:spacing w:val="-2"/>
                <w:kern w:val="28"/>
                <w:sz w:val="24"/>
                <w:szCs w:val="24"/>
                <w:lang w:eastAsia="zh-CN"/>
              </w:rPr>
              <w:t>在整个施工期间，产生扬尘的作业主要有土地平整、打桩、开挖、回填、道路浇筑、建材运输、露天堆放、装卸和搅拌等过程，如遇干旱无雨季节，在大风时，施工扬尘将更严重。</w:t>
            </w:r>
          </w:p>
          <w:p w14:paraId="041AC7FD">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为了减少施工过程产生的粉尘对周边环境的影响，根据《安徽省建筑工程施工扬尘污染防治规定》、《2024年宿州市建筑施工环境保护专项治理行动方案》</w:t>
            </w:r>
            <w:r>
              <w:rPr>
                <w:rFonts w:hint="eastAsia" w:ascii="Times New Roman" w:hAnsi="Times New Roman" w:eastAsia="宋体" w:cs="Times New Roman"/>
                <w:sz w:val="24"/>
                <w:szCs w:val="24"/>
                <w:lang w:eastAsia="zh-CN"/>
              </w:rPr>
              <w:t>宿建〔2024〕46号</w:t>
            </w:r>
            <w:r>
              <w:rPr>
                <w:rFonts w:ascii="Times New Roman" w:hAnsi="Times New Roman" w:eastAsia="宋体" w:cs="Times New Roman"/>
                <w:sz w:val="24"/>
                <w:szCs w:val="24"/>
                <w:lang w:eastAsia="zh-CN"/>
              </w:rPr>
              <w:t>要求，本项目施工时应达到以下环保要求：</w:t>
            </w:r>
          </w:p>
          <w:p w14:paraId="1276D79B">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①施工现场实行围挡封闭。主要路段施工现场围挡高度不得低于2.5米，一般路段施工现场围挡高度不得低于1.8米。围挡底边应当封闭并设置防溢沉淀井，不得有泥浆外漏。施工现场出入口道路实施混凝土硬化并配备车辆冲洗设施。对驶出施工现场的机动车辆冲洗干净，方可上路。</w:t>
            </w:r>
          </w:p>
          <w:p w14:paraId="743A0C9A">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②施工现场内道路、加工区实施混凝土硬化。硬化后的地面，不得有浮土、积土，裸露场地应当采取覆盖或绿化措施。</w:t>
            </w:r>
          </w:p>
          <w:p w14:paraId="72027218">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③施工现场设置洒水降尘设施，安排专人定时洒水降尘。</w:t>
            </w:r>
          </w:p>
          <w:p w14:paraId="62DFF030">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④施工现场土方开挖后尽快完成回填，不能及时回填的场地，采取覆盖等防尘措施；砂石等散体材料集中堆放并覆盖。</w:t>
            </w:r>
          </w:p>
          <w:p w14:paraId="440E49D0">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⑤渣土等建筑垃圾集中、分类堆放，严密遮盖，采用封闭式管道或装袋清运，严禁高处抛洒。需要运输、处理的，按照市、县（区）政府市容环境卫生行政主管部门规定的时间、线路和要求，清运到指定的场所处理。</w:t>
            </w:r>
          </w:p>
          <w:p w14:paraId="73328B5F">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⑥外脚手架应当设置悬挂密目式安全网封闭，并保持严密整洁。</w:t>
            </w:r>
          </w:p>
          <w:p w14:paraId="7519C168">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⑦施工现场禁止焚烧沥青、油毡、橡胶、塑料、皮革、垃圾以及其他产生有毒有害烟尘和恶臭气体的物质。</w:t>
            </w:r>
          </w:p>
          <w:p w14:paraId="781DA365">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⑧施工现场使用商品混凝土和预拌砂浆，搅拌混凝土和砂浆采取封闭、降尘措施。</w:t>
            </w:r>
          </w:p>
          <w:p w14:paraId="24125A32">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⑨运进或运出工地的土方、砂石、粉煤灰、建筑垃圾等易产生扬尘的材料，应采取封闭运输。</w:t>
            </w:r>
          </w:p>
          <w:p w14:paraId="6F1AF76B">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微软雅黑" w:cs="Times New Roman"/>
                <w:sz w:val="24"/>
                <w:szCs w:val="24"/>
                <w:lang w:eastAsia="zh-CN"/>
              </w:rPr>
              <w:t>⑩</w:t>
            </w:r>
            <w:r>
              <w:rPr>
                <w:rFonts w:ascii="Times New Roman" w:hAnsi="Times New Roman" w:eastAsia="宋体" w:cs="Times New Roman"/>
                <w:sz w:val="24"/>
                <w:szCs w:val="24"/>
                <w:lang w:eastAsia="zh-CN"/>
              </w:rPr>
              <w:t>根据《安徽省重污染天气应急预案》启动Ⅲ级（黄色）预警以上或气象预报风速达到五级以上时，不得进行土方挖填和转运、拆除、道路路面鼓风机吹灰等易产生扬尘的作业。</w:t>
            </w:r>
          </w:p>
          <w:p w14:paraId="7892BA1B">
            <w:pPr>
              <w:pStyle w:val="3"/>
              <w:numPr>
                <w:ilvl w:val="3"/>
                <w:numId w:val="0"/>
              </w:numPr>
              <w:kinsoku/>
              <w:adjustRightInd/>
              <w:snapToGrid/>
              <w:spacing w:before="0" w:after="0" w:line="360" w:lineRule="auto"/>
              <w:ind w:firstLine="480" w:firstLineChars="200"/>
              <w:rPr>
                <w:rFonts w:ascii="Times New Roman" w:hAnsi="Times New Roman" w:eastAsia="宋体" w:cs="Times New Roman"/>
                <w:b w:val="0"/>
                <w:bCs/>
                <w:sz w:val="24"/>
                <w:szCs w:val="24"/>
                <w:lang w:eastAsia="zh-CN"/>
              </w:rPr>
            </w:pPr>
            <w:r>
              <w:rPr>
                <w:rFonts w:ascii="Times New Roman" w:hAnsi="Times New Roman" w:eastAsia="宋体" w:cs="Times New Roman"/>
                <w:b w:val="0"/>
                <w:sz w:val="24"/>
                <w:szCs w:val="24"/>
                <w:lang w:eastAsia="zh-CN"/>
              </w:rPr>
              <w:t>⑪</w:t>
            </w:r>
            <w:r>
              <w:rPr>
                <w:rFonts w:ascii="Times New Roman" w:hAnsi="Times New Roman" w:eastAsia="宋体" w:cs="Times New Roman"/>
                <w:b w:val="0"/>
                <w:bCs/>
                <w:sz w:val="24"/>
                <w:szCs w:val="24"/>
                <w:lang w:eastAsia="zh-CN"/>
              </w:rPr>
              <w:t>严格执行“六个百分百”相关规定。一是工地周边100%围挡；二是物料堆放100%覆盖；三是出入车辆100%冲洗；四是施工现场地面100%硬化；五是在建工地100%湿法作业；六是渣土车辆100%密闭运输。</w:t>
            </w:r>
          </w:p>
          <w:p w14:paraId="2FFA8FED">
            <w:pPr>
              <w:kinsoku/>
              <w:adjustRightInd/>
              <w:snapToGrid/>
              <w:spacing w:line="360" w:lineRule="auto"/>
              <w:ind w:firstLine="472" w:firstLineChars="200"/>
              <w:rPr>
                <w:rFonts w:ascii="Times New Roman" w:hAnsi="Times New Roman" w:eastAsia="宋体" w:cs="Times New Roman"/>
                <w:sz w:val="24"/>
                <w:szCs w:val="24"/>
                <w:lang w:eastAsia="zh-CN"/>
              </w:rPr>
            </w:pPr>
            <w:r>
              <w:rPr>
                <w:rFonts w:ascii="Times New Roman" w:hAnsi="Times New Roman" w:eastAsia="宋体" w:cs="Times New Roman"/>
                <w:spacing w:val="-2"/>
                <w:kern w:val="28"/>
                <w:sz w:val="24"/>
                <w:szCs w:val="24"/>
                <w:lang w:eastAsia="zh-CN"/>
              </w:rPr>
              <w:t>（2）</w:t>
            </w:r>
            <w:r>
              <w:rPr>
                <w:rFonts w:ascii="Times New Roman" w:hAnsi="Times New Roman" w:eastAsia="宋体" w:cs="Times New Roman"/>
                <w:sz w:val="24"/>
                <w:szCs w:val="24"/>
                <w:lang w:eastAsia="zh-CN"/>
              </w:rPr>
              <w:t>机械设备燃油尾气</w:t>
            </w:r>
          </w:p>
          <w:p w14:paraId="3A704327">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汽车和施工机械设备的燃油尾气主要污染物是CO、HC、NOx等，其属于无组织排放，具有间断性产生、产尘量较小、产生点相对分散、易被稀释扩散等特点。项目区施工范围相对较大，大气扩散条件相对较好。燃油尾气自然扩散和稀释后，对项目所在区域的空气环境质量影响不大。</w:t>
            </w:r>
          </w:p>
          <w:p w14:paraId="7FCCF0A7">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采取限速、限载、加强汽车维护保养和加强施工机械设备维护保养，保证其良好运转状态等措施，降低运输车辆和施工机械设备尾气污染物的排放量。</w:t>
            </w:r>
          </w:p>
          <w:p w14:paraId="74392D6D">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总之，只要加强管理、切实落实好环评提出的废气污染防治措施，施工期产生的粉尘、燃油尾气等废气对环境的影响将降至最低，同时影响也将随施工的结束而消失。</w:t>
            </w:r>
          </w:p>
          <w:p w14:paraId="5090AB0E">
            <w:pPr>
              <w:kinsoku/>
              <w:adjustRightInd/>
              <w:snapToGrid/>
              <w:spacing w:line="360" w:lineRule="auto"/>
              <w:ind w:firstLine="482" w:firstLineChars="200"/>
              <w:rPr>
                <w:rFonts w:ascii="Times New Roman" w:hAnsi="Times New Roman" w:eastAsia="宋体" w:cs="Times New Roman"/>
                <w:b/>
                <w:sz w:val="24"/>
                <w:szCs w:val="24"/>
                <w:lang w:eastAsia="zh-CN"/>
              </w:rPr>
            </w:pPr>
            <w:r>
              <w:rPr>
                <w:rFonts w:ascii="Times New Roman" w:hAnsi="Times New Roman" w:eastAsia="宋体" w:cs="Times New Roman"/>
                <w:b/>
                <w:sz w:val="24"/>
                <w:szCs w:val="24"/>
                <w:lang w:eastAsia="zh-CN"/>
              </w:rPr>
              <w:t>四、固体废弃物保护措施</w:t>
            </w:r>
          </w:p>
          <w:p w14:paraId="58FF06AF">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项目施工期产生的固体废物主要有工程开挖产生的土石方、施工场地产生的建筑垃圾和施工人员产生的生活垃圾。</w:t>
            </w:r>
          </w:p>
          <w:p w14:paraId="4AB0562B">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环评要求项目将挖方全部用于回填，不足部分外购或从附近其它工地运入，不得自行设置取土场；施工产生的建筑垃圾应集中堆放，由施工单位运至市政指定建筑废渣专用堆放场，以免影响施工和环境卫生；施工人员产生的生活垃圾应全部及时外运至城市垃圾处理场进行处置。</w:t>
            </w:r>
          </w:p>
          <w:p w14:paraId="69E68D5B">
            <w:pPr>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在落实以上环保措施后，本项目产生的固体废物不会对区域环境产生不利影响，但值得注意的是建筑垃圾和生活垃圾应分类收集、分类存放、分类运输和分类处置，不得混装。</w:t>
            </w:r>
          </w:p>
          <w:p w14:paraId="4CC9BED0">
            <w:pPr>
              <w:kinsoku/>
              <w:adjustRightInd/>
              <w:snapToGrid/>
              <w:spacing w:line="360" w:lineRule="auto"/>
              <w:ind w:firstLine="480" w:firstLineChars="200"/>
              <w:rPr>
                <w:rFonts w:ascii="Times New Roman" w:hAnsi="Times New Roman" w:eastAsia="宋体" w:cs="Times New Roman"/>
                <w:bCs/>
                <w:spacing w:val="-10"/>
                <w:sz w:val="24"/>
                <w:szCs w:val="24"/>
                <w:lang w:eastAsia="zh-CN"/>
              </w:rPr>
            </w:pPr>
            <w:r>
              <w:rPr>
                <w:rFonts w:ascii="Times New Roman" w:hAnsi="Times New Roman" w:eastAsia="宋体" w:cs="Times New Roman"/>
                <w:sz w:val="24"/>
                <w:szCs w:val="24"/>
                <w:lang w:eastAsia="zh-CN" w:bidi="ar"/>
              </w:rPr>
              <w:t>经采取上述措施后，项目施工期扬尘等大气污染物对周围环境影响较小，且由于施工期影响是暂时的，随着施工结束，影响将逐渐消除，因此项目施工期大气污染物经采取相关防护措施处理后对周围环境影响较小</w:t>
            </w:r>
            <w:r>
              <w:rPr>
                <w:rFonts w:ascii="Times New Roman" w:hAnsi="Times New Roman" w:eastAsia="宋体" w:cs="Times New Roman"/>
                <w:bCs/>
                <w:sz w:val="24"/>
                <w:szCs w:val="24"/>
                <w:lang w:val="zh-CN" w:eastAsia="zh-CN"/>
              </w:rPr>
              <w:t>。</w:t>
            </w:r>
          </w:p>
        </w:tc>
      </w:tr>
      <w:tr w14:paraId="63AD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687" w:type="dxa"/>
            <w:tcMar>
              <w:left w:w="28" w:type="dxa"/>
              <w:right w:w="28" w:type="dxa"/>
            </w:tcMar>
            <w:vAlign w:val="center"/>
          </w:tcPr>
          <w:p w14:paraId="02D46574">
            <w:pPr>
              <w:kinsoku/>
              <w:jc w:val="center"/>
              <w:rPr>
                <w:rFonts w:ascii="Times New Roman" w:hAnsi="Times New Roman" w:eastAsia="宋体" w:cs="Times New Roman"/>
                <w:bCs/>
                <w:sz w:val="24"/>
                <w:lang w:eastAsia="zh-CN"/>
              </w:rPr>
            </w:pPr>
            <w:r>
              <w:rPr>
                <w:rFonts w:ascii="Times New Roman" w:hAnsi="Times New Roman" w:eastAsia="宋体" w:cs="Times New Roman"/>
                <w:bCs/>
                <w:sz w:val="24"/>
                <w:lang w:eastAsia="zh-CN"/>
              </w:rPr>
              <w:t>运营</w:t>
            </w:r>
          </w:p>
          <w:p w14:paraId="2944C139">
            <w:pPr>
              <w:kinsoku/>
              <w:jc w:val="center"/>
              <w:rPr>
                <w:rFonts w:ascii="Times New Roman" w:hAnsi="Times New Roman" w:eastAsia="宋体" w:cs="Times New Roman"/>
                <w:bCs/>
                <w:sz w:val="24"/>
                <w:lang w:eastAsia="zh-CN"/>
              </w:rPr>
            </w:pPr>
            <w:r>
              <w:rPr>
                <w:rFonts w:ascii="Times New Roman" w:hAnsi="Times New Roman" w:eastAsia="宋体" w:cs="Times New Roman"/>
                <w:bCs/>
                <w:sz w:val="24"/>
                <w:lang w:eastAsia="zh-CN"/>
              </w:rPr>
              <w:t>期环</w:t>
            </w:r>
          </w:p>
          <w:p w14:paraId="4DB57662">
            <w:pPr>
              <w:kinsoku/>
              <w:jc w:val="center"/>
              <w:rPr>
                <w:rFonts w:ascii="Times New Roman" w:hAnsi="Times New Roman" w:eastAsia="宋体" w:cs="Times New Roman"/>
                <w:bCs/>
                <w:sz w:val="24"/>
                <w:lang w:eastAsia="zh-CN"/>
              </w:rPr>
            </w:pPr>
            <w:r>
              <w:rPr>
                <w:rFonts w:ascii="Times New Roman" w:hAnsi="Times New Roman" w:eastAsia="宋体" w:cs="Times New Roman"/>
                <w:bCs/>
                <w:sz w:val="24"/>
                <w:lang w:eastAsia="zh-CN"/>
              </w:rPr>
              <w:t>境影</w:t>
            </w:r>
          </w:p>
          <w:p w14:paraId="458B73CE">
            <w:pPr>
              <w:kinsoku/>
              <w:jc w:val="center"/>
              <w:rPr>
                <w:rFonts w:ascii="Times New Roman" w:hAnsi="Times New Roman" w:eastAsia="宋体" w:cs="Times New Roman"/>
                <w:bCs/>
                <w:sz w:val="24"/>
                <w:lang w:eastAsia="zh-CN"/>
              </w:rPr>
            </w:pPr>
            <w:r>
              <w:rPr>
                <w:rFonts w:ascii="Times New Roman" w:hAnsi="Times New Roman" w:eastAsia="宋体" w:cs="Times New Roman"/>
                <w:bCs/>
                <w:sz w:val="24"/>
                <w:lang w:eastAsia="zh-CN"/>
              </w:rPr>
              <w:t>响和</w:t>
            </w:r>
          </w:p>
          <w:p w14:paraId="11E67663">
            <w:pPr>
              <w:kinsoku/>
              <w:jc w:val="center"/>
              <w:rPr>
                <w:rFonts w:ascii="Times New Roman" w:hAnsi="Times New Roman" w:eastAsia="宋体" w:cs="Times New Roman"/>
                <w:bCs/>
                <w:sz w:val="24"/>
                <w:lang w:eastAsia="zh-CN"/>
              </w:rPr>
            </w:pPr>
            <w:r>
              <w:rPr>
                <w:rFonts w:ascii="Times New Roman" w:hAnsi="Times New Roman" w:eastAsia="宋体" w:cs="Times New Roman"/>
                <w:bCs/>
                <w:sz w:val="24"/>
                <w:lang w:eastAsia="zh-CN"/>
              </w:rPr>
              <w:t>保护</w:t>
            </w:r>
          </w:p>
          <w:p w14:paraId="5158718E">
            <w:pPr>
              <w:pStyle w:val="21"/>
              <w:kinsoku/>
              <w:spacing w:before="0" w:beforeAutospacing="0" w:after="0" w:afterAutospacing="0"/>
              <w:jc w:val="center"/>
              <w:rPr>
                <w:rFonts w:ascii="Times New Roman" w:hAnsi="Times New Roman" w:eastAsia="宋体" w:cs="Times New Roman"/>
                <w:kern w:val="2"/>
                <w:szCs w:val="24"/>
                <w:lang w:eastAsia="zh-CN"/>
              </w:rPr>
            </w:pPr>
            <w:r>
              <w:rPr>
                <w:rFonts w:ascii="Times New Roman" w:hAnsi="Times New Roman" w:eastAsia="宋体" w:cs="Times New Roman"/>
                <w:bCs/>
                <w:lang w:eastAsia="zh-CN"/>
              </w:rPr>
              <w:t>措施</w:t>
            </w:r>
          </w:p>
        </w:tc>
        <w:tc>
          <w:tcPr>
            <w:tcW w:w="8364" w:type="dxa"/>
            <w:vAlign w:val="center"/>
          </w:tcPr>
          <w:p w14:paraId="49093A43">
            <w:pPr>
              <w:kinsoku/>
              <w:adjustRightInd/>
              <w:snapToGrid/>
              <w:spacing w:line="360" w:lineRule="auto"/>
              <w:rPr>
                <w:rFonts w:ascii="Times New Roman" w:hAnsi="Times New Roman" w:eastAsia="宋体" w:cs="Times New Roman"/>
                <w:b/>
                <w:bCs/>
                <w:sz w:val="24"/>
                <w:lang w:eastAsia="zh-CN"/>
              </w:rPr>
            </w:pPr>
            <w:r>
              <w:rPr>
                <w:rFonts w:ascii="Times New Roman" w:hAnsi="Times New Roman" w:eastAsia="宋体" w:cs="Times New Roman"/>
                <w:sz w:val="24"/>
                <w:lang w:eastAsia="zh-CN"/>
              </w:rPr>
              <w:t>一、</w:t>
            </w:r>
            <w:r>
              <w:rPr>
                <w:rFonts w:ascii="Times New Roman" w:hAnsi="Times New Roman" w:eastAsia="宋体" w:cs="Times New Roman"/>
                <w:b/>
                <w:bCs/>
                <w:sz w:val="24"/>
                <w:lang w:eastAsia="zh-CN"/>
              </w:rPr>
              <w:t>大气污染</w:t>
            </w:r>
          </w:p>
          <w:p w14:paraId="020D08D7">
            <w:pPr>
              <w:kinsoku/>
              <w:adjustRightInd/>
              <w:snapToGrid/>
              <w:spacing w:line="360" w:lineRule="auto"/>
              <w:rPr>
                <w:rFonts w:ascii="Times New Roman" w:hAnsi="Times New Roman" w:eastAsia="宋体" w:cs="Times New Roman"/>
                <w:b/>
                <w:bCs/>
                <w:sz w:val="24"/>
                <w:lang w:eastAsia="zh-CN"/>
              </w:rPr>
            </w:pPr>
            <w:r>
              <w:rPr>
                <w:rFonts w:ascii="Times New Roman" w:hAnsi="Times New Roman" w:eastAsia="宋体" w:cs="Times New Roman"/>
                <w:b/>
                <w:bCs/>
                <w:sz w:val="24"/>
                <w:lang w:eastAsia="zh-CN"/>
              </w:rPr>
              <w:t>1、污染源强核算</w:t>
            </w:r>
          </w:p>
          <w:p w14:paraId="4918D42E">
            <w:pPr>
              <w:pStyle w:val="12"/>
              <w:numPr>
                <w:ilvl w:val="0"/>
                <w:numId w:val="0"/>
              </w:num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项目</w:t>
            </w:r>
            <w:r>
              <w:rPr>
                <w:rFonts w:ascii="Times New Roman" w:hAnsi="Times New Roman" w:eastAsia="宋体" w:cs="Times New Roman"/>
                <w:sz w:val="24"/>
                <w:szCs w:val="24"/>
                <w:lang w:eastAsia="zh-CN"/>
              </w:rPr>
              <w:t>产品</w:t>
            </w:r>
            <w:r>
              <w:rPr>
                <w:rFonts w:ascii="Times New Roman" w:hAnsi="Times New Roman" w:eastAsia="宋体" w:cs="Times New Roman"/>
                <w:sz w:val="24"/>
                <w:lang w:eastAsia="zh-CN"/>
              </w:rPr>
              <w:t>生产过程废气主要为</w:t>
            </w:r>
            <w:r>
              <w:rPr>
                <w:rFonts w:hint="eastAsia" w:ascii="Times New Roman" w:hAnsi="Times New Roman" w:eastAsia="宋体" w:cs="Times New Roman"/>
                <w:sz w:val="24"/>
                <w:lang w:eastAsia="zh-CN"/>
              </w:rPr>
              <w:t>下料切割粉尘、</w:t>
            </w:r>
            <w:r>
              <w:rPr>
                <w:rFonts w:ascii="Times New Roman" w:hAnsi="Times New Roman" w:eastAsia="宋体" w:cs="Times New Roman"/>
                <w:sz w:val="24"/>
                <w:lang w:eastAsia="zh-CN"/>
              </w:rPr>
              <w:t>焊接烟尘</w:t>
            </w:r>
            <w:r>
              <w:rPr>
                <w:rFonts w:hint="eastAsia" w:ascii="Times New Roman" w:hAnsi="Times New Roman" w:eastAsia="宋体" w:cs="Times New Roman"/>
                <w:sz w:val="24"/>
                <w:lang w:eastAsia="zh-CN"/>
              </w:rPr>
              <w:t>、抛丸废气及调漆喷漆晾干废气，其中下料切割、</w:t>
            </w:r>
            <w:r>
              <w:rPr>
                <w:rFonts w:ascii="Times New Roman" w:hAnsi="Times New Roman" w:eastAsia="宋体" w:cs="Times New Roman"/>
                <w:sz w:val="24"/>
                <w:lang w:eastAsia="zh-CN"/>
              </w:rPr>
              <w:t>焊接</w:t>
            </w:r>
            <w:r>
              <w:rPr>
                <w:rFonts w:hint="eastAsia" w:ascii="Times New Roman" w:hAnsi="Times New Roman" w:eastAsia="宋体" w:cs="Times New Roman"/>
                <w:sz w:val="24"/>
                <w:lang w:eastAsia="zh-CN"/>
              </w:rPr>
              <w:t>及抛丸工序</w:t>
            </w:r>
            <w:r>
              <w:rPr>
                <w:rFonts w:ascii="Times New Roman" w:hAnsi="Times New Roman" w:eastAsia="宋体" w:cs="Times New Roman"/>
                <w:sz w:val="24"/>
                <w:lang w:eastAsia="zh-CN"/>
              </w:rPr>
              <w:t>污染因子主要为颗粒物</w:t>
            </w:r>
            <w:r>
              <w:rPr>
                <w:rFonts w:hint="eastAsia" w:ascii="Times New Roman" w:hAnsi="Times New Roman" w:eastAsia="宋体" w:cs="Times New Roman"/>
                <w:sz w:val="24"/>
                <w:lang w:eastAsia="zh-CN"/>
              </w:rPr>
              <w:t>；调漆喷漆晾干</w:t>
            </w:r>
            <w:r>
              <w:rPr>
                <w:rFonts w:ascii="Times New Roman" w:hAnsi="Times New Roman" w:eastAsia="宋体" w:cs="Times New Roman"/>
                <w:sz w:val="24"/>
                <w:lang w:eastAsia="zh-CN"/>
              </w:rPr>
              <w:t>污染因子主要为</w:t>
            </w:r>
            <w:r>
              <w:rPr>
                <w:rFonts w:hint="eastAsia" w:ascii="Times New Roman" w:hAnsi="Times New Roman" w:eastAsia="宋体" w:cs="Times New Roman"/>
                <w:sz w:val="24"/>
                <w:lang w:eastAsia="zh-CN"/>
              </w:rPr>
              <w:t>颗粒物、非甲烷总烃</w:t>
            </w: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二甲苯</w:t>
            </w:r>
            <w:r>
              <w:rPr>
                <w:rFonts w:hint="eastAsia" w:ascii="Times New Roman" w:hAnsi="Times New Roman" w:eastAsia="宋体" w:cs="Times New Roman"/>
                <w:sz w:val="24"/>
                <w:lang w:val="en-US" w:eastAsia="zh-CN"/>
              </w:rPr>
              <w:t>、苯系物（二甲苯、乙苯）、乙酸丁酯</w:t>
            </w:r>
            <w:r>
              <w:rPr>
                <w:rFonts w:hint="eastAsia" w:ascii="Times New Roman" w:hAnsi="Times New Roman" w:eastAsia="宋体" w:cs="Times New Roman"/>
                <w:sz w:val="24"/>
                <w:lang w:eastAsia="zh-CN"/>
              </w:rPr>
              <w:t>。</w:t>
            </w:r>
          </w:p>
          <w:p w14:paraId="5890CBC4">
            <w:pPr>
              <w:pStyle w:val="12"/>
              <w:numPr>
                <w:ilvl w:val="0"/>
                <w:numId w:val="0"/>
              </w:num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1、颗粒物</w:t>
            </w:r>
          </w:p>
          <w:p w14:paraId="45E613FE">
            <w:pPr>
              <w:pStyle w:val="43"/>
              <w:widowControl w:val="0"/>
              <w:kinsoku/>
              <w:autoSpaceDE/>
              <w:autoSpaceDN/>
              <w:adjustRightInd/>
              <w:snapToGrid/>
              <w:spacing w:line="360" w:lineRule="auto"/>
              <w:textAlignment w:val="auto"/>
              <w:rPr>
                <w:rFonts w:ascii="Times New Roman" w:hAnsi="Times New Roman" w:eastAsia="宋体" w:cs="Times New Roman"/>
                <w:szCs w:val="24"/>
                <w:lang w:eastAsia="zh-CN"/>
              </w:rPr>
            </w:pPr>
            <w:r>
              <w:rPr>
                <w:rFonts w:ascii="Times New Roman" w:hAnsi="Times New Roman" w:eastAsia="宋体" w:cs="Times New Roman"/>
                <w:szCs w:val="24"/>
                <w:lang w:eastAsia="zh-CN"/>
              </w:rPr>
              <w:t>（1）下料切割废气</w:t>
            </w:r>
          </w:p>
          <w:p w14:paraId="2699BF6E">
            <w:pPr>
              <w:widowControl w:val="0"/>
              <w:kinsoku/>
              <w:autoSpaceDE/>
              <w:autoSpaceDN/>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根据《排放源统计调查产排污核算方法和系数手册》中“33-37、43机械行业系数手册”中“04下料核算环节”“钢板、铝板、铝合金板、其它金属材料-等离子切割”工艺产污系数为1.10kg/t-原料，火焰切割工艺产污系数为1.50kg/t-原料。根据企业提供资料，项目通过等离子切割年使用工件量约为16500t/a，通过火焰切割工件量为16500t/a，则粉尘产生总量为42.9t/a。</w:t>
            </w:r>
          </w:p>
          <w:p w14:paraId="7351B5BA">
            <w:pPr>
              <w:widowControl w:val="0"/>
              <w:kinsoku/>
              <w:autoSpaceDE/>
              <w:autoSpaceDN/>
              <w:adjustRightInd/>
              <w:snapToGrid/>
              <w:spacing w:line="360" w:lineRule="auto"/>
              <w:ind w:firstLine="480" w:firstLineChars="200"/>
              <w:textAlignment w:val="auto"/>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该项目在焊接过程中会产生焊接烟气，主要成分为焊接烟尘。该项目焊接方式分为埋弧焊、气保焊等，年使用实芯焊丝100t/a。根据《排放源统计调查产排污核算方法和系数手册》中“09焊接-焊接件-实心焊丝-二氧化碳保护焊/埋弧焊/氩弧焊-中颗粒物产生系数为9.19kg/t原料”。由此计算项目颗粒物产生量为0.92t/a。</w:t>
            </w:r>
          </w:p>
          <w:p w14:paraId="20B58773">
            <w:pPr>
              <w:pStyle w:val="43"/>
              <w:widowControl w:val="0"/>
              <w:kinsoku/>
              <w:topLinePunct/>
              <w:autoSpaceDE/>
              <w:autoSpaceDN/>
              <w:adjustRightInd/>
              <w:snapToGrid/>
              <w:spacing w:line="360" w:lineRule="auto"/>
              <w:textAlignment w:val="auto"/>
              <w:rPr>
                <w:rFonts w:ascii="Times New Roman" w:hAnsi="Times New Roman" w:eastAsia="宋体" w:cs="Times New Roman"/>
                <w:color w:val="auto"/>
                <w:szCs w:val="24"/>
                <w:lang w:eastAsia="zh-CN"/>
              </w:rPr>
            </w:pPr>
            <w:r>
              <w:rPr>
                <w:rFonts w:ascii="Times New Roman" w:hAnsi="Times New Roman" w:eastAsia="宋体" w:cs="Times New Roman"/>
                <w:color w:val="auto"/>
                <w:szCs w:val="24"/>
                <w:lang w:eastAsia="zh-CN"/>
              </w:rPr>
              <w:t>下料切割粉尘</w:t>
            </w:r>
            <w:r>
              <w:rPr>
                <w:rFonts w:hint="eastAsia" w:ascii="Times New Roman" w:hAnsi="Times New Roman" w:eastAsia="宋体" w:cs="Times New Roman"/>
                <w:color w:val="auto"/>
                <w:szCs w:val="24"/>
                <w:lang w:eastAsia="zh-CN"/>
              </w:rPr>
              <w:t>经激光切割机自带集尘除尘系统处理后接入布袋除尘器，每台切割机自带集尘风机风量约为1000</w:t>
            </w:r>
            <w:r>
              <w:rPr>
                <w:rFonts w:ascii="Times New Roman" w:hAnsi="Times New Roman" w:eastAsia="宋体" w:cs="Times New Roman"/>
                <w:color w:val="000000" w:themeColor="text1"/>
                <w:szCs w:val="24"/>
                <w:lang w:eastAsia="zh-CN"/>
                <w14:textFill>
                  <w14:solidFill>
                    <w14:schemeClr w14:val="tx1"/>
                  </w14:solidFill>
                </w14:textFill>
              </w:rPr>
              <w:t>m</w:t>
            </w:r>
            <w:r>
              <w:rPr>
                <w:rFonts w:ascii="Times New Roman" w:hAnsi="Times New Roman" w:eastAsia="宋体" w:cs="Times New Roman"/>
                <w:color w:val="000000" w:themeColor="text1"/>
                <w:szCs w:val="24"/>
                <w:vertAlign w:val="superscript"/>
                <w:lang w:eastAsia="zh-CN"/>
                <w14:textFill>
                  <w14:solidFill>
                    <w14:schemeClr w14:val="tx1"/>
                  </w14:solidFill>
                </w14:textFill>
              </w:rPr>
              <w:t>3</w:t>
            </w:r>
            <w:r>
              <w:rPr>
                <w:rFonts w:ascii="Times New Roman" w:hAnsi="Times New Roman" w:eastAsia="宋体" w:cs="Times New Roman"/>
                <w:color w:val="000000" w:themeColor="text1"/>
                <w:szCs w:val="24"/>
                <w:lang w:eastAsia="zh-CN"/>
                <w14:textFill>
                  <w14:solidFill>
                    <w14:schemeClr w14:val="tx1"/>
                  </w14:solidFill>
                </w14:textFill>
              </w:rPr>
              <w:t>/h</w:t>
            </w:r>
            <w:r>
              <w:rPr>
                <w:rFonts w:hint="eastAsia" w:ascii="Times New Roman" w:hAnsi="Times New Roman" w:eastAsia="宋体" w:cs="Times New Roman"/>
                <w:color w:val="000000" w:themeColor="text1"/>
                <w:szCs w:val="24"/>
                <w:lang w:eastAsia="zh-CN"/>
                <w14:textFill>
                  <w14:solidFill>
                    <w14:schemeClr w14:val="tx1"/>
                  </w14:solidFill>
                </w14:textFill>
              </w:rPr>
              <w:t>；</w:t>
            </w:r>
            <w:r>
              <w:rPr>
                <w:rFonts w:ascii="Times New Roman" w:hAnsi="Times New Roman" w:eastAsia="宋体" w:cs="Times New Roman"/>
                <w:color w:val="auto"/>
                <w:szCs w:val="24"/>
                <w:lang w:eastAsia="zh-CN"/>
              </w:rPr>
              <w:t>焊接烟尘通过集气罩收集后由布袋除尘器处理后经1</w:t>
            </w:r>
            <w:r>
              <w:rPr>
                <w:rFonts w:hint="eastAsia" w:ascii="Times New Roman" w:hAnsi="Times New Roman" w:eastAsia="宋体" w:cs="Times New Roman"/>
                <w:color w:val="auto"/>
                <w:szCs w:val="24"/>
                <w:lang w:eastAsia="zh-CN"/>
              </w:rPr>
              <w:t>9</w:t>
            </w:r>
            <w:r>
              <w:rPr>
                <w:rFonts w:ascii="Times New Roman" w:hAnsi="Times New Roman" w:eastAsia="宋体" w:cs="Times New Roman"/>
                <w:color w:val="auto"/>
                <w:szCs w:val="24"/>
                <w:lang w:eastAsia="zh-CN"/>
              </w:rPr>
              <w:t>m排气筒（DA001）排放。</w:t>
            </w:r>
            <w:r>
              <w:rPr>
                <w:rFonts w:hint="eastAsia" w:ascii="Times New Roman" w:hAnsi="Times New Roman" w:eastAsia="宋体" w:cs="Times New Roman"/>
                <w:color w:val="auto"/>
                <w:szCs w:val="24"/>
                <w:lang w:eastAsia="zh-CN"/>
              </w:rPr>
              <w:t>废气</w:t>
            </w:r>
            <w:r>
              <w:rPr>
                <w:rFonts w:ascii="Times New Roman" w:hAnsi="Times New Roman" w:eastAsia="宋体" w:cs="Times New Roman"/>
                <w:color w:val="auto"/>
                <w:szCs w:val="24"/>
                <w:lang w:eastAsia="zh-CN"/>
              </w:rPr>
              <w:t>收集效率为90%，处理效率99%。</w:t>
            </w:r>
          </w:p>
          <w:p w14:paraId="6F1A0963">
            <w:pPr>
              <w:pStyle w:val="43"/>
              <w:widowControl w:val="0"/>
              <w:kinsoku/>
              <w:topLinePunct/>
              <w:autoSpaceDE/>
              <w:autoSpaceDN/>
              <w:adjustRightInd/>
              <w:snapToGrid/>
              <w:spacing w:line="360" w:lineRule="auto"/>
              <w:textAlignment w:val="auto"/>
              <w:rPr>
                <w:rFonts w:ascii="Times New Roman" w:hAnsi="Times New Roman" w:eastAsia="宋体" w:cs="Times New Roman"/>
                <w:color w:val="000000" w:themeColor="text1"/>
                <w:szCs w:val="24"/>
                <w:lang w:eastAsia="zh-CN"/>
                <w14:textFill>
                  <w14:solidFill>
                    <w14:schemeClr w14:val="tx1"/>
                  </w14:solidFill>
                </w14:textFill>
              </w:rPr>
            </w:pPr>
            <w:r>
              <w:rPr>
                <w:rFonts w:ascii="Times New Roman" w:hAnsi="Times New Roman" w:eastAsia="宋体" w:cs="Times New Roman"/>
                <w:szCs w:val="24"/>
                <w:lang w:eastAsia="zh-CN"/>
              </w:rPr>
              <w:t>则下料切割、焊接工序有组织粉尘排放量为0.4t/a，未收集到的粉尘为4.382t/a，以无组织的形式在车间内排放，本项目企业车间为半敞开式且设置围挡，参考《固体物料堆存颗粒物产排污核算系数手册》中附录4及附录5，控制措施中围挡的控制效率为60%，堆场类型中半敞开式控制效率为60%，通过上述</w:t>
            </w:r>
            <w:r>
              <w:rPr>
                <w:rFonts w:ascii="Times New Roman" w:hAnsi="Times New Roman" w:eastAsia="宋体" w:cs="Times New Roman"/>
                <w:color w:val="000000" w:themeColor="text1"/>
                <w:szCs w:val="24"/>
                <w:lang w:eastAsia="zh-CN"/>
                <w14:textFill>
                  <w14:solidFill>
                    <w14:schemeClr w14:val="tx1"/>
                  </w14:solidFill>
                </w14:textFill>
              </w:rPr>
              <w:t>措施，无组织粉尘最终排放量为0.692t/a。</w:t>
            </w:r>
          </w:p>
          <w:p w14:paraId="54E70729">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项目拟对切割工位及焊接工位设置集气罩，</w:t>
            </w:r>
            <w:r>
              <w:rPr>
                <w:rFonts w:hint="eastAsia" w:ascii="Times New Roman" w:hAnsi="Times New Roman" w:eastAsia="宋体" w:cs="Times New Roman"/>
                <w:color w:val="000000" w:themeColor="text1"/>
                <w:sz w:val="24"/>
                <w:szCs w:val="24"/>
                <w:lang w:eastAsia="zh-CN"/>
                <w14:textFill>
                  <w14:solidFill>
                    <w14:schemeClr w14:val="tx1"/>
                  </w14:solidFill>
                </w14:textFill>
              </w:rPr>
              <w:t>11台切割机中的6台使用下吸式收集，每台风机风量约为3000</w:t>
            </w:r>
            <w:r>
              <w:rPr>
                <w:rFonts w:ascii="Times New Roman" w:hAnsi="Times New Roman" w:eastAsia="宋体" w:cs="Times New Roman"/>
                <w:color w:val="000000" w:themeColor="text1"/>
                <w:sz w:val="24"/>
                <w:szCs w:val="24"/>
                <w:lang w:eastAsia="zh-CN"/>
                <w14:textFill>
                  <w14:solidFill>
                    <w14:schemeClr w14:val="tx1"/>
                  </w14:solidFill>
                </w14:textFill>
              </w:rPr>
              <w:t>m</w:t>
            </w:r>
            <w:r>
              <w:rPr>
                <w:rFonts w:ascii="Times New Roman" w:hAnsi="Times New Roman" w:eastAsia="宋体" w:cs="Times New Roman"/>
                <w:color w:val="000000" w:themeColor="text1"/>
                <w:sz w:val="24"/>
                <w:szCs w:val="24"/>
                <w:vertAlign w:val="superscript"/>
                <w:lang w:eastAsia="zh-CN"/>
                <w14:textFill>
                  <w14:solidFill>
                    <w14:schemeClr w14:val="tx1"/>
                  </w14:solidFill>
                </w14:textFill>
              </w:rPr>
              <w:t>3</w:t>
            </w:r>
            <w:r>
              <w:rPr>
                <w:rFonts w:ascii="Times New Roman" w:hAnsi="Times New Roman" w:eastAsia="宋体" w:cs="Times New Roman"/>
                <w:color w:val="000000" w:themeColor="text1"/>
                <w:sz w:val="24"/>
                <w:szCs w:val="24"/>
                <w:lang w:eastAsia="zh-CN"/>
                <w14:textFill>
                  <w14:solidFill>
                    <w14:schemeClr w14:val="tx1"/>
                  </w14:solidFill>
                </w14:textFill>
              </w:rPr>
              <w:t>/h</w:t>
            </w:r>
            <w:r>
              <w:rPr>
                <w:rFonts w:hint="eastAsia" w:ascii="Times New Roman" w:hAnsi="Times New Roman" w:eastAsia="宋体" w:cs="Times New Roman"/>
                <w:color w:val="000000" w:themeColor="text1"/>
                <w:sz w:val="24"/>
                <w:szCs w:val="24"/>
                <w:lang w:eastAsia="zh-CN"/>
                <w14:textFill>
                  <w14:solidFill>
                    <w14:schemeClr w14:val="tx1"/>
                  </w14:solidFill>
                </w14:textFill>
              </w:rPr>
              <w:t>，其余5台切割机设置集气罩收集废气，</w:t>
            </w:r>
            <w:r>
              <w:rPr>
                <w:rFonts w:ascii="Times New Roman" w:hAnsi="Times New Roman" w:eastAsia="宋体" w:cs="Times New Roman"/>
                <w:color w:val="000000" w:themeColor="text1"/>
                <w:sz w:val="24"/>
                <w:szCs w:val="24"/>
                <w:lang w:eastAsia="zh-CN"/>
                <w14:textFill>
                  <w14:solidFill>
                    <w14:schemeClr w14:val="tx1"/>
                  </w14:solidFill>
                </w14:textFill>
              </w:rPr>
              <w:t>切割机集气罩尺寸为</w:t>
            </w:r>
            <w:r>
              <w:rPr>
                <w:rFonts w:hint="eastAsia" w:ascii="Times New Roman" w:hAnsi="Times New Roman" w:eastAsia="宋体" w:cs="Times New Roman"/>
                <w:color w:val="000000" w:themeColor="text1"/>
                <w:sz w:val="24"/>
                <w:szCs w:val="24"/>
                <w:lang w:eastAsia="zh-CN"/>
                <w14:textFill>
                  <w14:solidFill>
                    <w14:schemeClr w14:val="tx1"/>
                  </w14:solidFill>
                </w14:textFill>
              </w:rPr>
              <w:t>2</w:t>
            </w:r>
            <w:r>
              <w:rPr>
                <w:rFonts w:ascii="Times New Roman" w:hAnsi="Times New Roman" w:eastAsia="宋体" w:cs="Times New Roman"/>
                <w:color w:val="000000" w:themeColor="text1"/>
                <w:sz w:val="24"/>
                <w:szCs w:val="24"/>
                <w:lang w:eastAsia="zh-CN"/>
                <w14:textFill>
                  <w14:solidFill>
                    <w14:schemeClr w14:val="tx1"/>
                  </w14:solidFill>
                </w14:textFill>
              </w:rPr>
              <w:t>000mm*1000mm，</w:t>
            </w:r>
            <w:r>
              <w:rPr>
                <w:rFonts w:hint="eastAsia" w:ascii="Times New Roman" w:hAnsi="Times New Roman" w:eastAsia="宋体" w:cs="Times New Roman"/>
                <w:color w:val="000000" w:themeColor="text1"/>
                <w:sz w:val="24"/>
                <w:szCs w:val="24"/>
                <w:lang w:eastAsia="zh-CN"/>
                <w14:textFill>
                  <w14:solidFill>
                    <w14:schemeClr w14:val="tx1"/>
                  </w14:solidFill>
                </w14:textFill>
              </w:rPr>
              <w:t>42</w:t>
            </w:r>
            <w:r>
              <w:rPr>
                <w:rFonts w:ascii="Times New Roman" w:hAnsi="Times New Roman" w:eastAsia="宋体" w:cs="Times New Roman"/>
                <w:color w:val="000000" w:themeColor="text1"/>
                <w:sz w:val="24"/>
                <w:szCs w:val="24"/>
                <w:lang w:eastAsia="zh-CN"/>
                <w14:textFill>
                  <w14:solidFill>
                    <w14:schemeClr w14:val="tx1"/>
                  </w14:solidFill>
                </w14:textFill>
              </w:rPr>
              <w:t>个焊接工位集气罩尺寸为Φ</w:t>
            </w:r>
            <w:r>
              <w:rPr>
                <w:rFonts w:hint="eastAsia" w:ascii="Times New Roman" w:hAnsi="Times New Roman" w:eastAsia="宋体" w:cs="Times New Roman"/>
                <w:color w:val="000000" w:themeColor="text1"/>
                <w:sz w:val="24"/>
                <w:szCs w:val="24"/>
                <w:lang w:eastAsia="zh-CN"/>
                <w14:textFill>
                  <w14:solidFill>
                    <w14:schemeClr w14:val="tx1"/>
                  </w14:solidFill>
                </w14:textFill>
              </w:rPr>
              <w:t>300</w:t>
            </w:r>
            <w:r>
              <w:rPr>
                <w:rFonts w:ascii="Times New Roman" w:hAnsi="Times New Roman" w:eastAsia="宋体" w:cs="Times New Roman"/>
                <w:color w:val="000000" w:themeColor="text1"/>
                <w:sz w:val="24"/>
                <w:szCs w:val="24"/>
                <w:lang w:eastAsia="zh-CN"/>
                <w14:textFill>
                  <w14:solidFill>
                    <w14:schemeClr w14:val="tx1"/>
                  </w14:solidFill>
                </w14:textFill>
              </w:rPr>
              <w:t>mm。按照《环境工程设计手册》中的有关公式，烟尘废气收集系统或设备的控制风速要在0.6m/s以上，废气收集效率为90%，则按照经验公式：</w:t>
            </w:r>
          </w:p>
          <w:p w14:paraId="3E0A94D3">
            <w:pPr>
              <w:widowControl w:val="0"/>
              <w:kinsoku/>
              <w:autoSpaceDE/>
              <w:autoSpaceDN/>
              <w:adjustRightInd/>
              <w:snapToGrid/>
              <w:spacing w:line="360" w:lineRule="auto"/>
              <w:jc w:val="center"/>
              <w:textAlignment w:val="auto"/>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L=3600×F×Vx</w:t>
            </w:r>
          </w:p>
          <w:p w14:paraId="36FC2FD4">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其中F：抽风口面积；</w:t>
            </w:r>
          </w:p>
          <w:p w14:paraId="03C3B54E">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Vx：控制风速，取0.</w:t>
            </w:r>
            <w:r>
              <w:rPr>
                <w:rFonts w:hint="eastAsia" w:ascii="Times New Roman" w:hAnsi="Times New Roman" w:eastAsia="宋体" w:cs="Times New Roman"/>
                <w:color w:val="000000" w:themeColor="text1"/>
                <w:sz w:val="24"/>
                <w:szCs w:val="24"/>
                <w:lang w:eastAsia="zh-CN"/>
                <w14:textFill>
                  <w14:solidFill>
                    <w14:schemeClr w14:val="tx1"/>
                  </w14:solidFill>
                </w14:textFill>
              </w:rPr>
              <w:t>75</w:t>
            </w:r>
            <w:r>
              <w:rPr>
                <w:rFonts w:ascii="Times New Roman" w:hAnsi="Times New Roman" w:eastAsia="宋体" w:cs="Times New Roman"/>
                <w:color w:val="000000" w:themeColor="text1"/>
                <w:sz w:val="24"/>
                <w:szCs w:val="24"/>
                <w:lang w:eastAsia="zh-CN"/>
                <w14:textFill>
                  <w14:solidFill>
                    <w14:schemeClr w14:val="tx1"/>
                  </w14:solidFill>
                </w14:textFill>
              </w:rPr>
              <w:t>m/s。</w:t>
            </w:r>
          </w:p>
          <w:p w14:paraId="060F2A49">
            <w:pPr>
              <w:pStyle w:val="43"/>
              <w:widowControl w:val="0"/>
              <w:kinsoku/>
              <w:topLinePunct/>
              <w:autoSpaceDE/>
              <w:autoSpaceDN/>
              <w:adjustRightInd/>
              <w:snapToGrid/>
              <w:spacing w:line="360" w:lineRule="auto"/>
              <w:textAlignment w:val="auto"/>
              <w:rPr>
                <w:rFonts w:ascii="Times New Roman" w:hAnsi="Times New Roman" w:eastAsia="宋体" w:cs="Times New Roman"/>
                <w:color w:val="000000" w:themeColor="text1"/>
                <w:szCs w:val="24"/>
                <w:lang w:eastAsia="zh-CN"/>
                <w14:textFill>
                  <w14:solidFill>
                    <w14:schemeClr w14:val="tx1"/>
                  </w14:solidFill>
                </w14:textFill>
              </w:rPr>
            </w:pPr>
            <w:r>
              <w:rPr>
                <w:rFonts w:ascii="Times New Roman" w:hAnsi="Times New Roman" w:eastAsia="宋体" w:cs="Times New Roman"/>
                <w:color w:val="000000" w:themeColor="text1"/>
                <w:szCs w:val="24"/>
                <w:lang w:eastAsia="zh-CN"/>
                <w14:textFill>
                  <w14:solidFill>
                    <w14:schemeClr w14:val="tx1"/>
                  </w14:solidFill>
                </w14:textFill>
              </w:rPr>
              <w:t>计算得出本项目</w:t>
            </w:r>
            <w:r>
              <w:rPr>
                <w:rFonts w:hint="eastAsia" w:ascii="Times New Roman" w:hAnsi="Times New Roman" w:eastAsia="宋体" w:cs="Times New Roman"/>
                <w:color w:val="000000" w:themeColor="text1"/>
                <w:szCs w:val="24"/>
                <w:lang w:eastAsia="zh-CN"/>
                <w14:textFill>
                  <w14:solidFill>
                    <w14:schemeClr w14:val="tx1"/>
                  </w14:solidFill>
                </w14:textFill>
              </w:rPr>
              <w:t>每台使用集气罩的切割机</w:t>
            </w:r>
            <w:r>
              <w:rPr>
                <w:rFonts w:ascii="Times New Roman" w:hAnsi="Times New Roman" w:eastAsia="宋体" w:cs="Times New Roman"/>
                <w:color w:val="000000" w:themeColor="text1"/>
                <w:szCs w:val="24"/>
                <w:lang w:eastAsia="zh-CN"/>
                <w14:textFill>
                  <w14:solidFill>
                    <w14:schemeClr w14:val="tx1"/>
                  </w14:solidFill>
                </w14:textFill>
              </w:rPr>
              <w:t>所需的风机风量约</w:t>
            </w:r>
            <w:r>
              <w:rPr>
                <w:rFonts w:hint="eastAsia" w:ascii="Times New Roman" w:hAnsi="Times New Roman" w:eastAsia="宋体" w:cs="Times New Roman"/>
                <w:color w:val="000000" w:themeColor="text1"/>
                <w:szCs w:val="24"/>
                <w:lang w:eastAsia="zh-CN"/>
                <w14:textFill>
                  <w14:solidFill>
                    <w14:schemeClr w14:val="tx1"/>
                  </w14:solidFill>
                </w14:textFill>
              </w:rPr>
              <w:t>4320</w:t>
            </w:r>
            <w:r>
              <w:rPr>
                <w:rFonts w:ascii="Times New Roman" w:hAnsi="Times New Roman" w:eastAsia="宋体" w:cs="Times New Roman"/>
                <w:color w:val="000000" w:themeColor="text1"/>
                <w:szCs w:val="24"/>
                <w:lang w:eastAsia="zh-CN"/>
                <w14:textFill>
                  <w14:solidFill>
                    <w14:schemeClr w14:val="tx1"/>
                  </w14:solidFill>
                </w14:textFill>
              </w:rPr>
              <w:t>m</w:t>
            </w:r>
            <w:r>
              <w:rPr>
                <w:rFonts w:ascii="Times New Roman" w:hAnsi="Times New Roman" w:eastAsia="宋体" w:cs="Times New Roman"/>
                <w:color w:val="000000" w:themeColor="text1"/>
                <w:szCs w:val="24"/>
                <w:vertAlign w:val="superscript"/>
                <w:lang w:eastAsia="zh-CN"/>
                <w14:textFill>
                  <w14:solidFill>
                    <w14:schemeClr w14:val="tx1"/>
                  </w14:solidFill>
                </w14:textFill>
              </w:rPr>
              <w:t>3</w:t>
            </w:r>
            <w:r>
              <w:rPr>
                <w:rFonts w:ascii="Times New Roman" w:hAnsi="Times New Roman" w:eastAsia="宋体" w:cs="Times New Roman"/>
                <w:color w:val="000000" w:themeColor="text1"/>
                <w:szCs w:val="24"/>
                <w:lang w:eastAsia="zh-CN"/>
                <w14:textFill>
                  <w14:solidFill>
                    <w14:schemeClr w14:val="tx1"/>
                  </w14:solidFill>
                </w14:textFill>
              </w:rPr>
              <w:t>/h，</w:t>
            </w:r>
            <w:r>
              <w:rPr>
                <w:rFonts w:hint="eastAsia" w:ascii="Times New Roman" w:hAnsi="Times New Roman" w:eastAsia="宋体" w:cs="Times New Roman"/>
                <w:color w:val="000000" w:themeColor="text1"/>
                <w:szCs w:val="24"/>
                <w:lang w:eastAsia="zh-CN"/>
                <w14:textFill>
                  <w14:solidFill>
                    <w14:schemeClr w14:val="tx1"/>
                  </w14:solidFill>
                </w14:textFill>
              </w:rPr>
              <w:t>使用下吸式收集的切割机单个风机风量为3000</w:t>
            </w:r>
            <w:r>
              <w:rPr>
                <w:rFonts w:ascii="Times New Roman" w:hAnsi="Times New Roman" w:eastAsia="宋体" w:cs="Times New Roman"/>
                <w:color w:val="000000" w:themeColor="text1"/>
                <w:szCs w:val="24"/>
                <w:lang w:eastAsia="zh-CN"/>
                <w14:textFill>
                  <w14:solidFill>
                    <w14:schemeClr w14:val="tx1"/>
                  </w14:solidFill>
                </w14:textFill>
              </w:rPr>
              <w:t>m</w:t>
            </w:r>
            <w:r>
              <w:rPr>
                <w:rFonts w:ascii="Times New Roman" w:hAnsi="Times New Roman" w:eastAsia="宋体" w:cs="Times New Roman"/>
                <w:color w:val="000000" w:themeColor="text1"/>
                <w:szCs w:val="24"/>
                <w:vertAlign w:val="superscript"/>
                <w:lang w:eastAsia="zh-CN"/>
                <w14:textFill>
                  <w14:solidFill>
                    <w14:schemeClr w14:val="tx1"/>
                  </w14:solidFill>
                </w14:textFill>
              </w:rPr>
              <w:t>3</w:t>
            </w:r>
            <w:r>
              <w:rPr>
                <w:rFonts w:ascii="Times New Roman" w:hAnsi="Times New Roman" w:eastAsia="宋体" w:cs="Times New Roman"/>
                <w:color w:val="000000" w:themeColor="text1"/>
                <w:szCs w:val="24"/>
                <w:lang w:eastAsia="zh-CN"/>
                <w14:textFill>
                  <w14:solidFill>
                    <w14:schemeClr w14:val="tx1"/>
                  </w14:solidFill>
                </w14:textFill>
              </w:rPr>
              <w:t>/h</w:t>
            </w:r>
            <w:r>
              <w:rPr>
                <w:rFonts w:hint="eastAsia" w:ascii="Times New Roman" w:hAnsi="Times New Roman" w:eastAsia="宋体" w:cs="Times New Roman"/>
                <w:color w:val="000000" w:themeColor="text1"/>
                <w:szCs w:val="24"/>
                <w:lang w:eastAsia="zh-CN"/>
                <w14:textFill>
                  <w14:solidFill>
                    <w14:schemeClr w14:val="tx1"/>
                  </w14:solidFill>
                </w14:textFill>
              </w:rPr>
              <w:t>，则切割工序所需总风量为39600</w:t>
            </w:r>
            <w:r>
              <w:rPr>
                <w:rFonts w:ascii="Times New Roman" w:hAnsi="Times New Roman" w:eastAsia="宋体" w:cs="Times New Roman"/>
                <w:color w:val="000000" w:themeColor="text1"/>
                <w:szCs w:val="24"/>
                <w:lang w:eastAsia="zh-CN"/>
                <w14:textFill>
                  <w14:solidFill>
                    <w14:schemeClr w14:val="tx1"/>
                  </w14:solidFill>
                </w14:textFill>
              </w:rPr>
              <w:t>m</w:t>
            </w:r>
            <w:r>
              <w:rPr>
                <w:rFonts w:ascii="Times New Roman" w:hAnsi="Times New Roman" w:eastAsia="宋体" w:cs="Times New Roman"/>
                <w:color w:val="000000" w:themeColor="text1"/>
                <w:szCs w:val="24"/>
                <w:vertAlign w:val="superscript"/>
                <w:lang w:eastAsia="zh-CN"/>
                <w14:textFill>
                  <w14:solidFill>
                    <w14:schemeClr w14:val="tx1"/>
                  </w14:solidFill>
                </w14:textFill>
              </w:rPr>
              <w:t>3</w:t>
            </w:r>
            <w:r>
              <w:rPr>
                <w:rFonts w:ascii="Times New Roman" w:hAnsi="Times New Roman" w:eastAsia="宋体" w:cs="Times New Roman"/>
                <w:color w:val="000000" w:themeColor="text1"/>
                <w:szCs w:val="24"/>
                <w:lang w:eastAsia="zh-CN"/>
                <w14:textFill>
                  <w14:solidFill>
                    <w14:schemeClr w14:val="tx1"/>
                  </w14:solidFill>
                </w14:textFill>
              </w:rPr>
              <w:t>/h</w:t>
            </w:r>
            <w:r>
              <w:rPr>
                <w:rFonts w:hint="eastAsia" w:ascii="Times New Roman" w:hAnsi="Times New Roman" w:eastAsia="宋体" w:cs="Times New Roman"/>
                <w:color w:val="000000" w:themeColor="text1"/>
                <w:szCs w:val="24"/>
                <w:lang w:eastAsia="zh-CN"/>
                <w14:textFill>
                  <w14:solidFill>
                    <w14:schemeClr w14:val="tx1"/>
                  </w14:solidFill>
                </w14:textFill>
              </w:rPr>
              <w:t>；每个焊接打磨工位</w:t>
            </w:r>
            <w:r>
              <w:rPr>
                <w:rFonts w:ascii="Times New Roman" w:hAnsi="Times New Roman" w:eastAsia="宋体" w:cs="Times New Roman"/>
                <w:color w:val="000000" w:themeColor="text1"/>
                <w:szCs w:val="24"/>
                <w:lang w:eastAsia="zh-CN"/>
                <w14:textFill>
                  <w14:solidFill>
                    <w14:schemeClr w14:val="tx1"/>
                  </w14:solidFill>
                </w14:textFill>
              </w:rPr>
              <w:t>集气罩所需的风机风量约</w:t>
            </w:r>
            <w:r>
              <w:rPr>
                <w:rFonts w:hint="eastAsia" w:ascii="Times New Roman" w:hAnsi="Times New Roman" w:eastAsia="宋体" w:cs="Times New Roman"/>
                <w:color w:val="000000" w:themeColor="text1"/>
                <w:szCs w:val="24"/>
                <w:lang w:eastAsia="zh-CN"/>
                <w14:textFill>
                  <w14:solidFill>
                    <w14:schemeClr w14:val="tx1"/>
                  </w14:solidFill>
                </w14:textFill>
              </w:rPr>
              <w:t>191</w:t>
            </w:r>
            <w:r>
              <w:rPr>
                <w:rFonts w:ascii="Times New Roman" w:hAnsi="Times New Roman" w:eastAsia="宋体" w:cs="Times New Roman"/>
                <w:color w:val="000000" w:themeColor="text1"/>
                <w:szCs w:val="24"/>
                <w:lang w:eastAsia="zh-CN"/>
                <w14:textFill>
                  <w14:solidFill>
                    <w14:schemeClr w14:val="tx1"/>
                  </w14:solidFill>
                </w14:textFill>
              </w:rPr>
              <w:t>m</w:t>
            </w:r>
            <w:r>
              <w:rPr>
                <w:rFonts w:ascii="Times New Roman" w:hAnsi="Times New Roman" w:eastAsia="宋体" w:cs="Times New Roman"/>
                <w:color w:val="000000" w:themeColor="text1"/>
                <w:szCs w:val="24"/>
                <w:vertAlign w:val="superscript"/>
                <w:lang w:eastAsia="zh-CN"/>
                <w14:textFill>
                  <w14:solidFill>
                    <w14:schemeClr w14:val="tx1"/>
                  </w14:solidFill>
                </w14:textFill>
              </w:rPr>
              <w:t>3</w:t>
            </w:r>
            <w:r>
              <w:rPr>
                <w:rFonts w:ascii="Times New Roman" w:hAnsi="Times New Roman" w:eastAsia="宋体" w:cs="Times New Roman"/>
                <w:color w:val="000000" w:themeColor="text1"/>
                <w:szCs w:val="24"/>
                <w:lang w:eastAsia="zh-CN"/>
                <w14:textFill>
                  <w14:solidFill>
                    <w14:schemeClr w14:val="tx1"/>
                  </w14:solidFill>
                </w14:textFill>
              </w:rPr>
              <w:t>/h，</w:t>
            </w:r>
            <w:r>
              <w:rPr>
                <w:rFonts w:hint="eastAsia" w:ascii="Times New Roman" w:hAnsi="Times New Roman" w:eastAsia="宋体" w:cs="Times New Roman"/>
                <w:color w:val="000000" w:themeColor="text1"/>
                <w:szCs w:val="24"/>
                <w:lang w:eastAsia="zh-CN"/>
                <w14:textFill>
                  <w14:solidFill>
                    <w14:schemeClr w14:val="tx1"/>
                  </w14:solidFill>
                </w14:textFill>
              </w:rPr>
              <w:t>则总风量为8022</w:t>
            </w:r>
            <w:r>
              <w:rPr>
                <w:rFonts w:ascii="Times New Roman" w:hAnsi="Times New Roman" w:eastAsia="宋体" w:cs="Times New Roman"/>
                <w:color w:val="000000" w:themeColor="text1"/>
                <w:szCs w:val="24"/>
                <w:lang w:eastAsia="zh-CN"/>
                <w14:textFill>
                  <w14:solidFill>
                    <w14:schemeClr w14:val="tx1"/>
                  </w14:solidFill>
                </w14:textFill>
              </w:rPr>
              <w:t>m</w:t>
            </w:r>
            <w:r>
              <w:rPr>
                <w:rFonts w:hint="eastAsia" w:ascii="Times New Roman" w:hAnsi="Times New Roman" w:eastAsia="宋体" w:cs="Times New Roman"/>
                <w:color w:val="000000" w:themeColor="text1"/>
                <w:szCs w:val="24"/>
                <w:vertAlign w:val="superscript"/>
                <w:lang w:eastAsia="zh-CN"/>
                <w14:textFill>
                  <w14:solidFill>
                    <w14:schemeClr w14:val="tx1"/>
                  </w14:solidFill>
                </w14:textFill>
              </w:rPr>
              <w:t>3</w:t>
            </w:r>
            <w:r>
              <w:rPr>
                <w:rFonts w:ascii="Times New Roman" w:hAnsi="Times New Roman" w:eastAsia="宋体" w:cs="Times New Roman"/>
                <w:color w:val="000000" w:themeColor="text1"/>
                <w:szCs w:val="24"/>
                <w:lang w:eastAsia="zh-CN"/>
                <w14:textFill>
                  <w14:solidFill>
                    <w14:schemeClr w14:val="tx1"/>
                  </w14:solidFill>
                </w14:textFill>
              </w:rPr>
              <w:t>/h</w:t>
            </w:r>
            <w:r>
              <w:rPr>
                <w:rFonts w:hint="eastAsia" w:ascii="Times New Roman" w:hAnsi="Times New Roman" w:eastAsia="宋体" w:cs="Times New Roman"/>
                <w:color w:val="000000" w:themeColor="text1"/>
                <w:szCs w:val="24"/>
                <w:lang w:eastAsia="zh-CN"/>
                <w14:textFill>
                  <w14:solidFill>
                    <w14:schemeClr w14:val="tx1"/>
                  </w14:solidFill>
                </w14:textFill>
              </w:rPr>
              <w:t>。综上，切割及焊接集气罩所需风量为47622</w:t>
            </w:r>
            <w:r>
              <w:rPr>
                <w:rFonts w:ascii="Times New Roman" w:hAnsi="Times New Roman" w:eastAsia="宋体" w:cs="Times New Roman"/>
                <w:color w:val="000000" w:themeColor="text1"/>
                <w:szCs w:val="24"/>
                <w:lang w:eastAsia="zh-CN"/>
                <w14:textFill>
                  <w14:solidFill>
                    <w14:schemeClr w14:val="tx1"/>
                  </w14:solidFill>
                </w14:textFill>
              </w:rPr>
              <w:t>m</w:t>
            </w:r>
            <w:r>
              <w:rPr>
                <w:rFonts w:hint="eastAsia" w:ascii="Times New Roman" w:hAnsi="Times New Roman" w:eastAsia="宋体" w:cs="Times New Roman"/>
                <w:color w:val="000000" w:themeColor="text1"/>
                <w:szCs w:val="24"/>
                <w:vertAlign w:val="superscript"/>
                <w:lang w:eastAsia="zh-CN"/>
                <w14:textFill>
                  <w14:solidFill>
                    <w14:schemeClr w14:val="tx1"/>
                  </w14:solidFill>
                </w14:textFill>
              </w:rPr>
              <w:t>3</w:t>
            </w:r>
            <w:r>
              <w:rPr>
                <w:rFonts w:ascii="Times New Roman" w:hAnsi="Times New Roman" w:eastAsia="宋体" w:cs="Times New Roman"/>
                <w:color w:val="000000" w:themeColor="text1"/>
                <w:szCs w:val="24"/>
                <w:lang w:eastAsia="zh-CN"/>
                <w14:textFill>
                  <w14:solidFill>
                    <w14:schemeClr w14:val="tx1"/>
                  </w14:solidFill>
                </w14:textFill>
              </w:rPr>
              <w:t>/h</w:t>
            </w:r>
            <w:r>
              <w:rPr>
                <w:rFonts w:hint="eastAsia" w:ascii="Times New Roman" w:hAnsi="Times New Roman" w:eastAsia="宋体" w:cs="Times New Roman"/>
                <w:color w:val="000000" w:themeColor="text1"/>
                <w:szCs w:val="24"/>
                <w:lang w:eastAsia="zh-CN"/>
                <w14:textFill>
                  <w14:solidFill>
                    <w14:schemeClr w14:val="tx1"/>
                  </w14:solidFill>
                </w14:textFill>
              </w:rPr>
              <w:t>。</w:t>
            </w:r>
            <w:r>
              <w:rPr>
                <w:rFonts w:ascii="Times New Roman" w:hAnsi="Times New Roman" w:eastAsia="宋体" w:cs="Times New Roman"/>
                <w:color w:val="000000" w:themeColor="text1"/>
                <w:szCs w:val="24"/>
                <w:lang w:eastAsia="zh-CN"/>
                <w14:textFill>
                  <w14:solidFill>
                    <w14:schemeClr w14:val="tx1"/>
                  </w14:solidFill>
                </w14:textFill>
              </w:rPr>
              <w:t>考虑管道损耗，则风机风量为</w:t>
            </w:r>
            <w:r>
              <w:rPr>
                <w:rFonts w:hint="eastAsia" w:ascii="Times New Roman" w:hAnsi="Times New Roman" w:eastAsia="宋体" w:cs="Times New Roman"/>
                <w:color w:val="000000" w:themeColor="text1"/>
                <w:szCs w:val="24"/>
                <w:lang w:eastAsia="zh-CN"/>
                <w14:textFill>
                  <w14:solidFill>
                    <w14:schemeClr w14:val="tx1"/>
                  </w14:solidFill>
                </w14:textFill>
              </w:rPr>
              <w:t>50000</w:t>
            </w:r>
            <w:r>
              <w:rPr>
                <w:rFonts w:ascii="Times New Roman" w:hAnsi="Times New Roman" w:eastAsia="宋体" w:cs="Times New Roman"/>
                <w:color w:val="000000" w:themeColor="text1"/>
                <w:szCs w:val="24"/>
                <w:lang w:eastAsia="zh-CN"/>
                <w14:textFill>
                  <w14:solidFill>
                    <w14:schemeClr w14:val="tx1"/>
                  </w14:solidFill>
                </w14:textFill>
              </w:rPr>
              <w:t>m</w:t>
            </w:r>
            <w:r>
              <w:rPr>
                <w:rFonts w:ascii="Times New Roman" w:hAnsi="Times New Roman" w:eastAsia="宋体" w:cs="Times New Roman"/>
                <w:color w:val="000000" w:themeColor="text1"/>
                <w:szCs w:val="24"/>
                <w:vertAlign w:val="superscript"/>
                <w:lang w:eastAsia="zh-CN"/>
                <w14:textFill>
                  <w14:solidFill>
                    <w14:schemeClr w14:val="tx1"/>
                  </w14:solidFill>
                </w14:textFill>
              </w:rPr>
              <w:t>3</w:t>
            </w:r>
            <w:r>
              <w:rPr>
                <w:rFonts w:ascii="Times New Roman" w:hAnsi="Times New Roman" w:eastAsia="宋体" w:cs="Times New Roman"/>
                <w:color w:val="000000" w:themeColor="text1"/>
                <w:szCs w:val="24"/>
                <w:lang w:eastAsia="zh-CN"/>
                <w14:textFill>
                  <w14:solidFill>
                    <w14:schemeClr w14:val="tx1"/>
                  </w14:solidFill>
                </w14:textFill>
              </w:rPr>
              <w:t>/h。</w:t>
            </w:r>
          </w:p>
          <w:p w14:paraId="0ED5E7CC">
            <w:pPr>
              <w:adjustRightInd/>
              <w:snapToGrid/>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kern w:val="2"/>
                <w:sz w:val="24"/>
                <w:szCs w:val="24"/>
                <w:lang w:eastAsia="zh-CN"/>
                <w14:textFill>
                  <w14:solidFill>
                    <w14:schemeClr w14:val="tx1"/>
                  </w14:solidFill>
                </w14:textFill>
              </w:rPr>
              <w:t>（2）</w:t>
            </w:r>
            <w:r>
              <w:rPr>
                <w:rFonts w:ascii="Times New Roman" w:hAnsi="Times New Roman" w:eastAsia="宋体" w:cs="Times New Roman"/>
                <w:color w:val="000000" w:themeColor="text1"/>
                <w:sz w:val="24"/>
                <w:szCs w:val="24"/>
                <w:lang w:eastAsia="zh-CN"/>
                <w14:textFill>
                  <w14:solidFill>
                    <w14:schemeClr w14:val="tx1"/>
                  </w14:solidFill>
                </w14:textFill>
              </w:rPr>
              <w:t>抛丸废气</w:t>
            </w:r>
          </w:p>
          <w:p w14:paraId="3F2A3635">
            <w:pPr>
              <w:pStyle w:val="43"/>
              <w:widowControl w:val="0"/>
              <w:kinsoku/>
              <w:autoSpaceDE/>
              <w:autoSpaceDN/>
              <w:adjustRightInd/>
              <w:snapToGrid/>
              <w:spacing w:line="360" w:lineRule="auto"/>
              <w:textAlignment w:val="auto"/>
              <w:rPr>
                <w:rFonts w:ascii="Times New Roman" w:hAnsi="Times New Roman" w:eastAsia="宋体" w:cs="Times New Roman"/>
                <w:szCs w:val="24"/>
                <w:lang w:eastAsia="zh-CN"/>
              </w:rPr>
            </w:pPr>
            <w:r>
              <w:rPr>
                <w:rFonts w:ascii="Times New Roman" w:hAnsi="Times New Roman" w:eastAsia="宋体" w:cs="Times New Roman"/>
                <w:szCs w:val="24"/>
                <w:lang w:eastAsia="zh-CN"/>
              </w:rPr>
              <w:t>项目在抛丸工序中会产生抛丸粉尘，根据《排放源统计调查产排污核算方法和系数手册》中“33-37、43机械行业系数手册”中“06预处理环节”中原料为“钢材（含板材、构件等）、铝材（含板材、构件等）、铝合金（含板材、构件等）、铁材、其它金属材料”的“抛丸、喷砂、打磨、滚筒”工艺产污系数为2.19kg/t-原料。</w:t>
            </w:r>
          </w:p>
          <w:p w14:paraId="516E5277">
            <w:pPr>
              <w:pStyle w:val="11"/>
              <w:widowControl w:val="0"/>
              <w:kinsoku/>
              <w:topLinePunct/>
              <w:autoSpaceDE/>
              <w:autoSpaceDN/>
              <w:adjustRightInd/>
              <w:snapToGrid/>
              <w:spacing w:line="360" w:lineRule="auto"/>
              <w:ind w:firstLine="480" w:firstLineChars="200"/>
              <w:textAlignment w:val="auto"/>
              <w:rPr>
                <w:rFonts w:ascii="Times New Roman" w:hAnsi="Times New Roman" w:eastAsia="宋体" w:cs="Times New Roman"/>
                <w:sz w:val="24"/>
                <w:lang w:eastAsia="zh-CN"/>
              </w:rPr>
            </w:pPr>
            <w:r>
              <w:rPr>
                <w:rFonts w:ascii="Times New Roman" w:hAnsi="Times New Roman" w:eastAsia="宋体" w:cs="Times New Roman"/>
                <w:sz w:val="24"/>
                <w:lang w:eastAsia="zh-CN"/>
              </w:rPr>
              <w:t>根据企业提供资料，部分产品不需要抛丸，项目抛丸量约为24000t/a，则抛丸粉尘的产生量为52.56t/a。通过抛丸机自带除尘器处理后通过1</w:t>
            </w:r>
            <w:r>
              <w:rPr>
                <w:rFonts w:hint="eastAsia" w:ascii="Times New Roman" w:hAnsi="Times New Roman" w:eastAsia="宋体" w:cs="Times New Roman"/>
                <w:sz w:val="24"/>
                <w:lang w:eastAsia="zh-CN"/>
              </w:rPr>
              <w:t>9</w:t>
            </w:r>
            <w:r>
              <w:rPr>
                <w:rFonts w:ascii="Times New Roman" w:hAnsi="Times New Roman" w:eastAsia="宋体" w:cs="Times New Roman"/>
                <w:sz w:val="24"/>
                <w:lang w:eastAsia="zh-CN"/>
              </w:rPr>
              <w:t>m高排气筒DA002排放。收集效率取95%，除尘效率99%。则</w:t>
            </w:r>
            <w:r>
              <w:rPr>
                <w:rFonts w:ascii="Times New Roman" w:hAnsi="Times New Roman" w:eastAsia="宋体" w:cs="Times New Roman"/>
                <w:color w:val="000000" w:themeColor="text1"/>
                <w:sz w:val="24"/>
                <w:lang w:eastAsia="zh-CN"/>
                <w14:textFill>
                  <w14:solidFill>
                    <w14:schemeClr w14:val="tx1"/>
                  </w14:solidFill>
                </w14:textFill>
              </w:rPr>
              <w:t>有组织粉尘排放量为0.5t/a。未收集到的粉尘为2.628t/a，以无组织的形式在车间内排放，</w:t>
            </w:r>
            <w:r>
              <w:rPr>
                <w:rFonts w:ascii="Times New Roman" w:hAnsi="Times New Roman" w:eastAsia="宋体" w:cs="Times New Roman"/>
                <w:sz w:val="24"/>
                <w:lang w:eastAsia="zh-CN"/>
              </w:rPr>
              <w:t>本项目企业车间为半敞开式且设置围挡，参考《固体物料堆存颗粒物产排污核算系数手册》中附录4及附录5，控制措施中围挡的控制效率为60%，堆场类型中半敞开式控制效率为60%，通过上述措施，无组织粉尘最终排放量为0.42t/a。</w:t>
            </w:r>
          </w:p>
          <w:p w14:paraId="105E7673">
            <w:pPr>
              <w:pStyle w:val="11"/>
              <w:widowControl w:val="0"/>
              <w:kinsoku/>
              <w:topLinePunct/>
              <w:autoSpaceDE/>
              <w:autoSpaceDN/>
              <w:adjustRightInd/>
              <w:snapToGrid/>
              <w:spacing w:line="360" w:lineRule="auto"/>
              <w:ind w:firstLine="480" w:firstLineChars="200"/>
              <w:textAlignment w:val="auto"/>
              <w:rPr>
                <w:rFonts w:ascii="Times New Roman" w:hAnsi="Times New Roman" w:eastAsia="宋体" w:cs="Times New Roman"/>
                <w:sz w:val="24"/>
                <w:lang w:eastAsia="zh-CN"/>
              </w:rPr>
            </w:pPr>
            <w:r>
              <w:rPr>
                <w:rFonts w:hint="eastAsia" w:ascii="Times New Roman" w:hAnsi="Times New Roman" w:eastAsia="宋体" w:cs="Times New Roman"/>
                <w:sz w:val="24"/>
                <w:lang w:eastAsia="zh-CN"/>
              </w:rPr>
              <w:t>项目抛丸机自带风机收集废气，每台风机风量约为5000</w:t>
            </w:r>
            <w:r>
              <w:rPr>
                <w:rFonts w:ascii="Times New Roman" w:hAnsi="Times New Roman" w:eastAsia="宋体" w:cs="Times New Roman"/>
                <w:color w:val="000000" w:themeColor="text1"/>
                <w:sz w:val="24"/>
                <w:lang w:eastAsia="zh-CN"/>
                <w14:textFill>
                  <w14:solidFill>
                    <w14:schemeClr w14:val="tx1"/>
                  </w14:solidFill>
                </w14:textFill>
              </w:rPr>
              <w:t>m</w:t>
            </w:r>
            <w:r>
              <w:rPr>
                <w:rFonts w:ascii="Times New Roman" w:hAnsi="Times New Roman" w:eastAsia="宋体" w:cs="Times New Roman"/>
                <w:color w:val="000000" w:themeColor="text1"/>
                <w:sz w:val="24"/>
                <w:vertAlign w:val="superscript"/>
                <w:lang w:eastAsia="zh-CN"/>
                <w14:textFill>
                  <w14:solidFill>
                    <w14:schemeClr w14:val="tx1"/>
                  </w14:solidFill>
                </w14:textFill>
              </w:rPr>
              <w:t>3</w:t>
            </w:r>
            <w:r>
              <w:rPr>
                <w:rFonts w:ascii="Times New Roman" w:hAnsi="Times New Roman" w:eastAsia="宋体" w:cs="Times New Roman"/>
                <w:color w:val="000000" w:themeColor="text1"/>
                <w:sz w:val="24"/>
                <w:lang w:eastAsia="zh-CN"/>
                <w14:textFill>
                  <w14:solidFill>
                    <w14:schemeClr w14:val="tx1"/>
                  </w14:solidFill>
                </w14:textFill>
              </w:rPr>
              <w:t>/h</w:t>
            </w:r>
            <w:r>
              <w:rPr>
                <w:rFonts w:hint="eastAsia" w:ascii="Times New Roman" w:hAnsi="Times New Roman" w:eastAsia="宋体" w:cs="Times New Roman"/>
                <w:color w:val="000000" w:themeColor="text1"/>
                <w:sz w:val="24"/>
                <w:lang w:eastAsia="zh-CN"/>
                <w14:textFill>
                  <w14:solidFill>
                    <w14:schemeClr w14:val="tx1"/>
                  </w14:solidFill>
                </w14:textFill>
              </w:rPr>
              <w:t>，则三台抛丸机总风量为15000</w:t>
            </w:r>
            <w:r>
              <w:rPr>
                <w:rFonts w:ascii="Times New Roman" w:hAnsi="Times New Roman" w:eastAsia="宋体" w:cs="Times New Roman"/>
                <w:color w:val="000000" w:themeColor="text1"/>
                <w:sz w:val="24"/>
                <w:lang w:eastAsia="zh-CN"/>
                <w14:textFill>
                  <w14:solidFill>
                    <w14:schemeClr w14:val="tx1"/>
                  </w14:solidFill>
                </w14:textFill>
              </w:rPr>
              <w:t>m</w:t>
            </w:r>
            <w:r>
              <w:rPr>
                <w:rFonts w:ascii="Times New Roman" w:hAnsi="Times New Roman" w:eastAsia="宋体" w:cs="Times New Roman"/>
                <w:color w:val="000000" w:themeColor="text1"/>
                <w:sz w:val="24"/>
                <w:vertAlign w:val="superscript"/>
                <w:lang w:eastAsia="zh-CN"/>
                <w14:textFill>
                  <w14:solidFill>
                    <w14:schemeClr w14:val="tx1"/>
                  </w14:solidFill>
                </w14:textFill>
              </w:rPr>
              <w:t>3</w:t>
            </w:r>
            <w:r>
              <w:rPr>
                <w:rFonts w:ascii="Times New Roman" w:hAnsi="Times New Roman" w:eastAsia="宋体" w:cs="Times New Roman"/>
                <w:color w:val="000000" w:themeColor="text1"/>
                <w:sz w:val="24"/>
                <w:lang w:eastAsia="zh-CN"/>
                <w14:textFill>
                  <w14:solidFill>
                    <w14:schemeClr w14:val="tx1"/>
                  </w14:solidFill>
                </w14:textFill>
              </w:rPr>
              <w:t>/h</w:t>
            </w:r>
            <w:r>
              <w:rPr>
                <w:rFonts w:hint="eastAsia" w:ascii="Times New Roman" w:hAnsi="Times New Roman" w:eastAsia="宋体" w:cs="Times New Roman"/>
                <w:color w:val="000000" w:themeColor="text1"/>
                <w:sz w:val="24"/>
                <w:lang w:eastAsia="zh-CN"/>
                <w14:textFill>
                  <w14:solidFill>
                    <w14:schemeClr w14:val="tx1"/>
                  </w14:solidFill>
                </w14:textFill>
              </w:rPr>
              <w:t>。</w:t>
            </w:r>
          </w:p>
          <w:p w14:paraId="12F2DDBE">
            <w:pPr>
              <w:pStyle w:val="12"/>
              <w:numPr>
                <w:ilvl w:val="0"/>
                <w:numId w:val="0"/>
              </w:numPr>
              <w:kinsoku/>
              <w:adjustRightInd/>
              <w:snapToGrid/>
              <w:spacing w:line="360" w:lineRule="auto"/>
              <w:ind w:firstLine="480" w:firstLineChars="200"/>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2、挥发性有机物</w:t>
            </w:r>
          </w:p>
          <w:p w14:paraId="0A316BD6">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（1）喷漆、晾干废气</w:t>
            </w:r>
          </w:p>
          <w:p w14:paraId="26C4F471">
            <w:pPr>
              <w:widowControl w:val="0"/>
              <w:kinsoku/>
              <w:autoSpaceDE/>
              <w:autoSpaceDN/>
              <w:adjustRightInd/>
              <w:snapToGrid/>
              <w:spacing w:line="360" w:lineRule="auto"/>
              <w:ind w:firstLine="480" w:firstLineChars="200"/>
              <w:textAlignment w:val="auto"/>
              <w:rPr>
                <w:rFonts w:hint="eastAsia" w:ascii="Times New Roman" w:hAnsi="Times New Roman" w:eastAsia="宋体" w:cs="Times New Roman"/>
                <w:color w:val="000000" w:themeColor="text1"/>
                <w:kern w:val="2"/>
                <w:sz w:val="24"/>
                <w:szCs w:val="24"/>
                <w:lang w:val="en-US" w:eastAsia="zh-CN"/>
                <w14:textFill>
                  <w14:solidFill>
                    <w14:schemeClr w14:val="tx1"/>
                  </w14:solidFill>
                </w14:textFill>
              </w:rPr>
            </w:pPr>
            <w:r>
              <w:rPr>
                <w:rFonts w:ascii="Times New Roman" w:hAnsi="Times New Roman" w:eastAsia="宋体" w:cs="Times New Roman"/>
                <w:color w:val="000000" w:themeColor="text1"/>
                <w:kern w:val="2"/>
                <w:sz w:val="24"/>
                <w:szCs w:val="24"/>
                <w:lang w:eastAsia="zh-CN"/>
                <w14:textFill>
                  <w14:solidFill>
                    <w14:schemeClr w14:val="tx1"/>
                  </w14:solidFill>
                </w14:textFill>
              </w:rPr>
              <w:t>根据前文物料平衡分析，本项目油性漆（含稀释剂、固化剂）用量为8.57t/a，水性漆（含固化剂）用量为</w:t>
            </w:r>
            <w:r>
              <w:rPr>
                <w:rFonts w:ascii="Times New Roman" w:hAnsi="Times New Roman" w:eastAsia="宋体" w:cs="Times New Roman"/>
                <w:color w:val="auto"/>
                <w:kern w:val="2"/>
                <w:sz w:val="24"/>
                <w:szCs w:val="24"/>
                <w:lang w:eastAsia="zh-CN"/>
              </w:rPr>
              <w:t>171.57</w:t>
            </w:r>
            <w:r>
              <w:rPr>
                <w:rFonts w:ascii="Times New Roman" w:hAnsi="Times New Roman" w:eastAsia="宋体" w:cs="Times New Roman"/>
                <w:color w:val="000000" w:themeColor="text1"/>
                <w:kern w:val="2"/>
                <w:sz w:val="24"/>
                <w:szCs w:val="24"/>
                <w:lang w:eastAsia="zh-CN"/>
                <w14:textFill>
                  <w14:solidFill>
                    <w14:schemeClr w14:val="tx1"/>
                  </w14:solidFill>
                </w14:textFill>
              </w:rPr>
              <w:t>t/a，挥发性有机物产生量为25.21t/a</w:t>
            </w:r>
            <w:r>
              <w:rPr>
                <w:rFonts w:hint="eastAsia" w:ascii="Times New Roman" w:hAnsi="Times New Roman" w:eastAsia="宋体" w:cs="Times New Roman"/>
                <w:color w:val="000000" w:themeColor="text1"/>
                <w:kern w:val="2"/>
                <w:sz w:val="24"/>
                <w:szCs w:val="24"/>
                <w:lang w:eastAsia="zh-CN"/>
                <w14:textFill>
                  <w14:solidFill>
                    <w14:schemeClr w14:val="tx1"/>
                  </w14:solidFill>
                </w14:textFill>
              </w:rPr>
              <w:t>（含二甲苯产生量1.192</w:t>
            </w:r>
            <w:r>
              <w:rPr>
                <w:rFonts w:ascii="Times New Roman" w:hAnsi="Times New Roman" w:eastAsia="宋体" w:cs="Times New Roman"/>
                <w:color w:val="000000" w:themeColor="text1"/>
                <w:kern w:val="2"/>
                <w:sz w:val="24"/>
                <w:szCs w:val="24"/>
                <w:lang w:eastAsia="zh-CN"/>
                <w14:textFill>
                  <w14:solidFill>
                    <w14:schemeClr w14:val="tx1"/>
                  </w14:solidFill>
                </w14:textFill>
              </w:rPr>
              <w:t>t/a</w:t>
            </w:r>
            <w:r>
              <w:rPr>
                <w:rFonts w:hint="eastAsia" w:ascii="Times New Roman" w:hAnsi="Times New Roman" w:eastAsia="宋体" w:cs="Times New Roman"/>
                <w:color w:val="000000" w:themeColor="text1"/>
                <w:kern w:val="2"/>
                <w:sz w:val="24"/>
                <w:szCs w:val="24"/>
                <w:lang w:eastAsia="zh-CN"/>
                <w14:textFill>
                  <w14:solidFill>
                    <w14:schemeClr w14:val="tx1"/>
                  </w14:solidFill>
                </w14:textFill>
              </w:rPr>
              <w:t>）</w:t>
            </w:r>
            <w:r>
              <w:rPr>
                <w:rFonts w:ascii="Times New Roman" w:hAnsi="Times New Roman" w:eastAsia="宋体" w:cs="Times New Roman"/>
                <w:color w:val="000000" w:themeColor="text1"/>
                <w:kern w:val="2"/>
                <w:sz w:val="24"/>
                <w:szCs w:val="24"/>
                <w:lang w:eastAsia="zh-CN"/>
                <w14:textFill>
                  <w14:solidFill>
                    <w14:schemeClr w14:val="tx1"/>
                  </w14:solidFill>
                </w14:textFill>
              </w:rPr>
              <w:t>，颗粒物产生量为39.69t/a。</w:t>
            </w:r>
            <w:r>
              <w:rPr>
                <w:rFonts w:hint="eastAsia" w:ascii="Times New Roman" w:hAnsi="Times New Roman" w:eastAsia="宋体" w:cs="Times New Roman"/>
                <w:color w:val="000000" w:themeColor="text1"/>
                <w:kern w:val="2"/>
                <w:sz w:val="24"/>
                <w:szCs w:val="24"/>
                <w:lang w:val="en-US" w:eastAsia="zh-CN"/>
                <w14:textFill>
                  <w14:solidFill>
                    <w14:schemeClr w14:val="tx1"/>
                  </w14:solidFill>
                </w14:textFill>
              </w:rPr>
              <w:t>本项目油性聚氨酯面漆成分中涉及苯系物及乙酸丁酯，根据油性聚氨酯面漆成分其挥发分中乙酸丁酯成分为1%~10%、乙苯为0.1%~0.25%，项目每年共使用2.38t油性聚氨酯面漆，按其乙酸丁酯及乙苯最大挥发分占比计则乙酸丁酯挥发量为0.238t/a，乙苯挥发量为0.006t/a。</w:t>
            </w:r>
          </w:p>
          <w:p w14:paraId="2502B1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000000" w:themeColor="text1"/>
                <w:kern w:val="2"/>
                <w:sz w:val="24"/>
                <w:szCs w:val="24"/>
                <w:lang w:eastAsia="zh-CN"/>
                <w14:textFill>
                  <w14:solidFill>
                    <w14:schemeClr w14:val="tx1"/>
                  </w14:solidFill>
                </w14:textFill>
              </w:rPr>
            </w:pPr>
            <w:r>
              <w:rPr>
                <w:rFonts w:ascii="Times New Roman" w:hAnsi="Times New Roman" w:eastAsia="宋体" w:cs="Times New Roman"/>
                <w:color w:val="000000" w:themeColor="text1"/>
                <w:kern w:val="2"/>
                <w:sz w:val="24"/>
                <w:szCs w:val="24"/>
                <w:lang w:eastAsia="zh-CN"/>
                <w14:textFill>
                  <w14:solidFill>
                    <w14:schemeClr w14:val="tx1"/>
                  </w14:solidFill>
                </w14:textFill>
              </w:rPr>
              <w:t>有机废气</w:t>
            </w:r>
            <w:r>
              <w:rPr>
                <w:rFonts w:ascii="Times New Roman" w:hAnsi="Times New Roman" w:eastAsia="宋体" w:cs="Times New Roman"/>
                <w:color w:val="000000" w:themeColor="text1"/>
                <w:sz w:val="24"/>
                <w:szCs w:val="24"/>
                <w:lang w:eastAsia="zh-CN"/>
                <w14:textFill>
                  <w14:solidFill>
                    <w14:schemeClr w14:val="tx1"/>
                  </w14:solidFill>
                </w14:textFill>
              </w:rPr>
              <w:t>经密闭负压收集后通过干式过滤+</w:t>
            </w:r>
            <w:r>
              <w:rPr>
                <w:rFonts w:hint="eastAsia" w:ascii="Times New Roman" w:hAnsi="Times New Roman" w:eastAsia="宋体" w:cs="Times New Roman"/>
                <w:color w:val="000000" w:themeColor="text1"/>
                <w:sz w:val="24"/>
                <w:szCs w:val="24"/>
                <w:lang w:eastAsia="zh-CN"/>
                <w14:textFill>
                  <w14:solidFill>
                    <w14:schemeClr w14:val="tx1"/>
                  </w14:solidFill>
                </w14:textFill>
              </w:rPr>
              <w:t>布袋除尘器+</w:t>
            </w:r>
            <w:r>
              <w:rPr>
                <w:rFonts w:ascii="Times New Roman" w:hAnsi="Times New Roman" w:eastAsia="宋体" w:cs="Times New Roman"/>
                <w:color w:val="000000" w:themeColor="text1"/>
                <w:sz w:val="24"/>
                <w:szCs w:val="24"/>
                <w:lang w:eastAsia="zh-CN"/>
                <w14:textFill>
                  <w14:solidFill>
                    <w14:schemeClr w14:val="tx1"/>
                  </w14:solidFill>
                </w14:textFill>
              </w:rPr>
              <w:t>二级活性炭吸附/脱附+催化燃烧装置处理后经一根1</w:t>
            </w:r>
            <w:r>
              <w:rPr>
                <w:rFonts w:hint="eastAsia" w:ascii="Times New Roman" w:hAnsi="Times New Roman" w:eastAsia="宋体" w:cs="Times New Roman"/>
                <w:color w:val="000000" w:themeColor="text1"/>
                <w:sz w:val="24"/>
                <w:szCs w:val="24"/>
                <w:lang w:eastAsia="zh-CN"/>
                <w14:textFill>
                  <w14:solidFill>
                    <w14:schemeClr w14:val="tx1"/>
                  </w14:solidFill>
                </w14:textFill>
              </w:rPr>
              <w:t>9</w:t>
            </w:r>
            <w:r>
              <w:rPr>
                <w:rFonts w:ascii="Times New Roman" w:hAnsi="Times New Roman" w:eastAsia="宋体" w:cs="Times New Roman"/>
                <w:color w:val="000000" w:themeColor="text1"/>
                <w:sz w:val="24"/>
                <w:szCs w:val="24"/>
                <w:lang w:eastAsia="zh-CN"/>
                <w14:textFill>
                  <w14:solidFill>
                    <w14:schemeClr w14:val="tx1"/>
                  </w14:solidFill>
                </w14:textFill>
              </w:rPr>
              <w:t>m高排气筒排放（DA003），收集效率均为95%，</w:t>
            </w:r>
            <w:r>
              <w:rPr>
                <w:rFonts w:hint="eastAsia" w:ascii="Times New Roman" w:hAnsi="Times New Roman" w:eastAsia="宋体" w:cs="Times New Roman"/>
                <w:color w:val="000000" w:themeColor="text1"/>
                <w:sz w:val="24"/>
                <w:szCs w:val="24"/>
                <w:lang w:eastAsia="zh-CN"/>
                <w14:textFill>
                  <w14:solidFill>
                    <w14:schemeClr w14:val="tx1"/>
                  </w14:solidFill>
                </w14:textFill>
              </w:rPr>
              <w:t>有机废气</w:t>
            </w:r>
            <w:r>
              <w:rPr>
                <w:rFonts w:ascii="Times New Roman" w:hAnsi="Times New Roman" w:eastAsia="宋体" w:cs="Times New Roman"/>
                <w:color w:val="000000" w:themeColor="text1"/>
                <w:sz w:val="24"/>
                <w:szCs w:val="24"/>
                <w:lang w:eastAsia="zh-CN"/>
                <w14:textFill>
                  <w14:solidFill>
                    <w14:schemeClr w14:val="tx1"/>
                  </w14:solidFill>
                </w14:textFill>
              </w:rPr>
              <w:t>处理效率为95%</w:t>
            </w:r>
            <w:r>
              <w:rPr>
                <w:rFonts w:hint="eastAsia" w:ascii="Times New Roman" w:hAnsi="Times New Roman" w:eastAsia="宋体" w:cs="Times New Roman"/>
                <w:color w:val="000000" w:themeColor="text1"/>
                <w:sz w:val="24"/>
                <w:szCs w:val="24"/>
                <w:lang w:eastAsia="zh-CN"/>
                <w14:textFill>
                  <w14:solidFill>
                    <w14:schemeClr w14:val="tx1"/>
                  </w14:solidFill>
                </w14:textFill>
              </w:rPr>
              <w:t>，颗粒物处理效率为99%</w:t>
            </w:r>
            <w:r>
              <w:rPr>
                <w:rFonts w:ascii="Times New Roman" w:hAnsi="Times New Roman" w:eastAsia="宋体" w:cs="Times New Roman"/>
                <w:color w:val="000000" w:themeColor="text1"/>
                <w:sz w:val="24"/>
                <w:szCs w:val="24"/>
                <w:lang w:eastAsia="zh-CN"/>
                <w14:textFill>
                  <w14:solidFill>
                    <w14:schemeClr w14:val="tx1"/>
                  </w14:solidFill>
                </w14:textFill>
              </w:rPr>
              <w:t>。</w:t>
            </w:r>
          </w:p>
          <w:p w14:paraId="736DF27A">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kern w:val="2"/>
                <w:sz w:val="24"/>
                <w:szCs w:val="24"/>
                <w:lang w:eastAsia="zh-CN"/>
                <w14:textFill>
                  <w14:solidFill>
                    <w14:schemeClr w14:val="tx1"/>
                  </w14:solidFill>
                </w14:textFill>
              </w:rPr>
              <w:t>项目共设置两间</w:t>
            </w:r>
            <w:r>
              <w:rPr>
                <w:rFonts w:ascii="Times New Roman" w:hAnsi="Times New Roman" w:eastAsia="宋体" w:cs="Times New Roman"/>
                <w:color w:val="000000" w:themeColor="text1"/>
                <w:kern w:val="2"/>
                <w:sz w:val="24"/>
                <w:szCs w:val="24"/>
                <w:lang w:eastAsia="zh-CN"/>
                <w14:textFill>
                  <w14:solidFill>
                    <w14:schemeClr w14:val="tx1"/>
                  </w14:solidFill>
                </w14:textFill>
              </w:rPr>
              <w:t>喷漆房（</w:t>
            </w:r>
            <w:r>
              <w:rPr>
                <w:rFonts w:ascii="Times New Roman" w:hAnsi="Times New Roman" w:eastAsia="宋体" w:cs="Times New Roman"/>
                <w:sz w:val="24"/>
                <w:szCs w:val="24"/>
                <w:lang w:eastAsia="zh-CN"/>
              </w:rPr>
              <w:t>尺寸</w:t>
            </w:r>
            <w:r>
              <w:rPr>
                <w:rFonts w:hint="eastAsia" w:ascii="Times New Roman" w:hAnsi="Times New Roman" w:eastAsia="宋体" w:cs="Times New Roman"/>
                <w:sz w:val="24"/>
                <w:szCs w:val="24"/>
                <w:lang w:eastAsia="zh-CN"/>
              </w:rPr>
              <w:t>均</w:t>
            </w:r>
            <w:r>
              <w:rPr>
                <w:rFonts w:ascii="Times New Roman" w:hAnsi="Times New Roman" w:eastAsia="宋体" w:cs="Times New Roman"/>
                <w:sz w:val="24"/>
                <w:szCs w:val="24"/>
                <w:lang w:eastAsia="zh-CN"/>
              </w:rPr>
              <w:t>为L</w:t>
            </w:r>
            <w:r>
              <w:rPr>
                <w:rFonts w:hint="eastAsia" w:ascii="Times New Roman" w:hAnsi="Times New Roman" w:eastAsia="宋体" w:cs="Times New Roman"/>
                <w:sz w:val="24"/>
                <w:szCs w:val="24"/>
                <w:lang w:eastAsia="zh-CN"/>
              </w:rPr>
              <w:t>20</w:t>
            </w:r>
            <w:r>
              <w:rPr>
                <w:rFonts w:ascii="Times New Roman" w:hAnsi="Times New Roman" w:eastAsia="宋体" w:cs="Times New Roman"/>
                <w:sz w:val="24"/>
                <w:szCs w:val="24"/>
                <w:lang w:eastAsia="zh-CN"/>
              </w:rPr>
              <w:t>m×W</w:t>
            </w:r>
            <w:r>
              <w:rPr>
                <w:rFonts w:hint="eastAsia" w:ascii="Times New Roman" w:hAnsi="Times New Roman" w:eastAsia="宋体" w:cs="Times New Roman"/>
                <w:sz w:val="24"/>
                <w:szCs w:val="24"/>
                <w:lang w:eastAsia="zh-CN"/>
              </w:rPr>
              <w:t>16</w:t>
            </w:r>
            <w:r>
              <w:rPr>
                <w:rFonts w:ascii="Times New Roman" w:hAnsi="Times New Roman" w:eastAsia="宋体" w:cs="Times New Roman"/>
                <w:sz w:val="24"/>
                <w:szCs w:val="24"/>
                <w:lang w:eastAsia="zh-CN"/>
              </w:rPr>
              <w:t>m×H3m</w:t>
            </w:r>
            <w:r>
              <w:rPr>
                <w:rFonts w:ascii="Times New Roman" w:hAnsi="Times New Roman" w:eastAsia="宋体" w:cs="Times New Roman"/>
                <w:color w:val="000000" w:themeColor="text1"/>
                <w:kern w:val="2"/>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2"/>
                <w:sz w:val="24"/>
                <w:szCs w:val="24"/>
                <w:lang w:eastAsia="zh-CN"/>
                <w14:textFill>
                  <w14:solidFill>
                    <w14:schemeClr w14:val="tx1"/>
                  </w14:solidFill>
                </w14:textFill>
              </w:rPr>
              <w:t>，</w:t>
            </w:r>
            <w:r>
              <w:rPr>
                <w:rFonts w:ascii="Times New Roman" w:hAnsi="Times New Roman" w:eastAsia="宋体" w:cs="Times New Roman"/>
                <w:color w:val="000000" w:themeColor="text1"/>
                <w:kern w:val="2"/>
                <w:sz w:val="24"/>
                <w:szCs w:val="24"/>
                <w:lang w:eastAsia="zh-CN"/>
                <w14:textFill>
                  <w14:solidFill>
                    <w14:schemeClr w14:val="tx1"/>
                  </w14:solidFill>
                </w14:textFill>
              </w:rPr>
              <w:t>采用密闭负压收集，工作时换风次数约为25次/小时，则风量为</w:t>
            </w:r>
            <w:r>
              <w:rPr>
                <w:rFonts w:hint="eastAsia" w:ascii="Times New Roman" w:hAnsi="Times New Roman" w:eastAsia="宋体" w:cs="Times New Roman"/>
                <w:color w:val="000000" w:themeColor="text1"/>
                <w:kern w:val="2"/>
                <w:sz w:val="24"/>
                <w:szCs w:val="24"/>
                <w:lang w:eastAsia="zh-CN"/>
                <w14:textFill>
                  <w14:solidFill>
                    <w14:schemeClr w14:val="tx1"/>
                  </w14:solidFill>
                </w14:textFill>
              </w:rPr>
              <w:t>48000</w:t>
            </w:r>
            <w:r>
              <w:rPr>
                <w:rFonts w:ascii="Times New Roman" w:hAnsi="Times New Roman" w:eastAsia="宋体" w:cs="Times New Roman"/>
                <w:color w:val="000000" w:themeColor="text1"/>
                <w:kern w:val="2"/>
                <w:sz w:val="24"/>
                <w:szCs w:val="24"/>
                <w:lang w:eastAsia="zh-CN"/>
                <w14:textFill>
                  <w14:solidFill>
                    <w14:schemeClr w14:val="tx1"/>
                  </w14:solidFill>
                </w14:textFill>
              </w:rPr>
              <w:t>m</w:t>
            </w:r>
            <w:r>
              <w:rPr>
                <w:rFonts w:ascii="Times New Roman" w:hAnsi="Times New Roman" w:eastAsia="宋体" w:cs="Times New Roman"/>
                <w:color w:val="000000" w:themeColor="text1"/>
                <w:kern w:val="2"/>
                <w:sz w:val="24"/>
                <w:szCs w:val="24"/>
                <w:vertAlign w:val="superscript"/>
                <w:lang w:eastAsia="zh-CN"/>
                <w14:textFill>
                  <w14:solidFill>
                    <w14:schemeClr w14:val="tx1"/>
                  </w14:solidFill>
                </w14:textFill>
              </w:rPr>
              <w:t>3</w:t>
            </w:r>
            <w:r>
              <w:rPr>
                <w:rFonts w:ascii="Times New Roman" w:hAnsi="Times New Roman" w:eastAsia="宋体" w:cs="Times New Roman"/>
                <w:color w:val="000000" w:themeColor="text1"/>
                <w:kern w:val="2"/>
                <w:sz w:val="24"/>
                <w:szCs w:val="24"/>
                <w:lang w:eastAsia="zh-CN"/>
                <w14:textFill>
                  <w14:solidFill>
                    <w14:schemeClr w14:val="tx1"/>
                  </w14:solidFill>
                </w14:textFill>
              </w:rPr>
              <w:t>/h，考虑到风阻，风机设计风量为</w:t>
            </w:r>
            <w:r>
              <w:rPr>
                <w:rFonts w:hint="eastAsia" w:ascii="Times New Roman" w:hAnsi="Times New Roman" w:eastAsia="宋体" w:cs="Times New Roman"/>
                <w:color w:val="000000" w:themeColor="text1"/>
                <w:kern w:val="2"/>
                <w:sz w:val="24"/>
                <w:szCs w:val="24"/>
                <w:lang w:eastAsia="zh-CN"/>
                <w14:textFill>
                  <w14:solidFill>
                    <w14:schemeClr w14:val="tx1"/>
                  </w14:solidFill>
                </w14:textFill>
              </w:rPr>
              <w:t>50000</w:t>
            </w:r>
            <w:r>
              <w:rPr>
                <w:rFonts w:ascii="Times New Roman" w:hAnsi="Times New Roman" w:eastAsia="宋体" w:cs="Times New Roman"/>
                <w:color w:val="000000" w:themeColor="text1"/>
                <w:kern w:val="2"/>
                <w:sz w:val="24"/>
                <w:szCs w:val="24"/>
                <w:lang w:eastAsia="zh-CN"/>
                <w14:textFill>
                  <w14:solidFill>
                    <w14:schemeClr w14:val="tx1"/>
                  </w14:solidFill>
                </w14:textFill>
              </w:rPr>
              <w:t>m</w:t>
            </w:r>
            <w:r>
              <w:rPr>
                <w:rFonts w:ascii="Times New Roman" w:hAnsi="Times New Roman" w:eastAsia="宋体" w:cs="Times New Roman"/>
                <w:color w:val="000000" w:themeColor="text1"/>
                <w:kern w:val="2"/>
                <w:sz w:val="24"/>
                <w:szCs w:val="24"/>
                <w:vertAlign w:val="superscript"/>
                <w:lang w:eastAsia="zh-CN"/>
                <w14:textFill>
                  <w14:solidFill>
                    <w14:schemeClr w14:val="tx1"/>
                  </w14:solidFill>
                </w14:textFill>
              </w:rPr>
              <w:t>3</w:t>
            </w:r>
            <w:r>
              <w:rPr>
                <w:rFonts w:ascii="Times New Roman" w:hAnsi="Times New Roman" w:eastAsia="宋体" w:cs="Times New Roman"/>
                <w:color w:val="000000" w:themeColor="text1"/>
                <w:kern w:val="2"/>
                <w:sz w:val="24"/>
                <w:szCs w:val="24"/>
                <w:lang w:eastAsia="zh-CN"/>
                <w14:textFill>
                  <w14:solidFill>
                    <w14:schemeClr w14:val="tx1"/>
                  </w14:solidFill>
                </w14:textFill>
              </w:rPr>
              <w:t>/h。</w:t>
            </w:r>
          </w:p>
          <w:p w14:paraId="5BFC1CF1">
            <w:pPr>
              <w:widowControl w:val="0"/>
              <w:kinsoku/>
              <w:autoSpaceDE/>
              <w:autoSpaceDN/>
              <w:adjustRightInd/>
              <w:snapToGrid/>
              <w:spacing w:line="360" w:lineRule="auto"/>
              <w:ind w:firstLine="480" w:firstLineChars="200"/>
              <w:textAlignment w:val="auto"/>
              <w:rPr>
                <w:rFonts w:ascii="Times New Roman" w:hAnsi="Times New Roman" w:eastAsia="宋体" w:cs="Times New Roman"/>
                <w:color w:val="000000" w:themeColor="text1"/>
                <w:kern w:val="2"/>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则挥发性有机物排放量为1.2t/a</w:t>
            </w:r>
            <w:r>
              <w:rPr>
                <w:rFonts w:hint="eastAsia" w:ascii="Times New Roman" w:hAnsi="Times New Roman" w:eastAsia="宋体" w:cs="Times New Roman"/>
                <w:color w:val="000000" w:themeColor="text1"/>
                <w:sz w:val="24"/>
                <w:szCs w:val="24"/>
                <w:lang w:eastAsia="zh-CN"/>
                <w14:textFill>
                  <w14:solidFill>
                    <w14:schemeClr w14:val="tx1"/>
                  </w14:solidFill>
                </w14:textFill>
              </w:rPr>
              <w:t>（含二甲苯0.057</w:t>
            </w:r>
            <w:r>
              <w:rPr>
                <w:rFonts w:ascii="Times New Roman" w:hAnsi="Times New Roman" w:eastAsia="宋体" w:cs="Times New Roman"/>
                <w:color w:val="000000" w:themeColor="text1"/>
                <w:kern w:val="2"/>
                <w:sz w:val="24"/>
                <w:szCs w:val="24"/>
                <w:lang w:eastAsia="zh-CN"/>
                <w14:textFill>
                  <w14:solidFill>
                    <w14:schemeClr w14:val="tx1"/>
                  </w14:solidFill>
                </w14:textFill>
              </w:rPr>
              <w:t>t/a</w:t>
            </w:r>
            <w:r>
              <w:rPr>
                <w:rFonts w:hint="eastAsia" w:ascii="Times New Roman" w:hAnsi="Times New Roman" w:eastAsia="宋体" w:cs="Times New Roman"/>
                <w:color w:val="000000" w:themeColor="text1"/>
                <w:kern w:val="2"/>
                <w:sz w:val="24"/>
                <w:szCs w:val="24"/>
                <w:lang w:val="en-US" w:eastAsia="zh-CN"/>
                <w14:textFill>
                  <w14:solidFill>
                    <w14:schemeClr w14:val="tx1"/>
                  </w14:solidFill>
                </w14:textFill>
              </w:rPr>
              <w:t>、苯系物0.057</w:t>
            </w:r>
            <w:r>
              <w:rPr>
                <w:rFonts w:ascii="Times New Roman" w:hAnsi="Times New Roman" w:eastAsia="宋体" w:cs="Times New Roman"/>
                <w:color w:val="000000" w:themeColor="text1"/>
                <w:kern w:val="2"/>
                <w:sz w:val="24"/>
                <w:szCs w:val="24"/>
                <w:lang w:eastAsia="zh-CN"/>
                <w14:textFill>
                  <w14:solidFill>
                    <w14:schemeClr w14:val="tx1"/>
                  </w14:solidFill>
                </w14:textFill>
              </w:rPr>
              <w:t>t/a</w:t>
            </w:r>
            <w:r>
              <w:rPr>
                <w:rFonts w:hint="eastAsia" w:ascii="Times New Roman" w:hAnsi="Times New Roman" w:eastAsia="宋体" w:cs="Times New Roman"/>
                <w:color w:val="000000" w:themeColor="text1"/>
                <w:kern w:val="2"/>
                <w:sz w:val="24"/>
                <w:szCs w:val="24"/>
                <w:lang w:val="en-US" w:eastAsia="zh-CN"/>
                <w14:textFill>
                  <w14:solidFill>
                    <w14:schemeClr w14:val="tx1"/>
                  </w14:solidFill>
                </w14:textFill>
              </w:rPr>
              <w:t>、乙酸丁酯0.011</w:t>
            </w:r>
            <w:r>
              <w:rPr>
                <w:rFonts w:ascii="Times New Roman" w:hAnsi="Times New Roman" w:eastAsia="宋体" w:cs="Times New Roman"/>
                <w:color w:val="000000" w:themeColor="text1"/>
                <w:kern w:val="2"/>
                <w:sz w:val="24"/>
                <w:szCs w:val="24"/>
                <w:lang w:eastAsia="zh-CN"/>
                <w14:textFill>
                  <w14:solidFill>
                    <w14:schemeClr w14:val="tx1"/>
                  </w14:solidFill>
                </w14:textFill>
              </w:rPr>
              <w:t>t/a</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ascii="Times New Roman" w:hAnsi="Times New Roman" w:eastAsia="宋体" w:cs="Times New Roman"/>
                <w:color w:val="000000" w:themeColor="text1"/>
                <w:sz w:val="24"/>
                <w:szCs w:val="24"/>
                <w:lang w:eastAsia="zh-CN"/>
                <w14:textFill>
                  <w14:solidFill>
                    <w14:schemeClr w14:val="tx1"/>
                  </w14:solidFill>
                </w14:textFill>
              </w:rPr>
              <w:t>，颗粒物排放量为</w:t>
            </w:r>
            <w:r>
              <w:rPr>
                <w:rFonts w:hint="eastAsia" w:ascii="Times New Roman" w:hAnsi="Times New Roman" w:eastAsia="宋体" w:cs="Times New Roman"/>
                <w:color w:val="000000" w:themeColor="text1"/>
                <w:sz w:val="24"/>
                <w:szCs w:val="24"/>
                <w:lang w:eastAsia="zh-CN"/>
                <w14:textFill>
                  <w14:solidFill>
                    <w14:schemeClr w14:val="tx1"/>
                  </w14:solidFill>
                </w14:textFill>
              </w:rPr>
              <w:t>0.377</w:t>
            </w:r>
            <w:r>
              <w:rPr>
                <w:rFonts w:ascii="Times New Roman" w:hAnsi="Times New Roman" w:eastAsia="宋体" w:cs="Times New Roman"/>
                <w:color w:val="000000" w:themeColor="text1"/>
                <w:sz w:val="24"/>
                <w:szCs w:val="24"/>
                <w:lang w:eastAsia="zh-CN"/>
                <w14:textFill>
                  <w14:solidFill>
                    <w14:schemeClr w14:val="tx1"/>
                  </w14:solidFill>
                </w14:textFill>
              </w:rPr>
              <w:t>t/a。</w:t>
            </w:r>
          </w:p>
          <w:p w14:paraId="71EF35AB">
            <w:pPr>
              <w:pStyle w:val="43"/>
              <w:widowControl w:val="0"/>
              <w:kinsoku/>
              <w:autoSpaceDE/>
              <w:autoSpaceDN/>
              <w:adjustRightInd/>
              <w:snapToGrid/>
              <w:spacing w:line="360" w:lineRule="auto"/>
              <w:textAlignment w:val="auto"/>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kern w:val="2"/>
                <w:szCs w:val="24"/>
                <w:lang w:eastAsia="zh-CN"/>
              </w:rPr>
              <w:t>（2）</w:t>
            </w:r>
            <w:r>
              <w:rPr>
                <w:rFonts w:ascii="Times New Roman" w:hAnsi="Times New Roman" w:eastAsia="宋体" w:cs="Times New Roman"/>
                <w:color w:val="000000" w:themeColor="text1"/>
                <w:lang w:eastAsia="zh-CN"/>
                <w14:textFill>
                  <w14:solidFill>
                    <w14:schemeClr w14:val="tx1"/>
                  </w14:solidFill>
                </w14:textFill>
              </w:rPr>
              <w:t>危废间废气</w:t>
            </w:r>
          </w:p>
          <w:p w14:paraId="00EAE573">
            <w:pPr>
              <w:pStyle w:val="43"/>
              <w:widowControl w:val="0"/>
              <w:kinsoku/>
              <w:autoSpaceDE/>
              <w:autoSpaceDN/>
              <w:adjustRightInd/>
              <w:snapToGrid/>
              <w:spacing w:line="360" w:lineRule="auto"/>
              <w:textAlignment w:val="auto"/>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项目设置一处危险废物暂存间，危废暂存过程中会产生一定量的有机废气，本次评价结合《挥发性有机物无组织排放控制标准》等要求，对上述过程产生的有机废气进行密闭收集处理，负压收集的废气与</w:t>
            </w:r>
            <w:r>
              <w:rPr>
                <w:rFonts w:hint="eastAsia" w:ascii="Times New Roman" w:hAnsi="Times New Roman" w:eastAsia="宋体" w:cs="Times New Roman"/>
                <w:color w:val="000000" w:themeColor="text1"/>
                <w:lang w:eastAsia="zh-CN"/>
                <w14:textFill>
                  <w14:solidFill>
                    <w14:schemeClr w14:val="tx1"/>
                  </w14:solidFill>
                </w14:textFill>
              </w:rPr>
              <w:t>喷漆</w:t>
            </w:r>
            <w:r>
              <w:rPr>
                <w:rFonts w:ascii="Times New Roman" w:hAnsi="Times New Roman" w:eastAsia="宋体" w:cs="Times New Roman"/>
                <w:color w:val="000000" w:themeColor="text1"/>
                <w:lang w:eastAsia="zh-CN"/>
                <w14:textFill>
                  <w14:solidFill>
                    <w14:schemeClr w14:val="tx1"/>
                  </w14:solidFill>
                </w14:textFill>
              </w:rPr>
              <w:t>废气合并经</w:t>
            </w:r>
            <w:r>
              <w:rPr>
                <w:rFonts w:ascii="Times New Roman" w:hAnsi="Times New Roman" w:eastAsia="宋体" w:cs="Times New Roman"/>
                <w:color w:val="000000" w:themeColor="text1"/>
                <w:szCs w:val="24"/>
                <w:lang w:eastAsia="zh-CN"/>
                <w14:textFill>
                  <w14:solidFill>
                    <w14:schemeClr w14:val="tx1"/>
                  </w14:solidFill>
                </w14:textFill>
              </w:rPr>
              <w:t>二级活性炭吸附/脱附+催化燃烧装置处理后</w:t>
            </w:r>
            <w:r>
              <w:rPr>
                <w:rFonts w:ascii="Times New Roman" w:hAnsi="Times New Roman" w:eastAsia="宋体" w:cs="Times New Roman"/>
                <w:color w:val="000000" w:themeColor="text1"/>
                <w:lang w:eastAsia="zh-CN"/>
                <w14:textFill>
                  <w14:solidFill>
                    <w14:schemeClr w14:val="tx1"/>
                  </w14:solidFill>
                </w14:textFill>
              </w:rPr>
              <w:t>经1</w:t>
            </w:r>
            <w:r>
              <w:rPr>
                <w:rFonts w:hint="eastAsia" w:ascii="Times New Roman" w:hAnsi="Times New Roman" w:eastAsia="宋体" w:cs="Times New Roman"/>
                <w:color w:val="000000" w:themeColor="text1"/>
                <w:lang w:eastAsia="zh-CN"/>
                <w14:textFill>
                  <w14:solidFill>
                    <w14:schemeClr w14:val="tx1"/>
                  </w14:solidFill>
                </w14:textFill>
              </w:rPr>
              <w:t>9</w:t>
            </w:r>
            <w:r>
              <w:rPr>
                <w:rFonts w:ascii="Times New Roman" w:hAnsi="Times New Roman" w:eastAsia="宋体" w:cs="Times New Roman"/>
                <w:color w:val="000000" w:themeColor="text1"/>
                <w:lang w:eastAsia="zh-CN"/>
                <w14:textFill>
                  <w14:solidFill>
                    <w14:schemeClr w14:val="tx1"/>
                  </w14:solidFill>
                </w14:textFill>
              </w:rPr>
              <w:t>m高排气筒排放（DA00</w:t>
            </w:r>
            <w:r>
              <w:rPr>
                <w:rFonts w:hint="eastAsia" w:ascii="Times New Roman" w:hAnsi="Times New Roman" w:eastAsia="宋体" w:cs="Times New Roman"/>
                <w:color w:val="000000" w:themeColor="text1"/>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w:t>
            </w:r>
          </w:p>
          <w:p w14:paraId="4E7117DC">
            <w:pPr>
              <w:pStyle w:val="8"/>
              <w:kinsoku/>
              <w:adjustRightInd/>
              <w:snapToGrid/>
              <w:spacing w:before="0" w:after="0" w:line="360" w:lineRule="auto"/>
              <w:ind w:right="0" w:firstLine="480" w:firstLineChars="200"/>
              <w:rPr>
                <w:rFonts w:ascii="Times New Roman" w:hAnsi="Times New Roman" w:eastAsia="宋体" w:cs="Times New Roman"/>
                <w:sz w:val="24"/>
                <w:szCs w:val="24"/>
                <w:lang w:eastAsia="zh-CN" w:bidi="ar"/>
              </w:rPr>
            </w:pPr>
            <w:r>
              <w:rPr>
                <w:rFonts w:ascii="Times New Roman" w:hAnsi="Times New Roman" w:eastAsia="宋体" w:cs="Times New Roman"/>
                <w:sz w:val="24"/>
                <w:szCs w:val="24"/>
                <w:lang w:eastAsia="zh-CN" w:bidi="ar"/>
              </w:rPr>
              <w:t>项目有组织废气产排情况详见下表。</w:t>
            </w:r>
          </w:p>
          <w:p w14:paraId="58FB655B">
            <w:pPr>
              <w:rPr>
                <w:rFonts w:ascii="Times New Roman" w:hAnsi="Times New Roman" w:eastAsia="宋体" w:cs="Times New Roman"/>
                <w:sz w:val="24"/>
                <w:szCs w:val="24"/>
                <w:lang w:eastAsia="zh-CN" w:bidi="ar"/>
              </w:rPr>
            </w:pPr>
          </w:p>
          <w:p w14:paraId="21937FF0">
            <w:pPr>
              <w:rPr>
                <w:rFonts w:ascii="Times New Roman" w:hAnsi="Times New Roman" w:eastAsia="宋体" w:cs="Times New Roman"/>
                <w:sz w:val="24"/>
                <w:szCs w:val="24"/>
                <w:lang w:eastAsia="zh-CN" w:bidi="ar"/>
              </w:rPr>
            </w:pPr>
          </w:p>
          <w:p w14:paraId="0E8A0F79">
            <w:pPr>
              <w:rPr>
                <w:rFonts w:ascii="Times New Roman" w:hAnsi="Times New Roman" w:eastAsia="宋体" w:cs="Times New Roman"/>
                <w:sz w:val="24"/>
                <w:szCs w:val="24"/>
                <w:lang w:eastAsia="zh-CN" w:bidi="ar"/>
              </w:rPr>
            </w:pPr>
          </w:p>
          <w:p w14:paraId="1A4FEEE5">
            <w:pPr>
              <w:rPr>
                <w:rFonts w:ascii="Times New Roman" w:hAnsi="Times New Roman" w:eastAsia="宋体" w:cs="Times New Roman"/>
                <w:sz w:val="24"/>
                <w:szCs w:val="24"/>
                <w:lang w:eastAsia="zh-CN" w:bidi="ar"/>
              </w:rPr>
            </w:pPr>
          </w:p>
          <w:p w14:paraId="5F939ED4">
            <w:pPr>
              <w:rPr>
                <w:rFonts w:ascii="Times New Roman" w:hAnsi="Times New Roman" w:eastAsia="宋体" w:cs="Times New Roman"/>
                <w:sz w:val="24"/>
                <w:szCs w:val="24"/>
                <w:lang w:eastAsia="zh-CN" w:bidi="ar"/>
              </w:rPr>
            </w:pPr>
          </w:p>
          <w:p w14:paraId="02414A01">
            <w:pPr>
              <w:rPr>
                <w:rFonts w:ascii="Times New Roman" w:hAnsi="Times New Roman" w:eastAsia="宋体" w:cs="Times New Roman"/>
                <w:sz w:val="24"/>
                <w:szCs w:val="24"/>
                <w:lang w:eastAsia="zh-CN" w:bidi="ar"/>
              </w:rPr>
            </w:pPr>
          </w:p>
          <w:p w14:paraId="0CDCC27D">
            <w:pPr>
              <w:rPr>
                <w:rFonts w:ascii="Times New Roman" w:hAnsi="Times New Roman" w:eastAsia="宋体" w:cs="Times New Roman"/>
                <w:sz w:val="24"/>
                <w:szCs w:val="24"/>
                <w:lang w:eastAsia="zh-CN" w:bidi="ar"/>
              </w:rPr>
            </w:pPr>
          </w:p>
          <w:p w14:paraId="266C60A2">
            <w:pPr>
              <w:rPr>
                <w:rFonts w:ascii="Times New Roman" w:hAnsi="Times New Roman" w:eastAsia="宋体" w:cs="Times New Roman"/>
                <w:sz w:val="24"/>
                <w:szCs w:val="24"/>
                <w:lang w:eastAsia="zh-CN" w:bidi="ar"/>
              </w:rPr>
            </w:pPr>
          </w:p>
          <w:p w14:paraId="010A0C9D">
            <w:pPr>
              <w:rPr>
                <w:rFonts w:ascii="Times New Roman" w:hAnsi="Times New Roman" w:eastAsia="宋体" w:cs="Times New Roman"/>
                <w:sz w:val="24"/>
                <w:szCs w:val="24"/>
                <w:lang w:eastAsia="zh-CN" w:bidi="ar"/>
              </w:rPr>
            </w:pPr>
          </w:p>
          <w:p w14:paraId="2E730C12">
            <w:pPr>
              <w:rPr>
                <w:rFonts w:ascii="Times New Roman" w:hAnsi="Times New Roman" w:eastAsia="宋体" w:cs="Times New Roman"/>
                <w:sz w:val="24"/>
                <w:szCs w:val="24"/>
                <w:lang w:eastAsia="zh-CN" w:bidi="ar"/>
              </w:rPr>
            </w:pPr>
          </w:p>
          <w:p w14:paraId="0F5A137E">
            <w:pPr>
              <w:rPr>
                <w:rFonts w:ascii="Times New Roman" w:hAnsi="Times New Roman" w:eastAsia="宋体" w:cs="Times New Roman"/>
                <w:sz w:val="24"/>
                <w:szCs w:val="24"/>
                <w:lang w:eastAsia="zh-CN" w:bidi="ar"/>
              </w:rPr>
            </w:pPr>
          </w:p>
          <w:p w14:paraId="74CDD3BB">
            <w:pPr>
              <w:rPr>
                <w:rFonts w:ascii="Times New Roman" w:hAnsi="Times New Roman" w:eastAsia="宋体" w:cs="Times New Roman"/>
                <w:sz w:val="24"/>
                <w:szCs w:val="24"/>
                <w:lang w:eastAsia="zh-CN" w:bidi="ar"/>
              </w:rPr>
            </w:pPr>
          </w:p>
          <w:p w14:paraId="249665E0">
            <w:pPr>
              <w:rPr>
                <w:rFonts w:ascii="Times New Roman" w:hAnsi="Times New Roman" w:eastAsia="宋体" w:cs="Times New Roman"/>
                <w:sz w:val="24"/>
                <w:szCs w:val="24"/>
                <w:lang w:eastAsia="zh-CN" w:bidi="ar"/>
              </w:rPr>
            </w:pPr>
          </w:p>
          <w:p w14:paraId="575D5DF9">
            <w:pPr>
              <w:rPr>
                <w:rFonts w:ascii="Times New Roman" w:hAnsi="Times New Roman" w:eastAsia="宋体" w:cs="Times New Roman"/>
                <w:sz w:val="24"/>
                <w:szCs w:val="24"/>
                <w:lang w:eastAsia="zh-CN" w:bidi="ar"/>
              </w:rPr>
            </w:pPr>
          </w:p>
          <w:p w14:paraId="4D2B310E">
            <w:pPr>
              <w:rPr>
                <w:rFonts w:ascii="Times New Roman" w:hAnsi="Times New Roman" w:eastAsia="宋体" w:cs="Times New Roman"/>
                <w:sz w:val="24"/>
                <w:szCs w:val="24"/>
                <w:lang w:eastAsia="zh-CN" w:bidi="ar"/>
              </w:rPr>
            </w:pPr>
          </w:p>
          <w:p w14:paraId="6947B97F">
            <w:pPr>
              <w:rPr>
                <w:rFonts w:ascii="Times New Roman" w:hAnsi="Times New Roman" w:eastAsia="宋体" w:cs="Times New Roman"/>
                <w:sz w:val="24"/>
                <w:szCs w:val="24"/>
                <w:lang w:eastAsia="zh-CN" w:bidi="ar"/>
              </w:rPr>
            </w:pPr>
          </w:p>
          <w:p w14:paraId="021A2CB5">
            <w:pPr>
              <w:rPr>
                <w:rFonts w:ascii="Times New Roman" w:hAnsi="Times New Roman" w:eastAsia="宋体" w:cs="Times New Roman"/>
                <w:sz w:val="24"/>
                <w:szCs w:val="24"/>
                <w:lang w:eastAsia="zh-CN" w:bidi="ar"/>
              </w:rPr>
            </w:pPr>
          </w:p>
          <w:p w14:paraId="424ACCE3">
            <w:pPr>
              <w:rPr>
                <w:rFonts w:ascii="Times New Roman" w:hAnsi="Times New Roman" w:eastAsia="宋体" w:cs="Times New Roman"/>
                <w:sz w:val="24"/>
                <w:szCs w:val="24"/>
                <w:lang w:eastAsia="zh-CN" w:bidi="ar"/>
              </w:rPr>
            </w:pPr>
          </w:p>
          <w:p w14:paraId="655F932A">
            <w:pPr>
              <w:rPr>
                <w:rFonts w:ascii="Times New Roman" w:hAnsi="Times New Roman" w:eastAsia="宋体" w:cs="Times New Roman"/>
                <w:sz w:val="24"/>
                <w:szCs w:val="24"/>
                <w:lang w:eastAsia="zh-CN" w:bidi="ar"/>
              </w:rPr>
            </w:pPr>
          </w:p>
          <w:p w14:paraId="4BA4BEFD">
            <w:pPr>
              <w:rPr>
                <w:rFonts w:ascii="Times New Roman" w:hAnsi="Times New Roman" w:eastAsia="宋体" w:cs="Times New Roman"/>
                <w:sz w:val="24"/>
                <w:szCs w:val="24"/>
                <w:lang w:eastAsia="zh-CN" w:bidi="ar"/>
              </w:rPr>
            </w:pPr>
          </w:p>
          <w:p w14:paraId="3C4937A2">
            <w:pPr>
              <w:rPr>
                <w:rFonts w:ascii="Times New Roman" w:hAnsi="Times New Roman" w:eastAsia="宋体" w:cs="Times New Roman"/>
                <w:sz w:val="24"/>
                <w:szCs w:val="24"/>
                <w:lang w:eastAsia="zh-CN" w:bidi="ar"/>
              </w:rPr>
            </w:pPr>
          </w:p>
          <w:p w14:paraId="07310243">
            <w:pPr>
              <w:rPr>
                <w:rFonts w:ascii="Times New Roman" w:hAnsi="Times New Roman" w:eastAsia="宋体" w:cs="Times New Roman"/>
                <w:sz w:val="24"/>
                <w:szCs w:val="24"/>
                <w:lang w:eastAsia="zh-CN" w:bidi="ar"/>
              </w:rPr>
            </w:pPr>
          </w:p>
          <w:p w14:paraId="1ECB4FCB">
            <w:pPr>
              <w:rPr>
                <w:rFonts w:ascii="Times New Roman" w:hAnsi="Times New Roman" w:eastAsia="宋体" w:cs="Times New Roman"/>
                <w:sz w:val="24"/>
                <w:szCs w:val="24"/>
                <w:lang w:eastAsia="zh-CN" w:bidi="ar"/>
              </w:rPr>
            </w:pPr>
          </w:p>
          <w:p w14:paraId="696EC48F">
            <w:pPr>
              <w:rPr>
                <w:rFonts w:ascii="Times New Roman" w:hAnsi="Times New Roman" w:eastAsia="宋体" w:cs="Times New Roman"/>
                <w:sz w:val="24"/>
                <w:szCs w:val="24"/>
                <w:lang w:eastAsia="zh-CN" w:bidi="ar"/>
              </w:rPr>
            </w:pPr>
          </w:p>
          <w:p w14:paraId="40B77442">
            <w:pPr>
              <w:rPr>
                <w:rFonts w:ascii="Times New Roman" w:hAnsi="Times New Roman" w:eastAsia="宋体" w:cs="Times New Roman"/>
                <w:sz w:val="24"/>
                <w:szCs w:val="24"/>
                <w:lang w:eastAsia="zh-CN" w:bidi="ar"/>
              </w:rPr>
            </w:pPr>
          </w:p>
          <w:p w14:paraId="25E851DE">
            <w:pPr>
              <w:rPr>
                <w:rFonts w:ascii="Times New Roman" w:hAnsi="Times New Roman" w:eastAsia="宋体" w:cs="Times New Roman"/>
                <w:sz w:val="24"/>
                <w:szCs w:val="24"/>
                <w:lang w:eastAsia="zh-CN" w:bidi="ar"/>
              </w:rPr>
            </w:pPr>
          </w:p>
          <w:p w14:paraId="7DE3B286">
            <w:pPr>
              <w:rPr>
                <w:rFonts w:ascii="Times New Roman" w:hAnsi="Times New Roman" w:eastAsia="宋体" w:cs="Times New Roman"/>
                <w:sz w:val="24"/>
                <w:szCs w:val="24"/>
                <w:lang w:eastAsia="zh-CN" w:bidi="ar"/>
              </w:rPr>
            </w:pPr>
          </w:p>
          <w:p w14:paraId="6812DF6F">
            <w:pPr>
              <w:rPr>
                <w:rFonts w:ascii="Times New Roman" w:hAnsi="Times New Roman" w:eastAsia="宋体" w:cs="Times New Roman"/>
                <w:sz w:val="24"/>
                <w:szCs w:val="24"/>
                <w:lang w:eastAsia="zh-CN" w:bidi="ar"/>
              </w:rPr>
            </w:pPr>
          </w:p>
          <w:p w14:paraId="5763D3EF">
            <w:pPr>
              <w:rPr>
                <w:rFonts w:ascii="Times New Roman" w:hAnsi="Times New Roman" w:eastAsia="宋体" w:cs="Times New Roman"/>
                <w:sz w:val="24"/>
                <w:szCs w:val="24"/>
                <w:lang w:eastAsia="zh-CN" w:bidi="ar"/>
              </w:rPr>
            </w:pPr>
          </w:p>
          <w:p w14:paraId="617DB019">
            <w:pPr>
              <w:rPr>
                <w:rFonts w:ascii="Times New Roman" w:hAnsi="Times New Roman" w:eastAsia="宋体" w:cs="Times New Roman"/>
                <w:sz w:val="24"/>
                <w:szCs w:val="24"/>
                <w:lang w:eastAsia="zh-CN" w:bidi="ar"/>
              </w:rPr>
            </w:pPr>
          </w:p>
          <w:p w14:paraId="3AB8FFBD">
            <w:pPr>
              <w:rPr>
                <w:rFonts w:ascii="Times New Roman" w:hAnsi="Times New Roman" w:eastAsia="宋体" w:cs="Times New Roman"/>
                <w:sz w:val="24"/>
                <w:szCs w:val="24"/>
                <w:lang w:eastAsia="zh-CN" w:bidi="ar"/>
              </w:rPr>
            </w:pPr>
          </w:p>
          <w:p w14:paraId="4B3B43B1">
            <w:pPr>
              <w:rPr>
                <w:rFonts w:ascii="Times New Roman" w:hAnsi="Times New Roman" w:eastAsia="宋体" w:cs="Times New Roman"/>
                <w:sz w:val="24"/>
                <w:szCs w:val="24"/>
                <w:lang w:eastAsia="zh-CN" w:bidi="ar"/>
              </w:rPr>
            </w:pPr>
          </w:p>
          <w:p w14:paraId="1C5E5B31">
            <w:pPr>
              <w:rPr>
                <w:rFonts w:ascii="Times New Roman" w:hAnsi="Times New Roman" w:eastAsia="宋体" w:cs="Times New Roman"/>
                <w:sz w:val="24"/>
                <w:szCs w:val="24"/>
                <w:lang w:eastAsia="zh-CN" w:bidi="ar"/>
              </w:rPr>
            </w:pPr>
          </w:p>
          <w:p w14:paraId="7196FBC0">
            <w:pPr>
              <w:rPr>
                <w:rFonts w:ascii="Times New Roman" w:hAnsi="Times New Roman" w:eastAsia="宋体" w:cs="Times New Roman"/>
                <w:sz w:val="24"/>
                <w:szCs w:val="24"/>
                <w:lang w:eastAsia="zh-CN" w:bidi="ar"/>
              </w:rPr>
            </w:pPr>
          </w:p>
          <w:p w14:paraId="2097AA48">
            <w:pPr>
              <w:rPr>
                <w:rFonts w:ascii="Times New Roman" w:hAnsi="Times New Roman" w:eastAsia="宋体" w:cs="Times New Roman"/>
                <w:sz w:val="24"/>
                <w:szCs w:val="24"/>
                <w:lang w:eastAsia="zh-CN" w:bidi="ar"/>
              </w:rPr>
            </w:pPr>
          </w:p>
          <w:p w14:paraId="25B15A24">
            <w:pPr>
              <w:rPr>
                <w:rFonts w:ascii="Times New Roman" w:hAnsi="Times New Roman" w:eastAsia="宋体" w:cs="Times New Roman"/>
                <w:sz w:val="24"/>
                <w:szCs w:val="24"/>
                <w:lang w:eastAsia="zh-CN" w:bidi="ar"/>
              </w:rPr>
            </w:pPr>
          </w:p>
          <w:p w14:paraId="01198EB4">
            <w:pPr>
              <w:rPr>
                <w:rFonts w:ascii="Times New Roman" w:hAnsi="Times New Roman" w:eastAsia="宋体" w:cs="Times New Roman"/>
                <w:sz w:val="24"/>
                <w:szCs w:val="24"/>
                <w:lang w:eastAsia="zh-CN" w:bidi="ar"/>
              </w:rPr>
            </w:pPr>
          </w:p>
          <w:p w14:paraId="230221F0">
            <w:pPr>
              <w:rPr>
                <w:rFonts w:ascii="Times New Roman" w:hAnsi="Times New Roman" w:eastAsia="宋体" w:cs="Times New Roman"/>
                <w:sz w:val="24"/>
                <w:szCs w:val="24"/>
                <w:lang w:eastAsia="zh-CN" w:bidi="ar"/>
              </w:rPr>
            </w:pPr>
          </w:p>
          <w:p w14:paraId="0FDDEDBF">
            <w:pPr>
              <w:rPr>
                <w:rFonts w:ascii="Times New Roman" w:hAnsi="Times New Roman" w:eastAsia="宋体" w:cs="Times New Roman"/>
                <w:sz w:val="24"/>
                <w:szCs w:val="24"/>
                <w:lang w:eastAsia="zh-CN" w:bidi="ar"/>
              </w:rPr>
            </w:pPr>
          </w:p>
          <w:p w14:paraId="2CD9638F">
            <w:pPr>
              <w:rPr>
                <w:rFonts w:ascii="Times New Roman" w:hAnsi="Times New Roman" w:eastAsia="宋体" w:cs="Times New Roman"/>
                <w:sz w:val="24"/>
                <w:szCs w:val="24"/>
                <w:lang w:eastAsia="zh-CN" w:bidi="ar"/>
              </w:rPr>
            </w:pPr>
          </w:p>
        </w:tc>
      </w:tr>
    </w:tbl>
    <w:p w14:paraId="0827949F">
      <w:pPr>
        <w:rPr>
          <w:lang w:eastAsia="zh-CN"/>
        </w:rPr>
        <w:sectPr>
          <w:footerReference r:id="rId6" w:type="default"/>
          <w:pgSz w:w="11906" w:h="16838"/>
          <w:pgMar w:top="1440" w:right="1800" w:bottom="1440" w:left="1800" w:header="851" w:footer="992" w:gutter="0"/>
          <w:cols w:space="425" w:num="1"/>
          <w:docGrid w:type="lines" w:linePitch="312" w:charSpace="0"/>
        </w:sect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527"/>
      </w:tblGrid>
      <w:tr w14:paraId="469A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6" w:hRule="atLeast"/>
        </w:trPr>
        <w:tc>
          <w:tcPr>
            <w:tcW w:w="701" w:type="dxa"/>
          </w:tcPr>
          <w:p w14:paraId="717D5A5F">
            <w:pPr>
              <w:pStyle w:val="4"/>
              <w:kinsoku/>
              <w:rPr>
                <w:lang w:eastAsia="zh-CN"/>
              </w:rPr>
            </w:pPr>
          </w:p>
        </w:tc>
        <w:tc>
          <w:tcPr>
            <w:tcW w:w="12527" w:type="dxa"/>
          </w:tcPr>
          <w:p w14:paraId="7100DAB5">
            <w:pPr>
              <w:kinsoku/>
              <w:adjustRightInd/>
              <w:snapToGrid/>
              <w:spacing w:line="360" w:lineRule="auto"/>
              <w:ind w:firstLine="480" w:firstLineChars="200"/>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项目工程大气污染物产排情况</w:t>
            </w:r>
          </w:p>
          <w:p w14:paraId="48D336AF">
            <w:pPr>
              <w:kinsoku/>
              <w:adjustRightInd/>
              <w:snapToGrid/>
              <w:jc w:val="center"/>
              <w:rPr>
                <w:rFonts w:ascii="Times New Roman" w:hAnsi="Times New Roman" w:eastAsia="宋体" w:cs="Times New Roman"/>
                <w:b/>
                <w:bCs/>
                <w:color w:val="000000" w:themeColor="text1"/>
                <w:sz w:val="24"/>
                <w:lang w:eastAsia="zh-CN"/>
                <w14:textFill>
                  <w14:solidFill>
                    <w14:schemeClr w14:val="tx1"/>
                  </w14:solidFill>
                </w14:textFill>
              </w:rPr>
            </w:pPr>
            <w:r>
              <w:rPr>
                <w:rFonts w:ascii="Times New Roman" w:hAnsi="Times New Roman" w:eastAsia="宋体" w:cs="Times New Roman"/>
                <w:b/>
                <w:bCs/>
                <w:color w:val="000000" w:themeColor="text1"/>
                <w:sz w:val="24"/>
                <w:lang w:eastAsia="zh-CN"/>
                <w14:textFill>
                  <w14:solidFill>
                    <w14:schemeClr w14:val="tx1"/>
                  </w14:solidFill>
                </w14:textFill>
              </w:rPr>
              <w:t>表4-</w:t>
            </w:r>
            <w:r>
              <w:rPr>
                <w:rFonts w:hint="eastAsia" w:ascii="Times New Roman" w:hAnsi="Times New Roman" w:eastAsia="宋体" w:cs="Times New Roman"/>
                <w:b/>
                <w:bCs/>
                <w:color w:val="000000" w:themeColor="text1"/>
                <w:sz w:val="24"/>
                <w:lang w:eastAsia="zh-CN"/>
                <w14:textFill>
                  <w14:solidFill>
                    <w14:schemeClr w14:val="tx1"/>
                  </w14:solidFill>
                </w14:textFill>
              </w:rPr>
              <w:t xml:space="preserve">1 </w:t>
            </w:r>
            <w:r>
              <w:rPr>
                <w:rFonts w:ascii="Times New Roman" w:hAnsi="Times New Roman" w:eastAsia="宋体" w:cs="Times New Roman"/>
                <w:b/>
                <w:bCs/>
                <w:color w:val="000000" w:themeColor="text1"/>
                <w:sz w:val="24"/>
                <w:lang w:eastAsia="zh-CN"/>
                <w14:textFill>
                  <w14:solidFill>
                    <w14:schemeClr w14:val="tx1"/>
                  </w14:solidFill>
                </w14:textFill>
              </w:rPr>
              <w:t>本项目有组织废气产生排放情况</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645"/>
              <w:gridCol w:w="795"/>
              <w:gridCol w:w="1079"/>
              <w:gridCol w:w="854"/>
              <w:gridCol w:w="794"/>
              <w:gridCol w:w="878"/>
              <w:gridCol w:w="2012"/>
              <w:gridCol w:w="643"/>
              <w:gridCol w:w="837"/>
              <w:gridCol w:w="693"/>
              <w:gridCol w:w="762"/>
              <w:gridCol w:w="1173"/>
            </w:tblGrid>
            <w:tr w14:paraId="38A0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36" w:type="dxa"/>
                  <w:vMerge w:val="restart"/>
                  <w:vAlign w:val="center"/>
                </w:tcPr>
                <w:p w14:paraId="69E5A4D3">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污染源</w:t>
                  </w:r>
                </w:p>
              </w:tc>
              <w:tc>
                <w:tcPr>
                  <w:tcW w:w="645" w:type="dxa"/>
                  <w:vMerge w:val="restart"/>
                  <w:vAlign w:val="center"/>
                </w:tcPr>
                <w:p w14:paraId="29F116E8">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时间h</w:t>
                  </w:r>
                </w:p>
              </w:tc>
              <w:tc>
                <w:tcPr>
                  <w:tcW w:w="795" w:type="dxa"/>
                  <w:vMerge w:val="restart"/>
                  <w:vAlign w:val="center"/>
                </w:tcPr>
                <w:p w14:paraId="21089D79">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风量m</w:t>
                  </w:r>
                  <w:r>
                    <w:rPr>
                      <w:rFonts w:ascii="Times New Roman" w:hAnsi="Times New Roman" w:eastAsia="宋体"/>
                      <w:color w:val="000000" w:themeColor="text1"/>
                      <w:vertAlign w:val="super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/h</w:t>
                  </w:r>
                </w:p>
              </w:tc>
              <w:tc>
                <w:tcPr>
                  <w:tcW w:w="1079" w:type="dxa"/>
                  <w:vMerge w:val="restart"/>
                  <w:vAlign w:val="center"/>
                </w:tcPr>
                <w:p w14:paraId="628DE09B">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污染物</w:t>
                  </w:r>
                </w:p>
              </w:tc>
              <w:tc>
                <w:tcPr>
                  <w:tcW w:w="2526" w:type="dxa"/>
                  <w:gridSpan w:val="3"/>
                  <w:vAlign w:val="center"/>
                </w:tcPr>
                <w:p w14:paraId="77EE763E">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产生情况</w:t>
                  </w:r>
                </w:p>
              </w:tc>
              <w:tc>
                <w:tcPr>
                  <w:tcW w:w="2012" w:type="dxa"/>
                  <w:vMerge w:val="restart"/>
                  <w:vAlign w:val="center"/>
                </w:tcPr>
                <w:p w14:paraId="123B23DC">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处理措施</w:t>
                  </w:r>
                </w:p>
              </w:tc>
              <w:tc>
                <w:tcPr>
                  <w:tcW w:w="643" w:type="dxa"/>
                  <w:vMerge w:val="restart"/>
                  <w:vAlign w:val="center"/>
                </w:tcPr>
                <w:p w14:paraId="01DB61CD">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处理效率%</w:t>
                  </w:r>
                </w:p>
              </w:tc>
              <w:tc>
                <w:tcPr>
                  <w:tcW w:w="3465" w:type="dxa"/>
                  <w:gridSpan w:val="4"/>
                  <w:vAlign w:val="center"/>
                </w:tcPr>
                <w:p w14:paraId="5843B5C3">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排放情况</w:t>
                  </w:r>
                </w:p>
              </w:tc>
            </w:tr>
            <w:tr w14:paraId="7CE4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136" w:type="dxa"/>
                  <w:vMerge w:val="continue"/>
                  <w:vAlign w:val="center"/>
                </w:tcPr>
                <w:p w14:paraId="0C056CFA">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p>
              </w:tc>
              <w:tc>
                <w:tcPr>
                  <w:tcW w:w="645" w:type="dxa"/>
                  <w:vMerge w:val="continue"/>
                  <w:vAlign w:val="center"/>
                </w:tcPr>
                <w:p w14:paraId="47326B51">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p>
              </w:tc>
              <w:tc>
                <w:tcPr>
                  <w:tcW w:w="795" w:type="dxa"/>
                  <w:vMerge w:val="continue"/>
                  <w:vAlign w:val="center"/>
                </w:tcPr>
                <w:p w14:paraId="744BDA9D">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p>
              </w:tc>
              <w:tc>
                <w:tcPr>
                  <w:tcW w:w="1079" w:type="dxa"/>
                  <w:vMerge w:val="continue"/>
                  <w:vAlign w:val="center"/>
                </w:tcPr>
                <w:p w14:paraId="1D0EB139">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p>
              </w:tc>
              <w:tc>
                <w:tcPr>
                  <w:tcW w:w="854" w:type="dxa"/>
                  <w:vAlign w:val="center"/>
                </w:tcPr>
                <w:p w14:paraId="57B198AB">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浓度mg/m</w:t>
                  </w:r>
                  <w:r>
                    <w:rPr>
                      <w:rFonts w:ascii="Times New Roman" w:hAnsi="Times New Roman" w:eastAsia="宋体"/>
                      <w:color w:val="000000" w:themeColor="text1"/>
                      <w:vertAlign w:val="superscript"/>
                      <w14:textFill>
                        <w14:solidFill>
                          <w14:schemeClr w14:val="tx1"/>
                        </w14:solidFill>
                      </w14:textFill>
                    </w:rPr>
                    <w:t>3</w:t>
                  </w:r>
                </w:p>
              </w:tc>
              <w:tc>
                <w:tcPr>
                  <w:tcW w:w="794" w:type="dxa"/>
                  <w:vAlign w:val="center"/>
                </w:tcPr>
                <w:p w14:paraId="533AC477">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速率kg/h</w:t>
                  </w:r>
                </w:p>
              </w:tc>
              <w:tc>
                <w:tcPr>
                  <w:tcW w:w="878" w:type="dxa"/>
                  <w:vAlign w:val="center"/>
                </w:tcPr>
                <w:p w14:paraId="108FFC19">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产生量t/a</w:t>
                  </w:r>
                </w:p>
              </w:tc>
              <w:tc>
                <w:tcPr>
                  <w:tcW w:w="2012" w:type="dxa"/>
                  <w:vMerge w:val="continue"/>
                  <w:vAlign w:val="center"/>
                </w:tcPr>
                <w:p w14:paraId="7EC71003">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p>
              </w:tc>
              <w:tc>
                <w:tcPr>
                  <w:tcW w:w="643" w:type="dxa"/>
                  <w:vMerge w:val="continue"/>
                  <w:vAlign w:val="center"/>
                </w:tcPr>
                <w:p w14:paraId="35BE477D">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p>
              </w:tc>
              <w:tc>
                <w:tcPr>
                  <w:tcW w:w="837" w:type="dxa"/>
                  <w:vAlign w:val="center"/>
                </w:tcPr>
                <w:p w14:paraId="5FC95EC0">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浓度mg/m</w:t>
                  </w:r>
                  <w:r>
                    <w:rPr>
                      <w:rFonts w:ascii="Times New Roman" w:hAnsi="Times New Roman" w:eastAsia="宋体"/>
                      <w:color w:val="000000" w:themeColor="text1"/>
                      <w:vertAlign w:val="superscript"/>
                      <w14:textFill>
                        <w14:solidFill>
                          <w14:schemeClr w14:val="tx1"/>
                        </w14:solidFill>
                      </w14:textFill>
                    </w:rPr>
                    <w:t>3</w:t>
                  </w:r>
                </w:p>
              </w:tc>
              <w:tc>
                <w:tcPr>
                  <w:tcW w:w="693" w:type="dxa"/>
                  <w:vAlign w:val="center"/>
                </w:tcPr>
                <w:p w14:paraId="4B44CB82">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速率kg/h</w:t>
                  </w:r>
                </w:p>
              </w:tc>
              <w:tc>
                <w:tcPr>
                  <w:tcW w:w="762" w:type="dxa"/>
                  <w:vAlign w:val="center"/>
                </w:tcPr>
                <w:p w14:paraId="29401950">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排放量t/a</w:t>
                  </w:r>
                </w:p>
              </w:tc>
              <w:tc>
                <w:tcPr>
                  <w:tcW w:w="1173" w:type="dxa"/>
                  <w:vAlign w:val="center"/>
                </w:tcPr>
                <w:p w14:paraId="1B17D8CC">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排气筒</w:t>
                  </w:r>
                </w:p>
              </w:tc>
            </w:tr>
            <w:tr w14:paraId="0C81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36" w:type="dxa"/>
                  <w:vAlign w:val="center"/>
                </w:tcPr>
                <w:p w14:paraId="70FBD620">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切割</w:t>
                  </w:r>
                  <w:r>
                    <w:rPr>
                      <w:rFonts w:hint="eastAsia" w:ascii="Times New Roman" w:hAnsi="Times New Roman" w:eastAsia="宋体"/>
                      <w:color w:val="000000" w:themeColor="text1"/>
                      <w:lang w:eastAsia="zh-CN"/>
                      <w14:textFill>
                        <w14:solidFill>
                          <w14:schemeClr w14:val="tx1"/>
                        </w14:solidFill>
                      </w14:textFill>
                    </w:rPr>
                    <w:t>、焊接</w:t>
                  </w:r>
                  <w:r>
                    <w:rPr>
                      <w:rFonts w:ascii="Times New Roman" w:hAnsi="Times New Roman" w:eastAsia="宋体"/>
                      <w:color w:val="000000" w:themeColor="text1"/>
                      <w:lang w:eastAsia="zh-CN"/>
                      <w14:textFill>
                        <w14:solidFill>
                          <w14:schemeClr w14:val="tx1"/>
                        </w14:solidFill>
                      </w14:textFill>
                    </w:rPr>
                    <w:t>废气</w:t>
                  </w:r>
                </w:p>
              </w:tc>
              <w:tc>
                <w:tcPr>
                  <w:tcW w:w="645" w:type="dxa"/>
                  <w:vAlign w:val="center"/>
                </w:tcPr>
                <w:p w14:paraId="08526B8F">
                  <w:pPr>
                    <w:pStyle w:val="37"/>
                    <w:kinsoku/>
                    <w:topLinePunct/>
                    <w:autoSpaceDE/>
                    <w:autoSpaceDN/>
                    <w:textAlignment w:val="auto"/>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24</w:t>
                  </w:r>
                  <w:r>
                    <w:rPr>
                      <w:rFonts w:ascii="Times New Roman" w:hAnsi="Times New Roman" w:eastAsia="宋体"/>
                      <w:color w:val="000000" w:themeColor="text1"/>
                      <w14:textFill>
                        <w14:solidFill>
                          <w14:schemeClr w14:val="tx1"/>
                        </w14:solidFill>
                      </w14:textFill>
                    </w:rPr>
                    <w:t>00</w:t>
                  </w:r>
                </w:p>
              </w:tc>
              <w:tc>
                <w:tcPr>
                  <w:tcW w:w="795" w:type="dxa"/>
                  <w:vAlign w:val="center"/>
                </w:tcPr>
                <w:p w14:paraId="5CF51002">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50000</w:t>
                  </w:r>
                </w:p>
              </w:tc>
              <w:tc>
                <w:tcPr>
                  <w:tcW w:w="1079" w:type="dxa"/>
                  <w:vMerge w:val="restart"/>
                  <w:vAlign w:val="center"/>
                </w:tcPr>
                <w:p w14:paraId="40740C5F">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颗粒物</w:t>
                  </w:r>
                </w:p>
              </w:tc>
              <w:tc>
                <w:tcPr>
                  <w:tcW w:w="854" w:type="dxa"/>
                  <w:vAlign w:val="center"/>
                </w:tcPr>
                <w:p w14:paraId="3F0B64B7">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328.64</w:t>
                  </w:r>
                </w:p>
              </w:tc>
              <w:tc>
                <w:tcPr>
                  <w:tcW w:w="794" w:type="dxa"/>
                  <w:vAlign w:val="center"/>
                </w:tcPr>
                <w:p w14:paraId="33238FE8">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16.432</w:t>
                  </w:r>
                </w:p>
              </w:tc>
              <w:tc>
                <w:tcPr>
                  <w:tcW w:w="878" w:type="dxa"/>
                  <w:vAlign w:val="center"/>
                </w:tcPr>
                <w:p w14:paraId="76547F6F">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39.438</w:t>
                  </w:r>
                </w:p>
              </w:tc>
              <w:tc>
                <w:tcPr>
                  <w:tcW w:w="2012" w:type="dxa"/>
                  <w:vAlign w:val="center"/>
                </w:tcPr>
                <w:p w14:paraId="22A9C275">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布袋除尘器</w:t>
                  </w:r>
                  <w:r>
                    <w:rPr>
                      <w:rFonts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lang w:eastAsia="zh-CN"/>
                      <w14:textFill>
                        <w14:solidFill>
                          <w14:schemeClr w14:val="tx1"/>
                        </w14:solidFill>
                      </w14:textFill>
                    </w:rPr>
                    <w:t>19m</w:t>
                  </w:r>
                  <w:r>
                    <w:rPr>
                      <w:rFonts w:ascii="Times New Roman" w:hAnsi="Times New Roman" w:eastAsia="宋体"/>
                      <w:color w:val="000000" w:themeColor="text1"/>
                      <w14:textFill>
                        <w14:solidFill>
                          <w14:schemeClr w14:val="tx1"/>
                        </w14:solidFill>
                      </w14:textFill>
                    </w:rPr>
                    <w:t>高排气筒</w:t>
                  </w:r>
                  <w:r>
                    <w:rPr>
                      <w:rFonts w:ascii="Times New Roman" w:hAnsi="Times New Roman" w:eastAsia="宋体"/>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DA001</w:t>
                  </w:r>
                  <w:r>
                    <w:rPr>
                      <w:rFonts w:ascii="Times New Roman" w:hAnsi="Times New Roman" w:eastAsia="宋体"/>
                      <w:color w:val="000000" w:themeColor="text1"/>
                      <w:lang w:eastAsia="zh-CN"/>
                      <w14:textFill>
                        <w14:solidFill>
                          <w14:schemeClr w14:val="tx1"/>
                        </w14:solidFill>
                      </w14:textFill>
                    </w:rPr>
                    <w:t>)</w:t>
                  </w:r>
                </w:p>
              </w:tc>
              <w:tc>
                <w:tcPr>
                  <w:tcW w:w="643" w:type="dxa"/>
                  <w:vMerge w:val="restart"/>
                  <w:vAlign w:val="center"/>
                </w:tcPr>
                <w:p w14:paraId="6595C32A">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99</w:t>
                  </w:r>
                </w:p>
              </w:tc>
              <w:tc>
                <w:tcPr>
                  <w:tcW w:w="837" w:type="dxa"/>
                  <w:vAlign w:val="center"/>
                </w:tcPr>
                <w:p w14:paraId="3D6D1918">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3.4</w:t>
                  </w:r>
                </w:p>
              </w:tc>
              <w:tc>
                <w:tcPr>
                  <w:tcW w:w="693" w:type="dxa"/>
                  <w:vAlign w:val="center"/>
                </w:tcPr>
                <w:p w14:paraId="1D688AB5">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0.17</w:t>
                  </w:r>
                </w:p>
              </w:tc>
              <w:tc>
                <w:tcPr>
                  <w:tcW w:w="762" w:type="dxa"/>
                  <w:vAlign w:val="center"/>
                </w:tcPr>
                <w:p w14:paraId="4E9E0530">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0.4</w:t>
                  </w:r>
                </w:p>
              </w:tc>
              <w:tc>
                <w:tcPr>
                  <w:tcW w:w="1173" w:type="dxa"/>
                  <w:vAlign w:val="center"/>
                </w:tcPr>
                <w:p w14:paraId="1F39EE90">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内径</w:t>
                  </w:r>
                  <w:r>
                    <w:rPr>
                      <w:rFonts w:hint="eastAsia" w:ascii="Times New Roman" w:hAnsi="Times New Roman" w:eastAsia="宋体"/>
                      <w:color w:val="000000" w:themeColor="text1"/>
                      <w:lang w:eastAsia="zh-CN"/>
                      <w14:textFill>
                        <w14:solidFill>
                          <w14:schemeClr w14:val="tx1"/>
                        </w14:solidFill>
                      </w14:textFill>
                    </w:rPr>
                    <w:t>1.6</w:t>
                  </w:r>
                  <w:r>
                    <w:rPr>
                      <w:rFonts w:ascii="Times New Roman" w:hAnsi="Times New Roman" w:eastAsia="宋体"/>
                      <w:color w:val="000000" w:themeColor="text1"/>
                      <w14:textFill>
                        <w14:solidFill>
                          <w14:schemeClr w14:val="tx1"/>
                        </w14:solidFill>
                      </w14:textFill>
                    </w:rPr>
                    <w:t>m，高</w:t>
                  </w:r>
                  <w:r>
                    <w:rPr>
                      <w:rFonts w:hint="eastAsia" w:ascii="Times New Roman" w:hAnsi="Times New Roman" w:eastAsia="宋体"/>
                      <w:color w:val="000000" w:themeColor="text1"/>
                      <w:lang w:eastAsia="zh-CN"/>
                      <w14:textFill>
                        <w14:solidFill>
                          <w14:schemeClr w14:val="tx1"/>
                        </w14:solidFill>
                      </w14:textFill>
                    </w:rPr>
                    <w:t>19m</w:t>
                  </w:r>
                </w:p>
              </w:tc>
            </w:tr>
            <w:tr w14:paraId="452F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136" w:type="dxa"/>
                  <w:vAlign w:val="center"/>
                </w:tcPr>
                <w:p w14:paraId="68F8D8F1">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抛丸</w:t>
                  </w:r>
                  <w:r>
                    <w:rPr>
                      <w:rFonts w:ascii="Times New Roman" w:hAnsi="Times New Roman" w:eastAsia="宋体"/>
                      <w:color w:val="000000" w:themeColor="text1"/>
                      <w:lang w:eastAsia="zh-CN"/>
                      <w14:textFill>
                        <w14:solidFill>
                          <w14:schemeClr w14:val="tx1"/>
                        </w14:solidFill>
                      </w14:textFill>
                    </w:rPr>
                    <w:t>废气</w:t>
                  </w:r>
                </w:p>
              </w:tc>
              <w:tc>
                <w:tcPr>
                  <w:tcW w:w="645" w:type="dxa"/>
                  <w:vAlign w:val="center"/>
                </w:tcPr>
                <w:p w14:paraId="2DA77277">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24</w:t>
                  </w:r>
                  <w:r>
                    <w:rPr>
                      <w:rFonts w:ascii="Times New Roman" w:hAnsi="Times New Roman" w:eastAsia="宋体"/>
                      <w:color w:val="000000" w:themeColor="text1"/>
                      <w14:textFill>
                        <w14:solidFill>
                          <w14:schemeClr w14:val="tx1"/>
                        </w14:solidFill>
                      </w14:textFill>
                    </w:rPr>
                    <w:t>00</w:t>
                  </w:r>
                </w:p>
              </w:tc>
              <w:tc>
                <w:tcPr>
                  <w:tcW w:w="795" w:type="dxa"/>
                  <w:vAlign w:val="center"/>
                </w:tcPr>
                <w:p w14:paraId="0BDEFBB3">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15000</w:t>
                  </w:r>
                </w:p>
              </w:tc>
              <w:tc>
                <w:tcPr>
                  <w:tcW w:w="1079" w:type="dxa"/>
                  <w:vMerge w:val="continue"/>
                  <w:vAlign w:val="center"/>
                </w:tcPr>
                <w:p w14:paraId="046ACBE9">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p>
              </w:tc>
              <w:tc>
                <w:tcPr>
                  <w:tcW w:w="854" w:type="dxa"/>
                  <w:vAlign w:val="center"/>
                </w:tcPr>
                <w:p w14:paraId="101D60DF">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1387</w:t>
                  </w:r>
                </w:p>
              </w:tc>
              <w:tc>
                <w:tcPr>
                  <w:tcW w:w="794" w:type="dxa"/>
                  <w:vAlign w:val="center"/>
                </w:tcPr>
                <w:p w14:paraId="5219F977">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20.805</w:t>
                  </w:r>
                </w:p>
              </w:tc>
              <w:tc>
                <w:tcPr>
                  <w:tcW w:w="878" w:type="dxa"/>
                  <w:vAlign w:val="center"/>
                </w:tcPr>
                <w:p w14:paraId="49843BBF">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49.932</w:t>
                  </w:r>
                </w:p>
              </w:tc>
              <w:tc>
                <w:tcPr>
                  <w:tcW w:w="2012" w:type="dxa"/>
                  <w:vAlign w:val="center"/>
                </w:tcPr>
                <w:p w14:paraId="70F4EF57">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脉冲布袋除尘器</w:t>
                  </w:r>
                  <w:r>
                    <w:rPr>
                      <w:rFonts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lang w:eastAsia="zh-CN"/>
                      <w14:textFill>
                        <w14:solidFill>
                          <w14:schemeClr w14:val="tx1"/>
                        </w14:solidFill>
                      </w14:textFill>
                    </w:rPr>
                    <w:t>19m</w:t>
                  </w:r>
                  <w:r>
                    <w:rPr>
                      <w:rFonts w:ascii="Times New Roman" w:hAnsi="Times New Roman" w:eastAsia="宋体"/>
                      <w:color w:val="000000" w:themeColor="text1"/>
                      <w:lang w:eastAsia="zh-CN"/>
                      <w14:textFill>
                        <w14:solidFill>
                          <w14:schemeClr w14:val="tx1"/>
                        </w14:solidFill>
                      </w14:textFill>
                    </w:rPr>
                    <w:t>高排气筒(DA00</w:t>
                  </w:r>
                  <w:r>
                    <w:rPr>
                      <w:rFonts w:hint="eastAsia" w:ascii="Times New Roman" w:hAnsi="Times New Roman" w:eastAsia="宋体"/>
                      <w:color w:val="000000" w:themeColor="text1"/>
                      <w:lang w:eastAsia="zh-CN"/>
                      <w14:textFill>
                        <w14:solidFill>
                          <w14:schemeClr w14:val="tx1"/>
                        </w14:solidFill>
                      </w14:textFill>
                    </w:rPr>
                    <w:t>2</w:t>
                  </w:r>
                  <w:r>
                    <w:rPr>
                      <w:rFonts w:ascii="Times New Roman" w:hAnsi="Times New Roman" w:eastAsia="宋体"/>
                      <w:color w:val="000000" w:themeColor="text1"/>
                      <w:lang w:eastAsia="zh-CN"/>
                      <w14:textFill>
                        <w14:solidFill>
                          <w14:schemeClr w14:val="tx1"/>
                        </w14:solidFill>
                      </w14:textFill>
                    </w:rPr>
                    <w:t>)</w:t>
                  </w:r>
                </w:p>
              </w:tc>
              <w:tc>
                <w:tcPr>
                  <w:tcW w:w="643" w:type="dxa"/>
                  <w:vMerge w:val="continue"/>
                  <w:vAlign w:val="center"/>
                </w:tcPr>
                <w:p w14:paraId="7F8EDE74">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837" w:type="dxa"/>
                  <w:vAlign w:val="center"/>
                </w:tcPr>
                <w:p w14:paraId="26F9001A">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13.87</w:t>
                  </w:r>
                </w:p>
              </w:tc>
              <w:tc>
                <w:tcPr>
                  <w:tcW w:w="693" w:type="dxa"/>
                  <w:vAlign w:val="center"/>
                </w:tcPr>
                <w:p w14:paraId="3985B7F1">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0.208</w:t>
                  </w:r>
                </w:p>
              </w:tc>
              <w:tc>
                <w:tcPr>
                  <w:tcW w:w="762" w:type="dxa"/>
                  <w:vAlign w:val="center"/>
                </w:tcPr>
                <w:p w14:paraId="59EE71DD">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0.5</w:t>
                  </w:r>
                </w:p>
              </w:tc>
              <w:tc>
                <w:tcPr>
                  <w:tcW w:w="1173" w:type="dxa"/>
                  <w:vAlign w:val="center"/>
                </w:tcPr>
                <w:p w14:paraId="2B9318E8">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14:textFill>
                        <w14:solidFill>
                          <w14:schemeClr w14:val="tx1"/>
                        </w14:solidFill>
                      </w14:textFill>
                    </w:rPr>
                    <w:t>内径0.</w:t>
                  </w:r>
                  <w:r>
                    <w:rPr>
                      <w:rFonts w:hint="eastAsia" w:ascii="Times New Roman" w:hAnsi="Times New Roman" w:eastAsia="宋体"/>
                      <w:color w:val="000000" w:themeColor="text1"/>
                      <w:lang w:eastAsia="zh-CN"/>
                      <w14:textFill>
                        <w14:solidFill>
                          <w14:schemeClr w14:val="tx1"/>
                        </w14:solidFill>
                      </w14:textFill>
                    </w:rPr>
                    <w:t>7</w:t>
                  </w:r>
                  <w:r>
                    <w:rPr>
                      <w:rFonts w:ascii="Times New Roman" w:hAnsi="Times New Roman" w:eastAsia="宋体"/>
                      <w:color w:val="000000" w:themeColor="text1"/>
                      <w14:textFill>
                        <w14:solidFill>
                          <w14:schemeClr w14:val="tx1"/>
                        </w14:solidFill>
                      </w14:textFill>
                    </w:rPr>
                    <w:t>m，高</w:t>
                  </w:r>
                  <w:r>
                    <w:rPr>
                      <w:rFonts w:hint="eastAsia" w:ascii="Times New Roman" w:hAnsi="Times New Roman" w:eastAsia="宋体"/>
                      <w:color w:val="000000" w:themeColor="text1"/>
                      <w:lang w:eastAsia="zh-CN"/>
                      <w14:textFill>
                        <w14:solidFill>
                          <w14:schemeClr w14:val="tx1"/>
                        </w14:solidFill>
                      </w14:textFill>
                    </w:rPr>
                    <w:t>19m</w:t>
                  </w:r>
                </w:p>
              </w:tc>
            </w:tr>
            <w:tr w14:paraId="3DF3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36" w:type="dxa"/>
                  <w:vMerge w:val="restart"/>
                  <w:vAlign w:val="center"/>
                </w:tcPr>
                <w:p w14:paraId="42896622">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调漆喷漆晾干废气</w:t>
                  </w:r>
                </w:p>
              </w:tc>
              <w:tc>
                <w:tcPr>
                  <w:tcW w:w="645" w:type="dxa"/>
                  <w:vMerge w:val="restart"/>
                  <w:vAlign w:val="center"/>
                </w:tcPr>
                <w:p w14:paraId="2C200AC2">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2400</w:t>
                  </w:r>
                </w:p>
              </w:tc>
              <w:tc>
                <w:tcPr>
                  <w:tcW w:w="795" w:type="dxa"/>
                  <w:vMerge w:val="restart"/>
                  <w:vAlign w:val="center"/>
                </w:tcPr>
                <w:p w14:paraId="6449773C">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50000</w:t>
                  </w:r>
                </w:p>
              </w:tc>
              <w:tc>
                <w:tcPr>
                  <w:tcW w:w="1079" w:type="dxa"/>
                  <w:vAlign w:val="center"/>
                </w:tcPr>
                <w:p w14:paraId="717032ED">
                  <w:pPr>
                    <w:pStyle w:val="37"/>
                    <w:kinsoku/>
                    <w:topLinePunct/>
                    <w:autoSpaceDE/>
                    <w:autoSpaceDN/>
                    <w:textAlignment w:val="auto"/>
                    <w:rPr>
                      <w:rFonts w:ascii="Times New Roman" w:hAnsi="Times New Roman" w:eastAsia="宋体"/>
                      <w:b/>
                      <w:bCs/>
                      <w:color w:val="000000" w:themeColor="text1"/>
                      <w:kern w:val="2"/>
                      <w:lang w:eastAsia="zh-CN"/>
                      <w14:textFill>
                        <w14:solidFill>
                          <w14:schemeClr w14:val="tx1"/>
                        </w14:solidFill>
                      </w14:textFill>
                    </w:rPr>
                  </w:pPr>
                  <w:r>
                    <w:rPr>
                      <w:rFonts w:ascii="Times New Roman" w:hAnsi="Times New Roman" w:eastAsia="宋体"/>
                      <w:color w:val="000000" w:themeColor="text1"/>
                      <w:kern w:val="2"/>
                      <w:lang w:eastAsia="zh-CN"/>
                      <w14:textFill>
                        <w14:solidFill>
                          <w14:schemeClr w14:val="tx1"/>
                        </w14:solidFill>
                      </w14:textFill>
                    </w:rPr>
                    <w:t>挥发性有机物</w:t>
                  </w:r>
                  <w:r>
                    <w:rPr>
                      <w:rFonts w:hint="eastAsia" w:ascii="Times New Roman" w:hAnsi="Times New Roman" w:eastAsia="宋体"/>
                      <w:color w:val="000000" w:themeColor="text1"/>
                      <w:kern w:val="2"/>
                      <w:lang w:eastAsia="zh-CN"/>
                      <w14:textFill>
                        <w14:solidFill>
                          <w14:schemeClr w14:val="tx1"/>
                        </w14:solidFill>
                      </w14:textFill>
                    </w:rPr>
                    <w:t>（含二甲苯</w:t>
                  </w:r>
                  <w:r>
                    <w:rPr>
                      <w:rFonts w:hint="eastAsia" w:ascii="Times New Roman" w:hAnsi="Times New Roman" w:eastAsia="宋体"/>
                      <w:color w:val="000000" w:themeColor="text1"/>
                      <w:kern w:val="2"/>
                      <w:lang w:val="en-US" w:eastAsia="zh-CN"/>
                      <w14:textFill>
                        <w14:solidFill>
                          <w14:schemeClr w14:val="tx1"/>
                        </w14:solidFill>
                      </w14:textFill>
                    </w:rPr>
                    <w:t>、乙酸丁酯、苯系物</w:t>
                  </w:r>
                  <w:r>
                    <w:rPr>
                      <w:rFonts w:hint="eastAsia" w:ascii="Times New Roman" w:hAnsi="Times New Roman" w:eastAsia="宋体"/>
                      <w:color w:val="000000" w:themeColor="text1"/>
                      <w:kern w:val="2"/>
                      <w:lang w:eastAsia="zh-CN"/>
                      <w14:textFill>
                        <w14:solidFill>
                          <w14:schemeClr w14:val="tx1"/>
                        </w14:solidFill>
                      </w14:textFill>
                    </w:rPr>
                    <w:t>）</w:t>
                  </w:r>
                </w:p>
              </w:tc>
              <w:tc>
                <w:tcPr>
                  <w:tcW w:w="854" w:type="dxa"/>
                  <w:vAlign w:val="center"/>
                </w:tcPr>
                <w:p w14:paraId="785EB125">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199.6</w:t>
                  </w:r>
                </w:p>
              </w:tc>
              <w:tc>
                <w:tcPr>
                  <w:tcW w:w="794" w:type="dxa"/>
                  <w:vAlign w:val="center"/>
                </w:tcPr>
                <w:p w14:paraId="63BECCCE">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9.98</w:t>
                  </w:r>
                </w:p>
              </w:tc>
              <w:tc>
                <w:tcPr>
                  <w:tcW w:w="878" w:type="dxa"/>
                  <w:vAlign w:val="center"/>
                </w:tcPr>
                <w:p w14:paraId="29C3D820">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23.95</w:t>
                  </w:r>
                </w:p>
              </w:tc>
              <w:tc>
                <w:tcPr>
                  <w:tcW w:w="2012" w:type="dxa"/>
                  <w:vMerge w:val="restart"/>
                  <w:vAlign w:val="center"/>
                </w:tcPr>
                <w:p w14:paraId="5946FC92">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干式过滤+布袋除尘+</w:t>
                  </w:r>
                  <w:r>
                    <w:rPr>
                      <w:rFonts w:ascii="Times New Roman" w:hAnsi="Times New Roman" w:eastAsia="宋体"/>
                      <w:color w:val="000000" w:themeColor="text1"/>
                      <w:lang w:eastAsia="zh-CN"/>
                      <w14:textFill>
                        <w14:solidFill>
                          <w14:schemeClr w14:val="tx1"/>
                        </w14:solidFill>
                      </w14:textFill>
                    </w:rPr>
                    <w:t>二级活性炭吸附</w:t>
                  </w:r>
                  <w:r>
                    <w:rPr>
                      <w:rFonts w:hint="eastAsia" w:ascii="Times New Roman" w:hAnsi="Times New Roman" w:eastAsia="宋体"/>
                      <w:color w:val="000000" w:themeColor="text1"/>
                      <w:lang w:eastAsia="zh-CN"/>
                      <w14:textFill>
                        <w14:solidFill>
                          <w14:schemeClr w14:val="tx1"/>
                        </w14:solidFill>
                      </w14:textFill>
                    </w:rPr>
                    <w:t>/脱附+催化燃烧</w:t>
                  </w:r>
                  <w:r>
                    <w:rPr>
                      <w:rFonts w:ascii="Times New Roman" w:hAnsi="Times New Roman" w:eastAsia="宋体"/>
                      <w:color w:val="000000" w:themeColor="text1"/>
                      <w:lang w:eastAsia="zh-CN"/>
                      <w14:textFill>
                        <w14:solidFill>
                          <w14:schemeClr w14:val="tx1"/>
                        </w14:solidFill>
                      </w14:textFill>
                    </w:rPr>
                    <w:t>装置+</w:t>
                  </w:r>
                  <w:r>
                    <w:rPr>
                      <w:rFonts w:hint="eastAsia" w:ascii="Times New Roman" w:hAnsi="Times New Roman" w:eastAsia="宋体"/>
                      <w:color w:val="000000" w:themeColor="text1"/>
                      <w:lang w:eastAsia="zh-CN"/>
                      <w14:textFill>
                        <w14:solidFill>
                          <w14:schemeClr w14:val="tx1"/>
                        </w14:solidFill>
                      </w14:textFill>
                    </w:rPr>
                    <w:t>19m</w:t>
                  </w:r>
                  <w:r>
                    <w:rPr>
                      <w:rFonts w:ascii="Times New Roman" w:hAnsi="Times New Roman" w:eastAsia="宋体"/>
                      <w:color w:val="000000" w:themeColor="text1"/>
                      <w:lang w:eastAsia="zh-CN"/>
                      <w14:textFill>
                        <w14:solidFill>
                          <w14:schemeClr w14:val="tx1"/>
                        </w14:solidFill>
                      </w14:textFill>
                    </w:rPr>
                    <w:t>高排气筒(DA00</w:t>
                  </w:r>
                  <w:r>
                    <w:rPr>
                      <w:rFonts w:hint="eastAsia" w:ascii="Times New Roman" w:hAnsi="Times New Roman" w:eastAsia="宋体"/>
                      <w:color w:val="000000" w:themeColor="text1"/>
                      <w:lang w:eastAsia="zh-CN"/>
                      <w14:textFill>
                        <w14:solidFill>
                          <w14:schemeClr w14:val="tx1"/>
                        </w14:solidFill>
                      </w14:textFill>
                    </w:rPr>
                    <w:t>3</w:t>
                  </w:r>
                  <w:r>
                    <w:rPr>
                      <w:rFonts w:ascii="Times New Roman" w:hAnsi="Times New Roman" w:eastAsia="宋体"/>
                      <w:color w:val="000000" w:themeColor="text1"/>
                      <w:lang w:eastAsia="zh-CN"/>
                      <w14:textFill>
                        <w14:solidFill>
                          <w14:schemeClr w14:val="tx1"/>
                        </w14:solidFill>
                      </w14:textFill>
                    </w:rPr>
                    <w:t>)</w:t>
                  </w:r>
                </w:p>
              </w:tc>
              <w:tc>
                <w:tcPr>
                  <w:tcW w:w="643" w:type="dxa"/>
                  <w:vMerge w:val="restart"/>
                  <w:vAlign w:val="center"/>
                </w:tcPr>
                <w:p w14:paraId="135448AE">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9</w:t>
                  </w:r>
                  <w:r>
                    <w:rPr>
                      <w:rFonts w:hint="eastAsia" w:ascii="Times New Roman" w:hAnsi="Times New Roman" w:eastAsia="宋体"/>
                      <w:color w:val="000000" w:themeColor="text1"/>
                      <w:lang w:eastAsia="zh-CN"/>
                      <w14:textFill>
                        <w14:solidFill>
                          <w14:schemeClr w14:val="tx1"/>
                        </w14:solidFill>
                      </w14:textFill>
                    </w:rPr>
                    <w:t>5</w:t>
                  </w:r>
                </w:p>
              </w:tc>
              <w:tc>
                <w:tcPr>
                  <w:tcW w:w="837" w:type="dxa"/>
                  <w:vAlign w:val="center"/>
                </w:tcPr>
                <w:p w14:paraId="2374F44F">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10</w:t>
                  </w:r>
                </w:p>
              </w:tc>
              <w:tc>
                <w:tcPr>
                  <w:tcW w:w="693" w:type="dxa"/>
                  <w:vAlign w:val="center"/>
                </w:tcPr>
                <w:p w14:paraId="58CD3DE9">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0.5</w:t>
                  </w:r>
                </w:p>
              </w:tc>
              <w:tc>
                <w:tcPr>
                  <w:tcW w:w="762" w:type="dxa"/>
                  <w:vAlign w:val="center"/>
                </w:tcPr>
                <w:p w14:paraId="54CCEADC">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1.2</w:t>
                  </w:r>
                </w:p>
              </w:tc>
              <w:tc>
                <w:tcPr>
                  <w:tcW w:w="1173" w:type="dxa"/>
                  <w:vMerge w:val="restart"/>
                  <w:vAlign w:val="center"/>
                </w:tcPr>
                <w:p w14:paraId="545AE43F">
                  <w:pPr>
                    <w:kinsoku/>
                    <w:topLinePunct/>
                    <w:autoSpaceDE/>
                    <w:autoSpaceDN/>
                    <w:jc w:val="center"/>
                    <w:textAlignment w:val="auto"/>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内径</w:t>
                  </w:r>
                  <w:r>
                    <w:rPr>
                      <w:rFonts w:hint="eastAsia" w:ascii="Times New Roman" w:hAnsi="Times New Roman" w:eastAsia="宋体" w:cs="Times New Roman"/>
                      <w:color w:val="000000" w:themeColor="text1"/>
                      <w:lang w:eastAsia="zh-CN"/>
                      <w14:textFill>
                        <w14:solidFill>
                          <w14:schemeClr w14:val="tx1"/>
                        </w14:solidFill>
                      </w14:textFill>
                    </w:rPr>
                    <w:t>0.9</w:t>
                  </w:r>
                  <w:r>
                    <w:rPr>
                      <w:rFonts w:ascii="Times New Roman" w:hAnsi="Times New Roman" w:eastAsia="宋体" w:cs="Times New Roman"/>
                      <w:color w:val="000000" w:themeColor="text1"/>
                      <w:lang w:eastAsia="zh-CN"/>
                      <w14:textFill>
                        <w14:solidFill>
                          <w14:schemeClr w14:val="tx1"/>
                        </w14:solidFill>
                      </w14:textFill>
                    </w:rPr>
                    <w:t>m，高</w:t>
                  </w:r>
                  <w:r>
                    <w:rPr>
                      <w:rFonts w:hint="eastAsia" w:ascii="Times New Roman" w:hAnsi="Times New Roman" w:eastAsia="宋体" w:cs="Times New Roman"/>
                      <w:color w:val="000000" w:themeColor="text1"/>
                      <w:lang w:eastAsia="zh-CN"/>
                      <w14:textFill>
                        <w14:solidFill>
                          <w14:schemeClr w14:val="tx1"/>
                        </w14:solidFill>
                      </w14:textFill>
                    </w:rPr>
                    <w:t>19m</w:t>
                  </w:r>
                </w:p>
              </w:tc>
            </w:tr>
            <w:tr w14:paraId="015C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36" w:type="dxa"/>
                  <w:vMerge w:val="continue"/>
                  <w:vAlign w:val="center"/>
                </w:tcPr>
                <w:p w14:paraId="317BC7ED">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645" w:type="dxa"/>
                  <w:vMerge w:val="continue"/>
                  <w:vAlign w:val="center"/>
                </w:tcPr>
                <w:p w14:paraId="74B1A304">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795" w:type="dxa"/>
                  <w:vMerge w:val="continue"/>
                  <w:vAlign w:val="center"/>
                </w:tcPr>
                <w:p w14:paraId="5DC7BB13">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1079" w:type="dxa"/>
                  <w:vAlign w:val="center"/>
                </w:tcPr>
                <w:p w14:paraId="5260B406">
                  <w:pPr>
                    <w:jc w:val="center"/>
                    <w:textAlignment w:val="center"/>
                    <w:rPr>
                      <w:rFonts w:ascii="Times New Roman" w:hAnsi="Times New Roman" w:eastAsia="宋体" w:cs="Times New Roman"/>
                      <w:color w:val="000000" w:themeColor="text1"/>
                      <w:kern w:val="2"/>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二甲苯</w:t>
                  </w:r>
                </w:p>
              </w:tc>
              <w:tc>
                <w:tcPr>
                  <w:tcW w:w="854" w:type="dxa"/>
                  <w:vAlign w:val="center"/>
                </w:tcPr>
                <w:p w14:paraId="62E72823">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9.4</w:t>
                  </w:r>
                </w:p>
              </w:tc>
              <w:tc>
                <w:tcPr>
                  <w:tcW w:w="794" w:type="dxa"/>
                  <w:vAlign w:val="center"/>
                </w:tcPr>
                <w:p w14:paraId="58FBBE60">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0.47</w:t>
                  </w:r>
                </w:p>
              </w:tc>
              <w:tc>
                <w:tcPr>
                  <w:tcW w:w="878" w:type="dxa"/>
                  <w:vAlign w:val="center"/>
                </w:tcPr>
                <w:p w14:paraId="4CC345C9">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1.13</w:t>
                  </w:r>
                </w:p>
              </w:tc>
              <w:tc>
                <w:tcPr>
                  <w:tcW w:w="2012" w:type="dxa"/>
                  <w:vMerge w:val="continue"/>
                  <w:vAlign w:val="center"/>
                </w:tcPr>
                <w:p w14:paraId="7A5912D9">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643" w:type="dxa"/>
                  <w:vMerge w:val="continue"/>
                  <w:vAlign w:val="center"/>
                </w:tcPr>
                <w:p w14:paraId="4634FF13">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837" w:type="dxa"/>
                  <w:vAlign w:val="center"/>
                </w:tcPr>
                <w:p w14:paraId="7A2A59A2">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0.48</w:t>
                  </w:r>
                </w:p>
              </w:tc>
              <w:tc>
                <w:tcPr>
                  <w:tcW w:w="693" w:type="dxa"/>
                  <w:vAlign w:val="center"/>
                </w:tcPr>
                <w:p w14:paraId="45BDA4F8">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0.024</w:t>
                  </w:r>
                </w:p>
              </w:tc>
              <w:tc>
                <w:tcPr>
                  <w:tcW w:w="762" w:type="dxa"/>
                  <w:vAlign w:val="center"/>
                </w:tcPr>
                <w:p w14:paraId="176EA785">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0.057</w:t>
                  </w:r>
                </w:p>
              </w:tc>
              <w:tc>
                <w:tcPr>
                  <w:tcW w:w="1173" w:type="dxa"/>
                  <w:vMerge w:val="continue"/>
                  <w:vAlign w:val="center"/>
                </w:tcPr>
                <w:p w14:paraId="0B1D629A">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r>
            <w:tr w14:paraId="7B61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36" w:type="dxa"/>
                  <w:vMerge w:val="continue"/>
                  <w:vAlign w:val="center"/>
                </w:tcPr>
                <w:p w14:paraId="0010CCA7">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645" w:type="dxa"/>
                  <w:vMerge w:val="continue"/>
                  <w:vAlign w:val="center"/>
                </w:tcPr>
                <w:p w14:paraId="31B0BD93">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795" w:type="dxa"/>
                  <w:vMerge w:val="continue"/>
                  <w:vAlign w:val="center"/>
                </w:tcPr>
                <w:p w14:paraId="55B2EEE5">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1079" w:type="dxa"/>
                  <w:vAlign w:val="center"/>
                </w:tcPr>
                <w:p w14:paraId="5B320519">
                  <w:pPr>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乙酸丁酯</w:t>
                  </w:r>
                </w:p>
              </w:tc>
              <w:tc>
                <w:tcPr>
                  <w:tcW w:w="854" w:type="dxa"/>
                  <w:vAlign w:val="center"/>
                </w:tcPr>
                <w:p w14:paraId="5C7E6A04">
                  <w:pPr>
                    <w:pStyle w:val="37"/>
                    <w:kinsoku/>
                    <w:topLinePunct/>
                    <w:autoSpaceDE/>
                    <w:autoSpaceDN/>
                    <w:textAlignment w:val="auto"/>
                    <w:rPr>
                      <w:rFonts w:hint="default" w:ascii="Times New Roman" w:hAnsi="Times New Roman" w:eastAsia="宋体"/>
                      <w:color w:val="000000" w:themeColor="text1"/>
                      <w:kern w:val="2"/>
                      <w:lang w:val="en-US" w:eastAsia="zh-CN"/>
                      <w14:textFill>
                        <w14:solidFill>
                          <w14:schemeClr w14:val="tx1"/>
                        </w14:solidFill>
                      </w14:textFill>
                    </w:rPr>
                  </w:pPr>
                  <w:r>
                    <w:rPr>
                      <w:rFonts w:hint="eastAsia" w:ascii="Times New Roman" w:hAnsi="Times New Roman" w:eastAsia="宋体"/>
                      <w:color w:val="000000" w:themeColor="text1"/>
                      <w:kern w:val="2"/>
                      <w:lang w:val="en-US" w:eastAsia="zh-CN"/>
                      <w14:textFill>
                        <w14:solidFill>
                          <w14:schemeClr w14:val="tx1"/>
                        </w14:solidFill>
                      </w14:textFill>
                    </w:rPr>
                    <w:t>1.88</w:t>
                  </w:r>
                </w:p>
              </w:tc>
              <w:tc>
                <w:tcPr>
                  <w:tcW w:w="794" w:type="dxa"/>
                  <w:vAlign w:val="center"/>
                </w:tcPr>
                <w:p w14:paraId="4E742023">
                  <w:pPr>
                    <w:pStyle w:val="37"/>
                    <w:kinsoku/>
                    <w:topLinePunct/>
                    <w:autoSpaceDE/>
                    <w:autoSpaceDN/>
                    <w:textAlignment w:val="auto"/>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0.094</w:t>
                  </w:r>
                </w:p>
              </w:tc>
              <w:tc>
                <w:tcPr>
                  <w:tcW w:w="878" w:type="dxa"/>
                  <w:vAlign w:val="center"/>
                </w:tcPr>
                <w:p w14:paraId="7C8712BA">
                  <w:pPr>
                    <w:pStyle w:val="37"/>
                    <w:kinsoku/>
                    <w:topLinePunct/>
                    <w:autoSpaceDE/>
                    <w:autoSpaceDN/>
                    <w:textAlignment w:val="auto"/>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0.226</w:t>
                  </w:r>
                </w:p>
              </w:tc>
              <w:tc>
                <w:tcPr>
                  <w:tcW w:w="2012" w:type="dxa"/>
                  <w:vMerge w:val="continue"/>
                  <w:vAlign w:val="center"/>
                </w:tcPr>
                <w:p w14:paraId="79F84250">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643" w:type="dxa"/>
                  <w:vMerge w:val="continue"/>
                  <w:vAlign w:val="center"/>
                </w:tcPr>
                <w:p w14:paraId="50BAAAFC">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837" w:type="dxa"/>
                  <w:vAlign w:val="center"/>
                </w:tcPr>
                <w:p w14:paraId="7A40AA2B">
                  <w:pPr>
                    <w:pStyle w:val="37"/>
                    <w:kinsoku/>
                    <w:topLinePunct/>
                    <w:autoSpaceDE/>
                    <w:autoSpaceDN/>
                    <w:textAlignment w:val="auto"/>
                    <w:rPr>
                      <w:rFonts w:hint="default" w:ascii="Times New Roman" w:hAnsi="Times New Roman" w:eastAsia="宋体"/>
                      <w:color w:val="000000" w:themeColor="text1"/>
                      <w:kern w:val="2"/>
                      <w:lang w:val="en-US" w:eastAsia="zh-CN"/>
                      <w14:textFill>
                        <w14:solidFill>
                          <w14:schemeClr w14:val="tx1"/>
                        </w14:solidFill>
                      </w14:textFill>
                    </w:rPr>
                  </w:pPr>
                  <w:r>
                    <w:rPr>
                      <w:rFonts w:hint="eastAsia" w:ascii="Times New Roman" w:hAnsi="Times New Roman" w:eastAsia="宋体"/>
                      <w:color w:val="000000" w:themeColor="text1"/>
                      <w:kern w:val="2"/>
                      <w:lang w:val="en-US" w:eastAsia="zh-CN"/>
                      <w14:textFill>
                        <w14:solidFill>
                          <w14:schemeClr w14:val="tx1"/>
                        </w14:solidFill>
                      </w14:textFill>
                    </w:rPr>
                    <w:t>0.092</w:t>
                  </w:r>
                </w:p>
              </w:tc>
              <w:tc>
                <w:tcPr>
                  <w:tcW w:w="693" w:type="dxa"/>
                  <w:vAlign w:val="center"/>
                </w:tcPr>
                <w:p w14:paraId="7C7C04B5">
                  <w:pPr>
                    <w:pStyle w:val="37"/>
                    <w:kinsoku/>
                    <w:topLinePunct/>
                    <w:autoSpaceDE/>
                    <w:autoSpaceDN/>
                    <w:textAlignment w:val="auto"/>
                    <w:rPr>
                      <w:rFonts w:hint="default" w:ascii="Times New Roman" w:hAnsi="Times New Roman" w:eastAsia="宋体"/>
                      <w:color w:val="000000" w:themeColor="text1"/>
                      <w:kern w:val="2"/>
                      <w:lang w:val="en-US" w:eastAsia="zh-CN"/>
                      <w14:textFill>
                        <w14:solidFill>
                          <w14:schemeClr w14:val="tx1"/>
                        </w14:solidFill>
                      </w14:textFill>
                    </w:rPr>
                  </w:pPr>
                  <w:r>
                    <w:rPr>
                      <w:rFonts w:hint="eastAsia" w:ascii="Times New Roman" w:hAnsi="Times New Roman" w:eastAsia="宋体"/>
                      <w:color w:val="000000" w:themeColor="text1"/>
                      <w:kern w:val="2"/>
                      <w:lang w:val="en-US" w:eastAsia="zh-CN"/>
                      <w14:textFill>
                        <w14:solidFill>
                          <w14:schemeClr w14:val="tx1"/>
                        </w14:solidFill>
                      </w14:textFill>
                    </w:rPr>
                    <w:t>0.005</w:t>
                  </w:r>
                </w:p>
              </w:tc>
              <w:tc>
                <w:tcPr>
                  <w:tcW w:w="762" w:type="dxa"/>
                  <w:vAlign w:val="center"/>
                </w:tcPr>
                <w:p w14:paraId="2040E46D">
                  <w:pPr>
                    <w:pStyle w:val="37"/>
                    <w:kinsoku/>
                    <w:topLinePunct/>
                    <w:autoSpaceDE/>
                    <w:autoSpaceDN/>
                    <w:textAlignment w:val="auto"/>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0.011</w:t>
                  </w:r>
                </w:p>
              </w:tc>
              <w:tc>
                <w:tcPr>
                  <w:tcW w:w="1173" w:type="dxa"/>
                  <w:vMerge w:val="continue"/>
                  <w:vAlign w:val="center"/>
                </w:tcPr>
                <w:p w14:paraId="21D2D7C0">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r>
            <w:tr w14:paraId="789F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36" w:type="dxa"/>
                  <w:vMerge w:val="continue"/>
                  <w:vAlign w:val="center"/>
                </w:tcPr>
                <w:p w14:paraId="744184CE">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645" w:type="dxa"/>
                  <w:vMerge w:val="continue"/>
                  <w:vAlign w:val="center"/>
                </w:tcPr>
                <w:p w14:paraId="39200A41">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795" w:type="dxa"/>
                  <w:vMerge w:val="continue"/>
                  <w:vAlign w:val="center"/>
                </w:tcPr>
                <w:p w14:paraId="2D319C50">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1079" w:type="dxa"/>
                  <w:vAlign w:val="center"/>
                </w:tcPr>
                <w:p w14:paraId="6A346778">
                  <w:pPr>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苯系物（二甲苯+乙苯）</w:t>
                  </w:r>
                </w:p>
              </w:tc>
              <w:tc>
                <w:tcPr>
                  <w:tcW w:w="854" w:type="dxa"/>
                  <w:vAlign w:val="center"/>
                </w:tcPr>
                <w:p w14:paraId="74F4D1B8">
                  <w:pPr>
                    <w:pStyle w:val="37"/>
                    <w:kinsoku/>
                    <w:topLinePunct/>
                    <w:autoSpaceDE/>
                    <w:autoSpaceDN/>
                    <w:textAlignment w:val="auto"/>
                    <w:rPr>
                      <w:rFonts w:hint="default" w:ascii="Times New Roman" w:hAnsi="Times New Roman" w:eastAsia="宋体"/>
                      <w:color w:val="000000" w:themeColor="text1"/>
                      <w:kern w:val="2"/>
                      <w:lang w:val="en-US" w:eastAsia="zh-CN"/>
                      <w14:textFill>
                        <w14:solidFill>
                          <w14:schemeClr w14:val="tx1"/>
                        </w14:solidFill>
                      </w14:textFill>
                    </w:rPr>
                  </w:pPr>
                  <w:r>
                    <w:rPr>
                      <w:rFonts w:hint="eastAsia" w:ascii="Times New Roman" w:hAnsi="Times New Roman" w:eastAsia="宋体"/>
                      <w:color w:val="000000" w:themeColor="text1"/>
                      <w:kern w:val="2"/>
                      <w:lang w:val="en-US" w:eastAsia="zh-CN"/>
                      <w14:textFill>
                        <w14:solidFill>
                          <w14:schemeClr w14:val="tx1"/>
                        </w14:solidFill>
                      </w14:textFill>
                    </w:rPr>
                    <w:t>9.46</w:t>
                  </w:r>
                </w:p>
              </w:tc>
              <w:tc>
                <w:tcPr>
                  <w:tcW w:w="794" w:type="dxa"/>
                  <w:vAlign w:val="center"/>
                </w:tcPr>
                <w:p w14:paraId="6B603A0B">
                  <w:pPr>
                    <w:pStyle w:val="37"/>
                    <w:tabs>
                      <w:tab w:val="left" w:pos="271"/>
                    </w:tabs>
                    <w:kinsoku/>
                    <w:topLinePunct/>
                    <w:autoSpaceDE/>
                    <w:autoSpaceDN/>
                    <w:jc w:val="center"/>
                    <w:textAlignment w:val="auto"/>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0.473</w:t>
                  </w:r>
                </w:p>
              </w:tc>
              <w:tc>
                <w:tcPr>
                  <w:tcW w:w="878" w:type="dxa"/>
                  <w:vAlign w:val="center"/>
                </w:tcPr>
                <w:p w14:paraId="667D111F">
                  <w:pPr>
                    <w:pStyle w:val="37"/>
                    <w:kinsoku/>
                    <w:topLinePunct/>
                    <w:autoSpaceDE/>
                    <w:autoSpaceDN/>
                    <w:textAlignment w:val="auto"/>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1.1357</w:t>
                  </w:r>
                </w:p>
              </w:tc>
              <w:tc>
                <w:tcPr>
                  <w:tcW w:w="2012" w:type="dxa"/>
                  <w:vMerge w:val="continue"/>
                  <w:vAlign w:val="center"/>
                </w:tcPr>
                <w:p w14:paraId="252B082A">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643" w:type="dxa"/>
                  <w:vMerge w:val="continue"/>
                  <w:vAlign w:val="center"/>
                </w:tcPr>
                <w:p w14:paraId="4E2ED77E">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837" w:type="dxa"/>
                  <w:vAlign w:val="center"/>
                </w:tcPr>
                <w:p w14:paraId="43DD8694">
                  <w:pPr>
                    <w:pStyle w:val="37"/>
                    <w:kinsoku/>
                    <w:topLinePunct/>
                    <w:autoSpaceDE/>
                    <w:autoSpaceDN/>
                    <w:ind w:firstLine="0" w:firstLineChars="0"/>
                    <w:textAlignment w:val="auto"/>
                    <w:rPr>
                      <w:rFonts w:hint="default" w:ascii="Times New Roman" w:hAnsi="Times New Roman" w:eastAsia="宋体"/>
                      <w:color w:val="000000" w:themeColor="text1"/>
                      <w:kern w:val="2"/>
                      <w:lang w:val="en-US"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0.48</w:t>
                  </w:r>
                </w:p>
              </w:tc>
              <w:tc>
                <w:tcPr>
                  <w:tcW w:w="693" w:type="dxa"/>
                  <w:vAlign w:val="center"/>
                </w:tcPr>
                <w:p w14:paraId="41DE3937">
                  <w:pPr>
                    <w:pStyle w:val="37"/>
                    <w:kinsoku/>
                    <w:topLinePunct/>
                    <w:autoSpaceDE/>
                    <w:autoSpaceDN/>
                    <w:ind w:firstLine="0" w:firstLineChars="0"/>
                    <w:textAlignment w:val="auto"/>
                    <w:rPr>
                      <w:rFonts w:hint="default" w:ascii="Times New Roman" w:hAnsi="Times New Roman" w:eastAsia="宋体"/>
                      <w:color w:val="000000" w:themeColor="text1"/>
                      <w:kern w:val="2"/>
                      <w:lang w:val="en-US"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0.024</w:t>
                  </w:r>
                </w:p>
              </w:tc>
              <w:tc>
                <w:tcPr>
                  <w:tcW w:w="762" w:type="dxa"/>
                  <w:vAlign w:val="center"/>
                </w:tcPr>
                <w:p w14:paraId="78D83F32">
                  <w:pPr>
                    <w:pStyle w:val="37"/>
                    <w:kinsoku/>
                    <w:topLinePunct/>
                    <w:autoSpaceDE/>
                    <w:autoSpaceDN/>
                    <w:textAlignment w:val="auto"/>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0.057</w:t>
                  </w:r>
                </w:p>
              </w:tc>
              <w:tc>
                <w:tcPr>
                  <w:tcW w:w="1173" w:type="dxa"/>
                  <w:vMerge w:val="continue"/>
                  <w:vAlign w:val="center"/>
                </w:tcPr>
                <w:p w14:paraId="5FB46A6F">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r>
            <w:tr w14:paraId="1A6D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36" w:type="dxa"/>
                  <w:vMerge w:val="continue"/>
                  <w:vAlign w:val="center"/>
                </w:tcPr>
                <w:p w14:paraId="513F7FBD">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645" w:type="dxa"/>
                  <w:vMerge w:val="continue"/>
                  <w:vAlign w:val="center"/>
                </w:tcPr>
                <w:p w14:paraId="00CE7E93">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795" w:type="dxa"/>
                  <w:vMerge w:val="continue"/>
                  <w:vAlign w:val="center"/>
                </w:tcPr>
                <w:p w14:paraId="0CDA8946">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1079" w:type="dxa"/>
                  <w:vAlign w:val="center"/>
                </w:tcPr>
                <w:p w14:paraId="36D0FAED">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ascii="Times New Roman" w:hAnsi="Times New Roman" w:eastAsia="宋体"/>
                      <w:color w:val="000000" w:themeColor="text1"/>
                      <w:kern w:val="2"/>
                      <w:lang w:eastAsia="zh-CN"/>
                      <w14:textFill>
                        <w14:solidFill>
                          <w14:schemeClr w14:val="tx1"/>
                        </w14:solidFill>
                      </w14:textFill>
                    </w:rPr>
                    <w:t>颗粒物</w:t>
                  </w:r>
                </w:p>
              </w:tc>
              <w:tc>
                <w:tcPr>
                  <w:tcW w:w="854" w:type="dxa"/>
                  <w:vAlign w:val="center"/>
                </w:tcPr>
                <w:p w14:paraId="0A3739CB">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314.2</w:t>
                  </w:r>
                </w:p>
              </w:tc>
              <w:tc>
                <w:tcPr>
                  <w:tcW w:w="794" w:type="dxa"/>
                  <w:vAlign w:val="center"/>
                </w:tcPr>
                <w:p w14:paraId="03B0DAE5">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15.71</w:t>
                  </w:r>
                </w:p>
              </w:tc>
              <w:tc>
                <w:tcPr>
                  <w:tcW w:w="878" w:type="dxa"/>
                  <w:vAlign w:val="center"/>
                </w:tcPr>
                <w:p w14:paraId="32CA34DF">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37.706</w:t>
                  </w:r>
                </w:p>
              </w:tc>
              <w:tc>
                <w:tcPr>
                  <w:tcW w:w="2012" w:type="dxa"/>
                  <w:vMerge w:val="continue"/>
                  <w:vAlign w:val="center"/>
                </w:tcPr>
                <w:p w14:paraId="125B12E6">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c>
                <w:tcPr>
                  <w:tcW w:w="643" w:type="dxa"/>
                  <w:vAlign w:val="center"/>
                </w:tcPr>
                <w:p w14:paraId="4AF0CAC2">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99</w:t>
                  </w:r>
                </w:p>
              </w:tc>
              <w:tc>
                <w:tcPr>
                  <w:tcW w:w="837" w:type="dxa"/>
                  <w:vAlign w:val="center"/>
                </w:tcPr>
                <w:p w14:paraId="129F6014">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ascii="Times New Roman" w:hAnsi="Times New Roman" w:eastAsia="宋体"/>
                      <w:lang w:eastAsia="zh-CN"/>
                    </w:rPr>
                    <w:t>3.14</w:t>
                  </w:r>
                </w:p>
              </w:tc>
              <w:tc>
                <w:tcPr>
                  <w:tcW w:w="693" w:type="dxa"/>
                  <w:vAlign w:val="center"/>
                </w:tcPr>
                <w:p w14:paraId="07358C74">
                  <w:pPr>
                    <w:pStyle w:val="37"/>
                    <w:kinsoku/>
                    <w:topLinePunct/>
                    <w:autoSpaceDE/>
                    <w:autoSpaceDN/>
                    <w:textAlignment w:val="auto"/>
                    <w:rPr>
                      <w:rFonts w:ascii="Times New Roman" w:hAnsi="Times New Roman" w:eastAsia="宋体"/>
                      <w:color w:val="000000" w:themeColor="text1"/>
                      <w:kern w:val="2"/>
                      <w:lang w:eastAsia="zh-CN"/>
                      <w14:textFill>
                        <w14:solidFill>
                          <w14:schemeClr w14:val="tx1"/>
                        </w14:solidFill>
                      </w14:textFill>
                    </w:rPr>
                  </w:pPr>
                  <w:r>
                    <w:rPr>
                      <w:rFonts w:hint="eastAsia" w:ascii="Times New Roman" w:hAnsi="Times New Roman" w:eastAsia="宋体"/>
                      <w:color w:val="000000" w:themeColor="text1"/>
                      <w:kern w:val="2"/>
                      <w:lang w:eastAsia="zh-CN"/>
                      <w14:textFill>
                        <w14:solidFill>
                          <w14:schemeClr w14:val="tx1"/>
                        </w14:solidFill>
                      </w14:textFill>
                    </w:rPr>
                    <w:t>0.157</w:t>
                  </w:r>
                </w:p>
              </w:tc>
              <w:tc>
                <w:tcPr>
                  <w:tcW w:w="762" w:type="dxa"/>
                  <w:vAlign w:val="center"/>
                </w:tcPr>
                <w:p w14:paraId="2C59DF8F">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0.377</w:t>
                  </w:r>
                </w:p>
              </w:tc>
              <w:tc>
                <w:tcPr>
                  <w:tcW w:w="1173" w:type="dxa"/>
                  <w:vMerge w:val="continue"/>
                  <w:vAlign w:val="center"/>
                </w:tcPr>
                <w:p w14:paraId="0EE24B3E">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p>
              </w:tc>
            </w:tr>
          </w:tbl>
          <w:p w14:paraId="6681A0EC">
            <w:pPr>
              <w:kinsoku/>
              <w:adjustRightInd/>
              <w:snapToGrid/>
              <w:spacing w:before="156" w:beforeLines="50"/>
              <w:jc w:val="center"/>
              <w:rPr>
                <w:rFonts w:ascii="Times New Roman" w:hAnsi="Times New Roman" w:eastAsia="宋体" w:cs="Times New Roman"/>
                <w:b/>
                <w:bCs/>
                <w:color w:val="000000" w:themeColor="text1"/>
                <w:sz w:val="24"/>
                <w:lang w:eastAsia="zh-CN"/>
                <w14:textFill>
                  <w14:solidFill>
                    <w14:schemeClr w14:val="tx1"/>
                  </w14:solidFill>
                </w14:textFill>
              </w:rPr>
            </w:pPr>
          </w:p>
          <w:p w14:paraId="2F471DF4">
            <w:pPr>
              <w:kinsoku/>
              <w:adjustRightInd/>
              <w:snapToGrid/>
              <w:spacing w:before="156" w:beforeLines="50"/>
              <w:jc w:val="center"/>
              <w:rPr>
                <w:rFonts w:ascii="Times New Roman" w:hAnsi="Times New Roman" w:eastAsia="宋体" w:cs="Times New Roman"/>
                <w:b/>
                <w:bCs/>
                <w:color w:val="000000" w:themeColor="text1"/>
                <w:sz w:val="24"/>
                <w:lang w:eastAsia="zh-CN"/>
                <w14:textFill>
                  <w14:solidFill>
                    <w14:schemeClr w14:val="tx1"/>
                  </w14:solidFill>
                </w14:textFill>
              </w:rPr>
            </w:pPr>
          </w:p>
          <w:p w14:paraId="74BAC934">
            <w:pPr>
              <w:kinsoku/>
              <w:adjustRightInd/>
              <w:snapToGrid/>
              <w:spacing w:before="156" w:beforeLines="50"/>
              <w:jc w:val="center"/>
              <w:rPr>
                <w:rFonts w:ascii="Times New Roman" w:hAnsi="Times New Roman" w:eastAsia="宋体" w:cs="Times New Roman"/>
                <w:b/>
                <w:bCs/>
                <w:color w:val="000000" w:themeColor="text1"/>
                <w:sz w:val="24"/>
                <w:lang w:eastAsia="zh-CN"/>
                <w14:textFill>
                  <w14:solidFill>
                    <w14:schemeClr w14:val="tx1"/>
                  </w14:solidFill>
                </w14:textFill>
              </w:rPr>
            </w:pPr>
          </w:p>
          <w:p w14:paraId="33AA219F">
            <w:pPr>
              <w:kinsoku/>
              <w:adjustRightInd/>
              <w:snapToGrid/>
              <w:spacing w:before="156" w:beforeLines="50"/>
              <w:jc w:val="center"/>
              <w:rPr>
                <w:rFonts w:ascii="Times New Roman" w:hAnsi="Times New Roman" w:eastAsia="宋体" w:cs="Times New Roman"/>
                <w:b/>
                <w:bCs/>
                <w:color w:val="000000" w:themeColor="text1"/>
                <w:sz w:val="24"/>
                <w:lang w:eastAsia="zh-CN"/>
                <w14:textFill>
                  <w14:solidFill>
                    <w14:schemeClr w14:val="tx1"/>
                  </w14:solidFill>
                </w14:textFill>
              </w:rPr>
            </w:pPr>
          </w:p>
          <w:p w14:paraId="6B14E2D1">
            <w:pPr>
              <w:kinsoku/>
              <w:adjustRightInd/>
              <w:snapToGrid/>
              <w:spacing w:before="156" w:beforeLines="50"/>
              <w:jc w:val="center"/>
              <w:rPr>
                <w:rFonts w:ascii="Times New Roman" w:hAnsi="Times New Roman" w:eastAsia="宋体" w:cs="Times New Roman"/>
                <w:b/>
                <w:bCs/>
                <w:color w:val="000000" w:themeColor="text1"/>
                <w:sz w:val="24"/>
                <w:lang w:eastAsia="zh-CN"/>
                <w14:textFill>
                  <w14:solidFill>
                    <w14:schemeClr w14:val="tx1"/>
                  </w14:solidFill>
                </w14:textFill>
              </w:rPr>
            </w:pPr>
            <w:r>
              <w:rPr>
                <w:rFonts w:ascii="Times New Roman" w:hAnsi="Times New Roman" w:eastAsia="宋体" w:cs="Times New Roman"/>
                <w:b/>
                <w:bCs/>
                <w:color w:val="000000" w:themeColor="text1"/>
                <w:sz w:val="24"/>
                <w:lang w:eastAsia="zh-CN"/>
                <w14:textFill>
                  <w14:solidFill>
                    <w14:schemeClr w14:val="tx1"/>
                  </w14:solidFill>
                </w14:textFill>
              </w:rPr>
              <w:t>表4-</w:t>
            </w:r>
            <w:r>
              <w:rPr>
                <w:rFonts w:hint="eastAsia" w:ascii="Times New Roman" w:hAnsi="Times New Roman" w:eastAsia="宋体" w:cs="Times New Roman"/>
                <w:b/>
                <w:bCs/>
                <w:color w:val="000000" w:themeColor="text1"/>
                <w:sz w:val="24"/>
                <w:lang w:eastAsia="zh-CN"/>
                <w14:textFill>
                  <w14:solidFill>
                    <w14:schemeClr w14:val="tx1"/>
                  </w14:solidFill>
                </w14:textFill>
              </w:rPr>
              <w:t xml:space="preserve">2 </w:t>
            </w:r>
            <w:r>
              <w:rPr>
                <w:rFonts w:ascii="Times New Roman" w:hAnsi="Times New Roman" w:eastAsia="宋体" w:cs="Times New Roman"/>
                <w:b/>
                <w:bCs/>
                <w:color w:val="000000" w:themeColor="text1"/>
                <w:sz w:val="24"/>
                <w:lang w:eastAsia="zh-CN"/>
                <w14:textFill>
                  <w14:solidFill>
                    <w14:schemeClr w14:val="tx1"/>
                  </w14:solidFill>
                </w14:textFill>
              </w:rPr>
              <w:t>本项目无组织废气排放情况</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2454"/>
              <w:gridCol w:w="2050"/>
              <w:gridCol w:w="2063"/>
              <w:gridCol w:w="2055"/>
              <w:gridCol w:w="2044"/>
            </w:tblGrid>
            <w:tr w14:paraId="4F1F4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4" w:type="pct"/>
                  <w:vMerge w:val="restart"/>
                  <w:vAlign w:val="center"/>
                </w:tcPr>
                <w:p w14:paraId="1B4E62C4">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污染物来源</w:t>
                  </w:r>
                </w:p>
              </w:tc>
              <w:tc>
                <w:tcPr>
                  <w:tcW w:w="997" w:type="pct"/>
                  <w:vMerge w:val="restart"/>
                  <w:vAlign w:val="center"/>
                </w:tcPr>
                <w:p w14:paraId="292FAFFA">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污染物名称</w:t>
                  </w:r>
                </w:p>
              </w:tc>
              <w:tc>
                <w:tcPr>
                  <w:tcW w:w="1671" w:type="pct"/>
                  <w:gridSpan w:val="2"/>
                  <w:vAlign w:val="center"/>
                </w:tcPr>
                <w:p w14:paraId="257EDB32">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排放情况</w:t>
                  </w:r>
                </w:p>
              </w:tc>
              <w:tc>
                <w:tcPr>
                  <w:tcW w:w="835" w:type="pct"/>
                  <w:vMerge w:val="restart"/>
                  <w:vAlign w:val="center"/>
                </w:tcPr>
                <w:p w14:paraId="0EABCAAF">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面源尺寸m*m</w:t>
                  </w:r>
                </w:p>
              </w:tc>
              <w:tc>
                <w:tcPr>
                  <w:tcW w:w="830" w:type="pct"/>
                  <w:vMerge w:val="restart"/>
                  <w:vAlign w:val="center"/>
                </w:tcPr>
                <w:p w14:paraId="6F8B53EB">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面源高度m</w:t>
                  </w:r>
                </w:p>
              </w:tc>
            </w:tr>
            <w:tr w14:paraId="575EF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4" w:type="pct"/>
                  <w:vMerge w:val="continue"/>
                  <w:vAlign w:val="center"/>
                </w:tcPr>
                <w:p w14:paraId="7F261A0C">
                  <w:pPr>
                    <w:pStyle w:val="37"/>
                    <w:kinsoku/>
                    <w:adjustRightInd/>
                    <w:snapToGrid/>
                    <w:rPr>
                      <w:rFonts w:ascii="Times New Roman" w:hAnsi="Times New Roman" w:eastAsia="宋体"/>
                      <w:color w:val="000000" w:themeColor="text1"/>
                      <w:lang w:eastAsia="zh-CN"/>
                      <w14:textFill>
                        <w14:solidFill>
                          <w14:schemeClr w14:val="tx1"/>
                        </w14:solidFill>
                      </w14:textFill>
                    </w:rPr>
                  </w:pPr>
                </w:p>
              </w:tc>
              <w:tc>
                <w:tcPr>
                  <w:tcW w:w="997" w:type="pct"/>
                  <w:vMerge w:val="continue"/>
                  <w:vAlign w:val="center"/>
                </w:tcPr>
                <w:p w14:paraId="73C22BE7">
                  <w:pPr>
                    <w:pStyle w:val="37"/>
                    <w:kinsoku/>
                    <w:adjustRightInd/>
                    <w:snapToGrid/>
                    <w:rPr>
                      <w:rFonts w:ascii="Times New Roman" w:hAnsi="Times New Roman" w:eastAsia="宋体"/>
                      <w:color w:val="000000" w:themeColor="text1"/>
                      <w:lang w:eastAsia="zh-CN"/>
                      <w14:textFill>
                        <w14:solidFill>
                          <w14:schemeClr w14:val="tx1"/>
                        </w14:solidFill>
                      </w14:textFill>
                    </w:rPr>
                  </w:pPr>
                </w:p>
              </w:tc>
              <w:tc>
                <w:tcPr>
                  <w:tcW w:w="833" w:type="pct"/>
                  <w:vAlign w:val="center"/>
                </w:tcPr>
                <w:p w14:paraId="7B1B2C55">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速率kg/h</w:t>
                  </w:r>
                </w:p>
              </w:tc>
              <w:tc>
                <w:tcPr>
                  <w:tcW w:w="838" w:type="pct"/>
                  <w:vAlign w:val="center"/>
                </w:tcPr>
                <w:p w14:paraId="5C80BCFA">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产量t/a</w:t>
                  </w:r>
                </w:p>
              </w:tc>
              <w:tc>
                <w:tcPr>
                  <w:tcW w:w="835" w:type="pct"/>
                  <w:vMerge w:val="continue"/>
                  <w:vAlign w:val="center"/>
                </w:tcPr>
                <w:p w14:paraId="51DEA5A6">
                  <w:pPr>
                    <w:pStyle w:val="37"/>
                    <w:kinsoku/>
                    <w:adjustRightInd/>
                    <w:snapToGrid/>
                    <w:rPr>
                      <w:rFonts w:ascii="Times New Roman" w:hAnsi="Times New Roman" w:eastAsia="宋体"/>
                      <w:color w:val="000000" w:themeColor="text1"/>
                      <w:lang w:eastAsia="zh-CN"/>
                      <w14:textFill>
                        <w14:solidFill>
                          <w14:schemeClr w14:val="tx1"/>
                        </w14:solidFill>
                      </w14:textFill>
                    </w:rPr>
                  </w:pPr>
                </w:p>
              </w:tc>
              <w:tc>
                <w:tcPr>
                  <w:tcW w:w="830" w:type="pct"/>
                  <w:vMerge w:val="continue"/>
                  <w:vAlign w:val="center"/>
                </w:tcPr>
                <w:p w14:paraId="6585C18C">
                  <w:pPr>
                    <w:pStyle w:val="37"/>
                    <w:kinsoku/>
                    <w:adjustRightInd/>
                    <w:snapToGrid/>
                    <w:rPr>
                      <w:rFonts w:ascii="Times New Roman" w:hAnsi="Times New Roman" w:eastAsia="宋体"/>
                      <w:color w:val="000000" w:themeColor="text1"/>
                      <w:lang w:eastAsia="zh-CN"/>
                      <w14:textFill>
                        <w14:solidFill>
                          <w14:schemeClr w14:val="tx1"/>
                        </w14:solidFill>
                      </w14:textFill>
                    </w:rPr>
                  </w:pPr>
                </w:p>
              </w:tc>
            </w:tr>
            <w:tr w14:paraId="620D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4" w:type="pct"/>
                  <w:vMerge w:val="restart"/>
                  <w:vAlign w:val="center"/>
                </w:tcPr>
                <w:p w14:paraId="70FAEB3B">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生产车间</w:t>
                  </w:r>
                </w:p>
              </w:tc>
              <w:tc>
                <w:tcPr>
                  <w:tcW w:w="997" w:type="pct"/>
                  <w:vAlign w:val="center"/>
                </w:tcPr>
                <w:p w14:paraId="651F27F3">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颗粒物</w:t>
                  </w:r>
                </w:p>
              </w:tc>
              <w:tc>
                <w:tcPr>
                  <w:tcW w:w="833" w:type="pct"/>
                  <w:vAlign w:val="center"/>
                </w:tcPr>
                <w:p w14:paraId="774C764E">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0.39</w:t>
                  </w:r>
                </w:p>
              </w:tc>
              <w:tc>
                <w:tcPr>
                  <w:tcW w:w="838" w:type="pct"/>
                  <w:vAlign w:val="center"/>
                </w:tcPr>
                <w:p w14:paraId="4B639728">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0.944</w:t>
                  </w:r>
                </w:p>
              </w:tc>
              <w:tc>
                <w:tcPr>
                  <w:tcW w:w="835" w:type="pct"/>
                  <w:vMerge w:val="restart"/>
                  <w:vAlign w:val="center"/>
                </w:tcPr>
                <w:p w14:paraId="46AAA715">
                  <w:pPr>
                    <w:pStyle w:val="37"/>
                    <w:kinsoku/>
                    <w:adjustRightInd/>
                    <w:snapToGrid/>
                    <w:rPr>
                      <w:rFonts w:ascii="Times New Roman" w:hAnsi="Times New Roman" w:eastAsia="宋体"/>
                      <w:color w:val="E54C5E" w:themeColor="accent6"/>
                      <w:lang w:eastAsia="zh-CN"/>
                      <w14:textFill>
                        <w14:solidFill>
                          <w14:schemeClr w14:val="accent6"/>
                        </w14:solidFill>
                      </w14:textFill>
                    </w:rPr>
                  </w:pPr>
                  <w:r>
                    <w:rPr>
                      <w:rFonts w:hint="eastAsia" w:ascii="Times New Roman" w:hAnsi="Times New Roman" w:eastAsia="宋体"/>
                      <w:color w:val="000000" w:themeColor="text1"/>
                      <w:lang w:eastAsia="zh-CN"/>
                      <w14:textFill>
                        <w14:solidFill>
                          <w14:schemeClr w14:val="tx1"/>
                        </w14:solidFill>
                      </w14:textFill>
                    </w:rPr>
                    <w:t>220</w:t>
                  </w:r>
                  <w:r>
                    <w:rPr>
                      <w:rFonts w:ascii="Times New Roman" w:hAnsi="Times New Roman" w:eastAsia="宋体"/>
                      <w:color w:val="000000" w:themeColor="text1"/>
                      <w:lang w:eastAsia="zh-CN"/>
                      <w14:textFill>
                        <w14:solidFill>
                          <w14:schemeClr w14:val="tx1"/>
                        </w14:solidFill>
                      </w14:textFill>
                    </w:rPr>
                    <w:t>*</w:t>
                  </w:r>
                  <w:r>
                    <w:rPr>
                      <w:rFonts w:hint="eastAsia" w:ascii="Times New Roman" w:hAnsi="Times New Roman" w:eastAsia="宋体"/>
                      <w:color w:val="000000" w:themeColor="text1"/>
                      <w:lang w:eastAsia="zh-CN"/>
                      <w14:textFill>
                        <w14:solidFill>
                          <w14:schemeClr w14:val="tx1"/>
                        </w14:solidFill>
                      </w14:textFill>
                    </w:rPr>
                    <w:t>120</w:t>
                  </w:r>
                </w:p>
              </w:tc>
              <w:tc>
                <w:tcPr>
                  <w:tcW w:w="830" w:type="pct"/>
                  <w:vMerge w:val="restart"/>
                  <w:vAlign w:val="center"/>
                </w:tcPr>
                <w:p w14:paraId="1BD8AA65">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13.3</w:t>
                  </w:r>
                </w:p>
              </w:tc>
            </w:tr>
            <w:tr w14:paraId="747E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4" w:type="pct"/>
                  <w:vMerge w:val="continue"/>
                  <w:vAlign w:val="center"/>
                </w:tcPr>
                <w:p w14:paraId="420E9334">
                  <w:pPr>
                    <w:pStyle w:val="37"/>
                    <w:kinsoku/>
                    <w:adjustRightInd/>
                    <w:snapToGrid/>
                    <w:rPr>
                      <w:rFonts w:ascii="Times New Roman" w:hAnsi="Times New Roman" w:eastAsia="宋体"/>
                      <w:color w:val="000000" w:themeColor="text1"/>
                      <w:lang w:eastAsia="zh-CN"/>
                      <w14:textFill>
                        <w14:solidFill>
                          <w14:schemeClr w14:val="tx1"/>
                        </w14:solidFill>
                      </w14:textFill>
                    </w:rPr>
                  </w:pPr>
                </w:p>
              </w:tc>
              <w:tc>
                <w:tcPr>
                  <w:tcW w:w="997" w:type="pct"/>
                  <w:vAlign w:val="center"/>
                </w:tcPr>
                <w:p w14:paraId="4431FFBE">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非甲烷总烃</w:t>
                  </w:r>
                  <w:r>
                    <w:rPr>
                      <w:rFonts w:hint="eastAsia" w:ascii="Times New Roman" w:hAnsi="Times New Roman" w:eastAsia="宋体"/>
                      <w:color w:val="000000" w:themeColor="text1"/>
                      <w:kern w:val="2"/>
                      <w:lang w:eastAsia="zh-CN"/>
                      <w14:textFill>
                        <w14:solidFill>
                          <w14:schemeClr w14:val="tx1"/>
                        </w14:solidFill>
                      </w14:textFill>
                    </w:rPr>
                    <w:t>（含二甲苯</w:t>
                  </w:r>
                  <w:r>
                    <w:rPr>
                      <w:rFonts w:hint="eastAsia" w:ascii="Times New Roman" w:hAnsi="Times New Roman" w:eastAsia="宋体"/>
                      <w:color w:val="000000" w:themeColor="text1"/>
                      <w:kern w:val="2"/>
                      <w:lang w:val="en-US" w:eastAsia="zh-CN"/>
                      <w14:textFill>
                        <w14:solidFill>
                          <w14:schemeClr w14:val="tx1"/>
                        </w14:solidFill>
                      </w14:textFill>
                    </w:rPr>
                    <w:t>、乙酸丁酯、苯系物</w:t>
                  </w:r>
                  <w:r>
                    <w:rPr>
                      <w:rFonts w:hint="eastAsia" w:ascii="Times New Roman" w:hAnsi="Times New Roman" w:eastAsia="宋体"/>
                      <w:color w:val="000000" w:themeColor="text1"/>
                      <w:kern w:val="2"/>
                      <w:lang w:eastAsia="zh-CN"/>
                      <w14:textFill>
                        <w14:solidFill>
                          <w14:schemeClr w14:val="tx1"/>
                        </w14:solidFill>
                      </w14:textFill>
                    </w:rPr>
                    <w:t>）</w:t>
                  </w:r>
                </w:p>
              </w:tc>
              <w:tc>
                <w:tcPr>
                  <w:tcW w:w="833" w:type="pct"/>
                  <w:vAlign w:val="center"/>
                </w:tcPr>
                <w:p w14:paraId="4D2CEB4C">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0.06</w:t>
                  </w:r>
                </w:p>
              </w:tc>
              <w:tc>
                <w:tcPr>
                  <w:tcW w:w="838" w:type="pct"/>
                  <w:vAlign w:val="center"/>
                </w:tcPr>
                <w:p w14:paraId="4F4BA331">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0.107</w:t>
                  </w:r>
                </w:p>
              </w:tc>
              <w:tc>
                <w:tcPr>
                  <w:tcW w:w="835" w:type="pct"/>
                  <w:vMerge w:val="continue"/>
                  <w:vAlign w:val="center"/>
                </w:tcPr>
                <w:p w14:paraId="23C06DD0">
                  <w:pPr>
                    <w:pStyle w:val="37"/>
                    <w:kinsoku/>
                    <w:adjustRightInd/>
                    <w:snapToGrid/>
                    <w:rPr>
                      <w:rFonts w:ascii="Times New Roman" w:hAnsi="Times New Roman" w:eastAsia="宋体"/>
                      <w:color w:val="E54C5E" w:themeColor="accent6"/>
                      <w:lang w:eastAsia="zh-CN"/>
                      <w14:textFill>
                        <w14:solidFill>
                          <w14:schemeClr w14:val="accent6"/>
                        </w14:solidFill>
                      </w14:textFill>
                    </w:rPr>
                  </w:pPr>
                </w:p>
              </w:tc>
              <w:tc>
                <w:tcPr>
                  <w:tcW w:w="830" w:type="pct"/>
                  <w:vMerge w:val="continue"/>
                  <w:vAlign w:val="center"/>
                </w:tcPr>
                <w:p w14:paraId="28418454">
                  <w:pPr>
                    <w:pStyle w:val="37"/>
                    <w:kinsoku/>
                    <w:adjustRightInd/>
                    <w:snapToGrid/>
                    <w:rPr>
                      <w:rFonts w:ascii="Times New Roman" w:hAnsi="Times New Roman" w:eastAsia="宋体"/>
                      <w:color w:val="000000" w:themeColor="text1"/>
                      <w:lang w:eastAsia="zh-CN"/>
                      <w14:textFill>
                        <w14:solidFill>
                          <w14:schemeClr w14:val="tx1"/>
                        </w14:solidFill>
                      </w14:textFill>
                    </w:rPr>
                  </w:pPr>
                </w:p>
              </w:tc>
            </w:tr>
            <w:tr w14:paraId="51E3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4" w:type="pct"/>
                  <w:vMerge w:val="continue"/>
                  <w:vAlign w:val="center"/>
                </w:tcPr>
                <w:p w14:paraId="2D6D04CC">
                  <w:pPr>
                    <w:pStyle w:val="37"/>
                    <w:kinsoku/>
                    <w:adjustRightInd/>
                    <w:snapToGrid/>
                    <w:rPr>
                      <w:rFonts w:ascii="Times New Roman" w:hAnsi="Times New Roman" w:eastAsia="宋体"/>
                      <w:color w:val="000000" w:themeColor="text1"/>
                      <w:lang w:eastAsia="zh-CN"/>
                      <w14:textFill>
                        <w14:solidFill>
                          <w14:schemeClr w14:val="tx1"/>
                        </w14:solidFill>
                      </w14:textFill>
                    </w:rPr>
                  </w:pPr>
                </w:p>
              </w:tc>
              <w:tc>
                <w:tcPr>
                  <w:tcW w:w="997" w:type="pct"/>
                  <w:vAlign w:val="center"/>
                </w:tcPr>
                <w:p w14:paraId="4A5DC520">
                  <w:pPr>
                    <w:pStyle w:val="37"/>
                    <w:kinsoku/>
                    <w:adjustRightInd/>
                    <w:snapToGrid/>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二甲苯</w:t>
                  </w:r>
                </w:p>
              </w:tc>
              <w:tc>
                <w:tcPr>
                  <w:tcW w:w="833" w:type="pct"/>
                  <w:vAlign w:val="center"/>
                </w:tcPr>
                <w:p w14:paraId="0A602D40">
                  <w:pPr>
                    <w:pStyle w:val="37"/>
                    <w:kinsoku/>
                    <w:adjustRightInd/>
                    <w:snapToGrid/>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0.025</w:t>
                  </w:r>
                </w:p>
              </w:tc>
              <w:tc>
                <w:tcPr>
                  <w:tcW w:w="838" w:type="pct"/>
                  <w:vAlign w:val="center"/>
                </w:tcPr>
                <w:p w14:paraId="26B4B4D0">
                  <w:pPr>
                    <w:pStyle w:val="37"/>
                    <w:kinsoku/>
                    <w:adjustRightInd/>
                    <w:snapToGrid/>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0.0596</w:t>
                  </w:r>
                </w:p>
              </w:tc>
              <w:tc>
                <w:tcPr>
                  <w:tcW w:w="835" w:type="pct"/>
                  <w:vMerge w:val="continue"/>
                  <w:vAlign w:val="center"/>
                </w:tcPr>
                <w:p w14:paraId="7D894AC1">
                  <w:pPr>
                    <w:pStyle w:val="37"/>
                    <w:kinsoku/>
                    <w:adjustRightInd/>
                    <w:snapToGrid/>
                    <w:rPr>
                      <w:rFonts w:ascii="Times New Roman" w:hAnsi="Times New Roman" w:eastAsia="宋体"/>
                      <w:color w:val="E54C5E" w:themeColor="accent6"/>
                      <w:lang w:eastAsia="zh-CN"/>
                      <w14:textFill>
                        <w14:solidFill>
                          <w14:schemeClr w14:val="accent6"/>
                        </w14:solidFill>
                      </w14:textFill>
                    </w:rPr>
                  </w:pPr>
                </w:p>
              </w:tc>
              <w:tc>
                <w:tcPr>
                  <w:tcW w:w="830" w:type="pct"/>
                  <w:vMerge w:val="continue"/>
                  <w:vAlign w:val="center"/>
                </w:tcPr>
                <w:p w14:paraId="1705BAFD">
                  <w:pPr>
                    <w:pStyle w:val="37"/>
                    <w:kinsoku/>
                    <w:adjustRightInd/>
                    <w:snapToGrid/>
                    <w:rPr>
                      <w:rFonts w:ascii="Times New Roman" w:hAnsi="Times New Roman" w:eastAsia="宋体"/>
                      <w:color w:val="000000" w:themeColor="text1"/>
                      <w:lang w:eastAsia="zh-CN"/>
                      <w14:textFill>
                        <w14:solidFill>
                          <w14:schemeClr w14:val="tx1"/>
                        </w14:solidFill>
                      </w14:textFill>
                    </w:rPr>
                  </w:pPr>
                </w:p>
              </w:tc>
            </w:tr>
            <w:tr w14:paraId="1F25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4" w:type="pct"/>
                  <w:vMerge w:val="continue"/>
                  <w:vAlign w:val="center"/>
                </w:tcPr>
                <w:p w14:paraId="1DF8FDD9">
                  <w:pPr>
                    <w:pStyle w:val="37"/>
                    <w:kinsoku/>
                    <w:adjustRightInd/>
                    <w:snapToGrid/>
                    <w:rPr>
                      <w:rFonts w:ascii="Times New Roman" w:hAnsi="Times New Roman" w:eastAsia="宋体"/>
                      <w:color w:val="000000" w:themeColor="text1"/>
                      <w:lang w:eastAsia="zh-CN"/>
                      <w14:textFill>
                        <w14:solidFill>
                          <w14:schemeClr w14:val="tx1"/>
                        </w14:solidFill>
                      </w14:textFill>
                    </w:rPr>
                  </w:pPr>
                </w:p>
              </w:tc>
              <w:tc>
                <w:tcPr>
                  <w:tcW w:w="997" w:type="pct"/>
                  <w:vAlign w:val="center"/>
                </w:tcPr>
                <w:p w14:paraId="6A334C9B">
                  <w:pPr>
                    <w:pStyle w:val="37"/>
                    <w:kinsoku/>
                    <w:adjustRightInd/>
                    <w:snapToGrid/>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乙酸丁酯</w:t>
                  </w:r>
                </w:p>
              </w:tc>
              <w:tc>
                <w:tcPr>
                  <w:tcW w:w="833" w:type="pct"/>
                  <w:vAlign w:val="center"/>
                </w:tcPr>
                <w:p w14:paraId="1549CA9B">
                  <w:pPr>
                    <w:pStyle w:val="37"/>
                    <w:kinsoku/>
                    <w:adjustRightInd/>
                    <w:snapToGrid/>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0.005</w:t>
                  </w:r>
                </w:p>
              </w:tc>
              <w:tc>
                <w:tcPr>
                  <w:tcW w:w="838" w:type="pct"/>
                  <w:vAlign w:val="center"/>
                </w:tcPr>
                <w:p w14:paraId="564D4B27">
                  <w:pPr>
                    <w:pStyle w:val="37"/>
                    <w:kinsoku/>
                    <w:adjustRightInd/>
                    <w:snapToGrid/>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0.012</w:t>
                  </w:r>
                </w:p>
              </w:tc>
              <w:tc>
                <w:tcPr>
                  <w:tcW w:w="835" w:type="pct"/>
                  <w:vMerge w:val="continue"/>
                  <w:vAlign w:val="center"/>
                </w:tcPr>
                <w:p w14:paraId="2F949219">
                  <w:pPr>
                    <w:pStyle w:val="37"/>
                    <w:kinsoku/>
                    <w:adjustRightInd/>
                    <w:snapToGrid/>
                    <w:rPr>
                      <w:rFonts w:ascii="Times New Roman" w:hAnsi="Times New Roman" w:eastAsia="宋体"/>
                      <w:color w:val="E54C5E" w:themeColor="accent6"/>
                      <w:lang w:eastAsia="zh-CN"/>
                      <w14:textFill>
                        <w14:solidFill>
                          <w14:schemeClr w14:val="accent6"/>
                        </w14:solidFill>
                      </w14:textFill>
                    </w:rPr>
                  </w:pPr>
                </w:p>
              </w:tc>
              <w:tc>
                <w:tcPr>
                  <w:tcW w:w="830" w:type="pct"/>
                  <w:vMerge w:val="continue"/>
                  <w:vAlign w:val="center"/>
                </w:tcPr>
                <w:p w14:paraId="1DEB0953">
                  <w:pPr>
                    <w:pStyle w:val="37"/>
                    <w:kinsoku/>
                    <w:adjustRightInd/>
                    <w:snapToGrid/>
                    <w:rPr>
                      <w:rFonts w:ascii="Times New Roman" w:hAnsi="Times New Roman" w:eastAsia="宋体"/>
                      <w:color w:val="000000" w:themeColor="text1"/>
                      <w:lang w:eastAsia="zh-CN"/>
                      <w14:textFill>
                        <w14:solidFill>
                          <w14:schemeClr w14:val="tx1"/>
                        </w14:solidFill>
                      </w14:textFill>
                    </w:rPr>
                  </w:pPr>
                </w:p>
              </w:tc>
            </w:tr>
            <w:tr w14:paraId="711E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4" w:type="pct"/>
                  <w:vMerge w:val="continue"/>
                  <w:vAlign w:val="center"/>
                </w:tcPr>
                <w:p w14:paraId="1493EF79">
                  <w:pPr>
                    <w:pStyle w:val="37"/>
                    <w:kinsoku/>
                    <w:adjustRightInd/>
                    <w:snapToGrid/>
                    <w:rPr>
                      <w:rFonts w:ascii="Times New Roman" w:hAnsi="Times New Roman" w:eastAsia="宋体"/>
                      <w:color w:val="000000" w:themeColor="text1"/>
                      <w:lang w:eastAsia="zh-CN"/>
                      <w14:textFill>
                        <w14:solidFill>
                          <w14:schemeClr w14:val="tx1"/>
                        </w14:solidFill>
                      </w14:textFill>
                    </w:rPr>
                  </w:pPr>
                </w:p>
              </w:tc>
              <w:tc>
                <w:tcPr>
                  <w:tcW w:w="997" w:type="pct"/>
                  <w:vAlign w:val="center"/>
                </w:tcPr>
                <w:p w14:paraId="158D79DC">
                  <w:pPr>
                    <w:pStyle w:val="37"/>
                    <w:kinsoku/>
                    <w:adjustRightInd/>
                    <w:snapToGrid/>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苯系物（二甲苯+乙苯）</w:t>
                  </w:r>
                </w:p>
              </w:tc>
              <w:tc>
                <w:tcPr>
                  <w:tcW w:w="833" w:type="pct"/>
                  <w:vAlign w:val="center"/>
                </w:tcPr>
                <w:p w14:paraId="5D69C9B7">
                  <w:pPr>
                    <w:pStyle w:val="37"/>
                    <w:kinsoku/>
                    <w:adjustRightInd/>
                    <w:snapToGrid/>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0.025</w:t>
                  </w:r>
                </w:p>
              </w:tc>
              <w:tc>
                <w:tcPr>
                  <w:tcW w:w="838" w:type="pct"/>
                  <w:vAlign w:val="center"/>
                </w:tcPr>
                <w:p w14:paraId="26FF8B4A">
                  <w:pPr>
                    <w:pStyle w:val="37"/>
                    <w:kinsoku/>
                    <w:adjustRightInd/>
                    <w:snapToGrid/>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0.0599</w:t>
                  </w:r>
                </w:p>
              </w:tc>
              <w:tc>
                <w:tcPr>
                  <w:tcW w:w="835" w:type="pct"/>
                  <w:vMerge w:val="continue"/>
                  <w:vAlign w:val="center"/>
                </w:tcPr>
                <w:p w14:paraId="662BAD94">
                  <w:pPr>
                    <w:pStyle w:val="37"/>
                    <w:kinsoku/>
                    <w:adjustRightInd/>
                    <w:snapToGrid/>
                    <w:rPr>
                      <w:rFonts w:ascii="Times New Roman" w:hAnsi="Times New Roman" w:eastAsia="宋体"/>
                      <w:color w:val="E54C5E" w:themeColor="accent6"/>
                      <w:lang w:eastAsia="zh-CN"/>
                      <w14:textFill>
                        <w14:solidFill>
                          <w14:schemeClr w14:val="accent6"/>
                        </w14:solidFill>
                      </w14:textFill>
                    </w:rPr>
                  </w:pPr>
                </w:p>
              </w:tc>
              <w:tc>
                <w:tcPr>
                  <w:tcW w:w="830" w:type="pct"/>
                  <w:vMerge w:val="continue"/>
                  <w:vAlign w:val="center"/>
                </w:tcPr>
                <w:p w14:paraId="15DE9BD4">
                  <w:pPr>
                    <w:pStyle w:val="37"/>
                    <w:kinsoku/>
                    <w:adjustRightInd/>
                    <w:snapToGrid/>
                    <w:rPr>
                      <w:rFonts w:ascii="Times New Roman" w:hAnsi="Times New Roman" w:eastAsia="宋体"/>
                      <w:color w:val="000000" w:themeColor="text1"/>
                      <w:lang w:eastAsia="zh-CN"/>
                      <w14:textFill>
                        <w14:solidFill>
                          <w14:schemeClr w14:val="tx1"/>
                        </w14:solidFill>
                      </w14:textFill>
                    </w:rPr>
                  </w:pPr>
                </w:p>
              </w:tc>
            </w:tr>
          </w:tbl>
          <w:p w14:paraId="13307F8E">
            <w:pPr>
              <w:pStyle w:val="4"/>
              <w:kinsoku/>
              <w:adjustRightInd/>
              <w:snapToGrid/>
              <w:spacing w:line="240" w:lineRule="auto"/>
              <w:ind w:left="0" w:firstLine="0"/>
              <w:jc w:val="center"/>
              <w:rPr>
                <w:rFonts w:ascii="Times New Roman" w:hAnsi="Times New Roman" w:eastAsia="宋体" w:cs="Times New Roman"/>
                <w:color w:val="000000" w:themeColor="text1"/>
                <w:lang w:eastAsia="zh-CN"/>
                <w14:textFill>
                  <w14:solidFill>
                    <w14:schemeClr w14:val="tx1"/>
                  </w14:solidFill>
                </w14:textFill>
              </w:rPr>
            </w:pPr>
            <w:r>
              <w:drawing>
                <wp:inline distT="0" distB="0" distL="114300" distR="114300">
                  <wp:extent cx="7815580" cy="1916430"/>
                  <wp:effectExtent l="0" t="0" r="2540" b="381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6"/>
                          <a:stretch>
                            <a:fillRect/>
                          </a:stretch>
                        </pic:blipFill>
                        <pic:spPr>
                          <a:xfrm>
                            <a:off x="0" y="0"/>
                            <a:ext cx="7815580" cy="1916430"/>
                          </a:xfrm>
                          <a:prstGeom prst="rect">
                            <a:avLst/>
                          </a:prstGeom>
                          <a:noFill/>
                          <a:ln>
                            <a:noFill/>
                          </a:ln>
                        </pic:spPr>
                      </pic:pic>
                    </a:graphicData>
                  </a:graphic>
                </wp:inline>
              </w:drawing>
            </w:r>
            <w:r>
              <w:rPr>
                <w:rFonts w:ascii="Times New Roman" w:hAnsi="Times New Roman" w:eastAsia="宋体" w:cs="Times New Roman"/>
                <w:b/>
                <w:bCs/>
                <w:color w:val="000000" w:themeColor="text1"/>
                <w:lang w:eastAsia="zh-CN"/>
                <w14:textFill>
                  <w14:solidFill>
                    <w14:schemeClr w14:val="tx1"/>
                  </w14:solidFill>
                </w14:textFill>
              </w:rPr>
              <w:t>图4-1 项目废气处理示意图</w:t>
            </w:r>
          </w:p>
        </w:tc>
      </w:tr>
    </w:tbl>
    <w:p w14:paraId="21E798D5">
      <w:pPr>
        <w:rPr>
          <w:lang w:eastAsia="zh-CN"/>
        </w:rPr>
        <w:sectPr>
          <w:footerReference r:id="rId7" w:type="default"/>
          <w:pgSz w:w="16838" w:h="11906" w:orient="landscape"/>
          <w:pgMar w:top="1531" w:right="1440" w:bottom="1531" w:left="1440" w:header="851" w:footer="992" w:gutter="0"/>
          <w:cols w:space="425" w:num="1"/>
          <w:docGrid w:type="lines" w:linePitch="312" w:charSpace="0"/>
        </w:sect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8595"/>
      </w:tblGrid>
      <w:tr w14:paraId="647D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dxa"/>
          </w:tcPr>
          <w:p w14:paraId="4CDEDB80">
            <w:pPr>
              <w:pStyle w:val="4"/>
              <w:kinsoku/>
              <w:rPr>
                <w:rFonts w:ascii="Times New Roman" w:hAnsi="Times New Roman" w:eastAsia="宋体" w:cs="Times New Roman"/>
                <w:lang w:eastAsia="zh-CN"/>
              </w:rPr>
            </w:pPr>
          </w:p>
        </w:tc>
        <w:tc>
          <w:tcPr>
            <w:tcW w:w="8595" w:type="dxa"/>
          </w:tcPr>
          <w:p w14:paraId="1C979937">
            <w:pPr>
              <w:kinsoku/>
              <w:adjustRightInd/>
              <w:snapToGrid/>
              <w:spacing w:line="360" w:lineRule="auto"/>
              <w:rPr>
                <w:rFonts w:ascii="Times New Roman" w:hAnsi="Times New Roman" w:eastAsia="宋体" w:cs="Times New Roman"/>
                <w:b/>
                <w:bCs/>
                <w:sz w:val="24"/>
                <w:lang w:eastAsia="zh-CN"/>
              </w:rPr>
            </w:pPr>
            <w:r>
              <w:rPr>
                <w:rFonts w:ascii="Times New Roman" w:hAnsi="Times New Roman" w:eastAsia="宋体" w:cs="Times New Roman"/>
                <w:b/>
                <w:bCs/>
                <w:sz w:val="24"/>
                <w:lang w:eastAsia="zh-CN"/>
              </w:rPr>
              <w:t>2、排放口信息及自行监测</w:t>
            </w:r>
          </w:p>
          <w:p w14:paraId="7EDD930A">
            <w:pPr>
              <w:kinsoku/>
              <w:adjustRightInd/>
              <w:snapToGrid/>
              <w:spacing w:line="360" w:lineRule="auto"/>
              <w:ind w:firstLine="480" w:firstLineChars="200"/>
              <w:rPr>
                <w:rFonts w:ascii="Times New Roman" w:hAnsi="Times New Roman" w:eastAsia="宋体" w:cs="Times New Roman"/>
                <w:bCs/>
                <w:sz w:val="24"/>
                <w:szCs w:val="32"/>
                <w:lang w:eastAsia="zh-CN"/>
              </w:rPr>
            </w:pPr>
            <w:r>
              <w:rPr>
                <w:rFonts w:hint="eastAsia" w:ascii="Times New Roman" w:hAnsi="Times New Roman" w:eastAsia="宋体" w:cs="Times New Roman"/>
                <w:bCs/>
                <w:sz w:val="24"/>
                <w:szCs w:val="32"/>
                <w:lang w:eastAsia="zh-CN"/>
              </w:rPr>
              <w:t>根据</w:t>
            </w:r>
            <w:r>
              <w:rPr>
                <w:rFonts w:ascii="Times New Roman" w:hAnsi="Times New Roman" w:eastAsia="宋体" w:cs="Times New Roman"/>
                <w:bCs/>
                <w:sz w:val="24"/>
                <w:szCs w:val="32"/>
                <w:lang w:eastAsia="zh-CN"/>
              </w:rPr>
              <w:t>《</w:t>
            </w:r>
            <w:r>
              <w:rPr>
                <w:rFonts w:hint="eastAsia" w:ascii="Times New Roman" w:hAnsi="Times New Roman" w:eastAsia="宋体" w:cs="Times New Roman"/>
                <w:bCs/>
                <w:sz w:val="24"/>
                <w:szCs w:val="32"/>
                <w:lang w:eastAsia="zh-CN"/>
              </w:rPr>
              <w:t>排污许可证申请与核发技术规范 铁路、船舶、航天航空和其他运输设备制造业</w:t>
            </w:r>
            <w:r>
              <w:rPr>
                <w:rFonts w:ascii="Times New Roman" w:hAnsi="Times New Roman" w:eastAsia="宋体" w:cs="Times New Roman"/>
                <w:bCs/>
                <w:sz w:val="24"/>
                <w:szCs w:val="32"/>
                <w:lang w:eastAsia="zh-CN"/>
              </w:rPr>
              <w:t>》（HJ</w:t>
            </w:r>
            <w:r>
              <w:rPr>
                <w:rFonts w:hint="eastAsia" w:ascii="Times New Roman" w:hAnsi="Times New Roman" w:eastAsia="宋体" w:cs="Times New Roman"/>
                <w:bCs/>
                <w:sz w:val="24"/>
                <w:szCs w:val="32"/>
                <w:lang w:eastAsia="zh-CN"/>
              </w:rPr>
              <w:t>1124</w:t>
            </w:r>
            <w:r>
              <w:rPr>
                <w:rFonts w:ascii="Times New Roman" w:hAnsi="Times New Roman" w:eastAsia="宋体" w:cs="Times New Roman"/>
                <w:bCs/>
                <w:sz w:val="24"/>
                <w:szCs w:val="32"/>
                <w:lang w:eastAsia="zh-CN"/>
              </w:rPr>
              <w:t>-2020）</w:t>
            </w:r>
            <w:r>
              <w:rPr>
                <w:rFonts w:hint="eastAsia" w:ascii="Times New Roman" w:hAnsi="Times New Roman" w:eastAsia="宋体" w:cs="Times New Roman"/>
                <w:bCs/>
                <w:sz w:val="24"/>
                <w:szCs w:val="32"/>
                <w:lang w:eastAsia="zh-CN"/>
              </w:rPr>
              <w:t>及</w:t>
            </w:r>
            <w:r>
              <w:rPr>
                <w:rFonts w:ascii="Times New Roman" w:hAnsi="Times New Roman" w:eastAsia="宋体" w:cs="Times New Roman"/>
                <w:bCs/>
                <w:sz w:val="24"/>
                <w:szCs w:val="32"/>
                <w:lang w:eastAsia="zh-CN"/>
              </w:rPr>
              <w:t>《排污单位自行监测技术指南 总则》（HJ819-2017）</w:t>
            </w:r>
            <w:r>
              <w:rPr>
                <w:rFonts w:hint="eastAsia" w:ascii="Times New Roman" w:hAnsi="Times New Roman" w:eastAsia="宋体" w:cs="Times New Roman"/>
                <w:bCs/>
                <w:sz w:val="24"/>
                <w:szCs w:val="32"/>
                <w:lang w:eastAsia="zh-CN"/>
              </w:rPr>
              <w:t>，并参照</w:t>
            </w:r>
            <w:r>
              <w:rPr>
                <w:rFonts w:ascii="Times New Roman" w:hAnsi="Times New Roman" w:eastAsia="宋体" w:cs="Times New Roman"/>
                <w:bCs/>
                <w:sz w:val="24"/>
                <w:szCs w:val="32"/>
                <w:lang w:eastAsia="zh-CN"/>
              </w:rPr>
              <w:t>中相关要求，项目在投入运行后，需定期对项目污染源开展监测活动，具体如下所示。</w:t>
            </w:r>
          </w:p>
          <w:p w14:paraId="155EF274">
            <w:pPr>
              <w:kinsoku/>
              <w:adjustRightInd/>
              <w:snapToGrid/>
              <w:jc w:val="center"/>
              <w:rPr>
                <w:rFonts w:ascii="Times New Roman" w:hAnsi="Times New Roman" w:eastAsia="宋体" w:cs="Times New Roman"/>
                <w:b/>
                <w:bCs/>
                <w:lang w:eastAsia="zh-CN"/>
              </w:rPr>
            </w:pPr>
            <w:r>
              <w:rPr>
                <w:rFonts w:ascii="Times New Roman" w:hAnsi="Times New Roman" w:eastAsia="宋体" w:cs="Times New Roman"/>
                <w:b/>
                <w:bCs/>
                <w:sz w:val="24"/>
                <w:lang w:eastAsia="zh-CN"/>
              </w:rPr>
              <w:t>表4-</w:t>
            </w:r>
            <w:r>
              <w:rPr>
                <w:rFonts w:hint="eastAsia" w:ascii="Times New Roman" w:hAnsi="Times New Roman" w:eastAsia="宋体" w:cs="Times New Roman"/>
                <w:b/>
                <w:bCs/>
                <w:sz w:val="24"/>
                <w:lang w:eastAsia="zh-CN"/>
              </w:rPr>
              <w:t>3</w:t>
            </w:r>
            <w:r>
              <w:rPr>
                <w:rFonts w:ascii="Times New Roman" w:hAnsi="Times New Roman" w:eastAsia="宋体" w:cs="Times New Roman"/>
                <w:b/>
                <w:bCs/>
                <w:sz w:val="24"/>
                <w:lang w:eastAsia="zh-CN"/>
              </w:rPr>
              <w:t xml:space="preserve"> 排放口信息及自行监测一览表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620"/>
              <w:gridCol w:w="924"/>
              <w:gridCol w:w="713"/>
              <w:gridCol w:w="1582"/>
              <w:gridCol w:w="1471"/>
              <w:gridCol w:w="1166"/>
            </w:tblGrid>
            <w:tr w14:paraId="0ADE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3" w:type="dxa"/>
                  <w:vMerge w:val="restart"/>
                  <w:tcBorders>
                    <w:top w:val="single" w:color="auto" w:sz="4" w:space="0"/>
                    <w:left w:val="single" w:color="auto" w:sz="4" w:space="0"/>
                    <w:bottom w:val="single" w:color="auto" w:sz="4" w:space="0"/>
                    <w:right w:val="single" w:color="auto" w:sz="4" w:space="0"/>
                  </w:tcBorders>
                  <w:vAlign w:val="center"/>
                </w:tcPr>
                <w:p w14:paraId="7687FD84">
                  <w:pPr>
                    <w:kinsoku/>
                    <w:jc w:val="center"/>
                    <w:rPr>
                      <w:rFonts w:ascii="Times New Roman" w:hAnsi="Times New Roman" w:eastAsia="宋体" w:cs="Times New Roman"/>
                      <w:lang w:eastAsia="zh-CN"/>
                    </w:rPr>
                  </w:pPr>
                  <w:r>
                    <w:rPr>
                      <w:rFonts w:ascii="Times New Roman" w:hAnsi="Times New Roman" w:eastAsia="宋体" w:cs="Times New Roman"/>
                      <w:lang w:eastAsia="zh-CN"/>
                    </w:rPr>
                    <w:t>排放口编号</w:t>
                  </w:r>
                </w:p>
              </w:tc>
              <w:tc>
                <w:tcPr>
                  <w:tcW w:w="1620" w:type="dxa"/>
                  <w:vMerge w:val="restart"/>
                  <w:tcBorders>
                    <w:top w:val="single" w:color="auto" w:sz="4" w:space="0"/>
                    <w:left w:val="nil"/>
                    <w:bottom w:val="single" w:color="auto" w:sz="4" w:space="0"/>
                    <w:right w:val="single" w:color="auto" w:sz="4" w:space="0"/>
                  </w:tcBorders>
                  <w:vAlign w:val="center"/>
                </w:tcPr>
                <w:p w14:paraId="5A15A5B1">
                  <w:pPr>
                    <w:kinsoku/>
                    <w:jc w:val="center"/>
                    <w:rPr>
                      <w:rFonts w:ascii="Times New Roman" w:hAnsi="Times New Roman" w:eastAsia="宋体" w:cs="Times New Roman"/>
                      <w:lang w:eastAsia="zh-CN"/>
                    </w:rPr>
                  </w:pPr>
                  <w:r>
                    <w:rPr>
                      <w:rFonts w:ascii="Times New Roman" w:hAnsi="Times New Roman" w:eastAsia="宋体" w:cs="Times New Roman"/>
                      <w:lang w:eastAsia="zh-CN"/>
                    </w:rPr>
                    <w:t>污染物种类</w:t>
                  </w:r>
                </w:p>
              </w:tc>
              <w:tc>
                <w:tcPr>
                  <w:tcW w:w="924" w:type="dxa"/>
                  <w:vMerge w:val="restart"/>
                  <w:tcBorders>
                    <w:top w:val="single" w:color="auto" w:sz="4" w:space="0"/>
                    <w:left w:val="nil"/>
                    <w:bottom w:val="single" w:color="auto" w:sz="4" w:space="0"/>
                    <w:right w:val="single" w:color="auto" w:sz="4" w:space="0"/>
                  </w:tcBorders>
                  <w:vAlign w:val="center"/>
                </w:tcPr>
                <w:p w14:paraId="0B825125">
                  <w:pPr>
                    <w:kinsoku/>
                    <w:jc w:val="center"/>
                    <w:rPr>
                      <w:rFonts w:ascii="Times New Roman" w:hAnsi="Times New Roman" w:eastAsia="宋体" w:cs="Times New Roman"/>
                      <w:lang w:eastAsia="zh-CN"/>
                    </w:rPr>
                  </w:pPr>
                  <w:r>
                    <w:rPr>
                      <w:rFonts w:ascii="Times New Roman" w:hAnsi="Times New Roman" w:eastAsia="宋体" w:cs="Times New Roman"/>
                      <w:lang w:eastAsia="zh-CN"/>
                    </w:rPr>
                    <w:t>排气筒高度m</w:t>
                  </w:r>
                </w:p>
              </w:tc>
              <w:tc>
                <w:tcPr>
                  <w:tcW w:w="713" w:type="dxa"/>
                  <w:vMerge w:val="restart"/>
                  <w:tcBorders>
                    <w:top w:val="single" w:color="auto" w:sz="4" w:space="0"/>
                    <w:left w:val="nil"/>
                    <w:bottom w:val="single" w:color="auto" w:sz="4" w:space="0"/>
                    <w:right w:val="single" w:color="auto" w:sz="4" w:space="0"/>
                  </w:tcBorders>
                  <w:vAlign w:val="center"/>
                </w:tcPr>
                <w:p w14:paraId="216FA3C1">
                  <w:pPr>
                    <w:kinsoku/>
                    <w:jc w:val="center"/>
                    <w:rPr>
                      <w:rFonts w:ascii="Times New Roman" w:hAnsi="Times New Roman" w:eastAsia="宋体" w:cs="Times New Roman"/>
                      <w:lang w:eastAsia="zh-CN"/>
                    </w:rPr>
                  </w:pPr>
                  <w:r>
                    <w:rPr>
                      <w:rFonts w:ascii="Times New Roman" w:hAnsi="Times New Roman" w:eastAsia="宋体" w:cs="Times New Roman"/>
                      <w:lang w:eastAsia="zh-CN"/>
                    </w:rPr>
                    <w:t>内径m</w:t>
                  </w:r>
                </w:p>
              </w:tc>
              <w:tc>
                <w:tcPr>
                  <w:tcW w:w="3053" w:type="dxa"/>
                  <w:gridSpan w:val="2"/>
                  <w:tcBorders>
                    <w:top w:val="single" w:color="auto" w:sz="4" w:space="0"/>
                    <w:left w:val="nil"/>
                    <w:bottom w:val="single" w:color="auto" w:sz="4" w:space="0"/>
                    <w:right w:val="single" w:color="auto" w:sz="4" w:space="0"/>
                  </w:tcBorders>
                  <w:vAlign w:val="center"/>
                </w:tcPr>
                <w:p w14:paraId="52E9D623">
                  <w:pPr>
                    <w:kinsoku/>
                    <w:jc w:val="center"/>
                    <w:rPr>
                      <w:rFonts w:ascii="Times New Roman" w:hAnsi="Times New Roman" w:eastAsia="宋体" w:cs="Times New Roman"/>
                      <w:lang w:eastAsia="zh-CN"/>
                    </w:rPr>
                  </w:pPr>
                  <w:r>
                    <w:rPr>
                      <w:rFonts w:ascii="Times New Roman" w:hAnsi="Times New Roman" w:eastAsia="宋体" w:cs="Times New Roman"/>
                      <w:lang w:eastAsia="zh-CN"/>
                    </w:rPr>
                    <w:t>坐标</w:t>
                  </w:r>
                </w:p>
              </w:tc>
              <w:tc>
                <w:tcPr>
                  <w:tcW w:w="1166" w:type="dxa"/>
                  <w:vMerge w:val="restart"/>
                  <w:tcBorders>
                    <w:top w:val="single" w:color="auto" w:sz="4" w:space="0"/>
                    <w:left w:val="nil"/>
                    <w:right w:val="single" w:color="auto" w:sz="4" w:space="0"/>
                  </w:tcBorders>
                  <w:vAlign w:val="center"/>
                </w:tcPr>
                <w:p w14:paraId="6FC8F14D">
                  <w:pPr>
                    <w:kinsoku/>
                    <w:jc w:val="center"/>
                    <w:rPr>
                      <w:rFonts w:ascii="Times New Roman" w:hAnsi="Times New Roman" w:eastAsia="宋体" w:cs="Times New Roman"/>
                      <w:lang w:eastAsia="zh-CN"/>
                    </w:rPr>
                  </w:pPr>
                  <w:r>
                    <w:rPr>
                      <w:rFonts w:ascii="Times New Roman" w:hAnsi="Times New Roman" w:eastAsia="宋体" w:cs="Times New Roman"/>
                      <w:lang w:eastAsia="zh-CN"/>
                    </w:rPr>
                    <w:t>监测频次</w:t>
                  </w:r>
                </w:p>
              </w:tc>
            </w:tr>
            <w:tr w14:paraId="3092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3" w:type="dxa"/>
                  <w:vMerge w:val="continue"/>
                  <w:tcBorders>
                    <w:top w:val="single" w:color="auto" w:sz="4" w:space="0"/>
                    <w:left w:val="single" w:color="auto" w:sz="4" w:space="0"/>
                    <w:bottom w:val="single" w:color="auto" w:sz="4" w:space="0"/>
                    <w:right w:val="single" w:color="auto" w:sz="4" w:space="0"/>
                  </w:tcBorders>
                  <w:vAlign w:val="center"/>
                </w:tcPr>
                <w:p w14:paraId="030F8369">
                  <w:pPr>
                    <w:kinsoku/>
                    <w:jc w:val="center"/>
                    <w:rPr>
                      <w:rFonts w:ascii="Times New Roman" w:hAnsi="Times New Roman" w:eastAsia="宋体" w:cs="Times New Roman"/>
                      <w:lang w:eastAsia="zh-CN"/>
                    </w:rPr>
                  </w:pPr>
                </w:p>
              </w:tc>
              <w:tc>
                <w:tcPr>
                  <w:tcW w:w="1620" w:type="dxa"/>
                  <w:vMerge w:val="continue"/>
                  <w:tcBorders>
                    <w:top w:val="single" w:color="auto" w:sz="4" w:space="0"/>
                    <w:left w:val="nil"/>
                    <w:bottom w:val="single" w:color="auto" w:sz="4" w:space="0"/>
                    <w:right w:val="single" w:color="auto" w:sz="4" w:space="0"/>
                  </w:tcBorders>
                  <w:vAlign w:val="center"/>
                </w:tcPr>
                <w:p w14:paraId="053114A3">
                  <w:pPr>
                    <w:kinsoku/>
                    <w:jc w:val="center"/>
                    <w:rPr>
                      <w:rFonts w:ascii="Times New Roman" w:hAnsi="Times New Roman" w:eastAsia="宋体" w:cs="Times New Roman"/>
                      <w:lang w:eastAsia="zh-CN"/>
                    </w:rPr>
                  </w:pPr>
                </w:p>
              </w:tc>
              <w:tc>
                <w:tcPr>
                  <w:tcW w:w="924" w:type="dxa"/>
                  <w:vMerge w:val="continue"/>
                  <w:tcBorders>
                    <w:top w:val="single" w:color="auto" w:sz="4" w:space="0"/>
                    <w:left w:val="nil"/>
                    <w:bottom w:val="single" w:color="auto" w:sz="4" w:space="0"/>
                    <w:right w:val="single" w:color="auto" w:sz="4" w:space="0"/>
                  </w:tcBorders>
                  <w:vAlign w:val="center"/>
                </w:tcPr>
                <w:p w14:paraId="46F15B40">
                  <w:pPr>
                    <w:kinsoku/>
                    <w:jc w:val="center"/>
                    <w:rPr>
                      <w:rFonts w:ascii="Times New Roman" w:hAnsi="Times New Roman" w:eastAsia="宋体" w:cs="Times New Roman"/>
                      <w:lang w:eastAsia="zh-CN"/>
                    </w:rPr>
                  </w:pPr>
                </w:p>
              </w:tc>
              <w:tc>
                <w:tcPr>
                  <w:tcW w:w="713" w:type="dxa"/>
                  <w:vMerge w:val="continue"/>
                  <w:tcBorders>
                    <w:top w:val="single" w:color="auto" w:sz="4" w:space="0"/>
                    <w:left w:val="nil"/>
                    <w:bottom w:val="single" w:color="auto" w:sz="4" w:space="0"/>
                    <w:right w:val="single" w:color="auto" w:sz="4" w:space="0"/>
                  </w:tcBorders>
                  <w:vAlign w:val="center"/>
                </w:tcPr>
                <w:p w14:paraId="34469343">
                  <w:pPr>
                    <w:kinsoku/>
                    <w:jc w:val="center"/>
                    <w:rPr>
                      <w:rFonts w:ascii="Times New Roman" w:hAnsi="Times New Roman" w:eastAsia="宋体" w:cs="Times New Roman"/>
                      <w:lang w:eastAsia="zh-CN"/>
                    </w:rPr>
                  </w:pPr>
                </w:p>
              </w:tc>
              <w:tc>
                <w:tcPr>
                  <w:tcW w:w="1582" w:type="dxa"/>
                  <w:tcBorders>
                    <w:top w:val="single" w:color="auto" w:sz="4" w:space="0"/>
                    <w:left w:val="nil"/>
                    <w:bottom w:val="single" w:color="auto" w:sz="4" w:space="0"/>
                    <w:right w:val="single" w:color="auto" w:sz="4" w:space="0"/>
                  </w:tcBorders>
                  <w:vAlign w:val="center"/>
                </w:tcPr>
                <w:p w14:paraId="128C46E9">
                  <w:pPr>
                    <w:kinsoku/>
                    <w:jc w:val="center"/>
                    <w:rPr>
                      <w:rFonts w:ascii="Times New Roman" w:hAnsi="Times New Roman" w:eastAsia="宋体" w:cs="Times New Roman"/>
                      <w:lang w:eastAsia="zh-CN"/>
                    </w:rPr>
                  </w:pPr>
                  <w:r>
                    <w:rPr>
                      <w:rFonts w:ascii="Times New Roman" w:hAnsi="Times New Roman" w:eastAsia="宋体" w:cs="Times New Roman"/>
                      <w:lang w:eastAsia="zh-CN"/>
                    </w:rPr>
                    <w:t>经度</w:t>
                  </w:r>
                </w:p>
              </w:tc>
              <w:tc>
                <w:tcPr>
                  <w:tcW w:w="1471" w:type="dxa"/>
                  <w:tcBorders>
                    <w:top w:val="single" w:color="auto" w:sz="4" w:space="0"/>
                    <w:left w:val="nil"/>
                    <w:bottom w:val="single" w:color="auto" w:sz="4" w:space="0"/>
                    <w:right w:val="single" w:color="auto" w:sz="4" w:space="0"/>
                  </w:tcBorders>
                  <w:vAlign w:val="center"/>
                </w:tcPr>
                <w:p w14:paraId="2A891CC2">
                  <w:pPr>
                    <w:kinsoku/>
                    <w:jc w:val="center"/>
                    <w:rPr>
                      <w:rFonts w:ascii="Times New Roman" w:hAnsi="Times New Roman" w:eastAsia="宋体" w:cs="Times New Roman"/>
                      <w:lang w:eastAsia="zh-CN"/>
                    </w:rPr>
                  </w:pPr>
                  <w:r>
                    <w:rPr>
                      <w:rFonts w:ascii="Times New Roman" w:hAnsi="Times New Roman" w:eastAsia="宋体" w:cs="Times New Roman"/>
                      <w:lang w:eastAsia="zh-CN"/>
                    </w:rPr>
                    <w:t>纬度</w:t>
                  </w:r>
                </w:p>
              </w:tc>
              <w:tc>
                <w:tcPr>
                  <w:tcW w:w="1166" w:type="dxa"/>
                  <w:vMerge w:val="continue"/>
                  <w:tcBorders>
                    <w:left w:val="nil"/>
                    <w:bottom w:val="single" w:color="auto" w:sz="4" w:space="0"/>
                    <w:right w:val="single" w:color="auto" w:sz="4" w:space="0"/>
                  </w:tcBorders>
                  <w:vAlign w:val="center"/>
                </w:tcPr>
                <w:p w14:paraId="6920F639">
                  <w:pPr>
                    <w:kinsoku/>
                    <w:jc w:val="center"/>
                    <w:rPr>
                      <w:rFonts w:ascii="Times New Roman" w:hAnsi="Times New Roman" w:eastAsia="宋体" w:cs="Times New Roman"/>
                      <w:lang w:eastAsia="zh-CN"/>
                    </w:rPr>
                  </w:pPr>
                </w:p>
              </w:tc>
            </w:tr>
            <w:tr w14:paraId="3F49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3" w:type="dxa"/>
                  <w:tcBorders>
                    <w:top w:val="single" w:color="auto" w:sz="4" w:space="0"/>
                    <w:left w:val="single" w:color="auto" w:sz="4" w:space="0"/>
                    <w:right w:val="single" w:color="auto" w:sz="4" w:space="0"/>
                  </w:tcBorders>
                  <w:vAlign w:val="center"/>
                </w:tcPr>
                <w:p w14:paraId="0A0D3D39">
                  <w:pPr>
                    <w:kinsoku/>
                    <w:jc w:val="center"/>
                    <w:rPr>
                      <w:rFonts w:ascii="Times New Roman" w:hAnsi="Times New Roman" w:eastAsia="宋体" w:cs="Times New Roman"/>
                      <w:lang w:eastAsia="zh-CN"/>
                    </w:rPr>
                  </w:pPr>
                  <w:r>
                    <w:rPr>
                      <w:rFonts w:ascii="Times New Roman" w:hAnsi="Times New Roman" w:eastAsia="宋体" w:cs="Times New Roman"/>
                      <w:lang w:eastAsia="zh-CN"/>
                    </w:rPr>
                    <w:t>DA001</w:t>
                  </w:r>
                </w:p>
              </w:tc>
              <w:tc>
                <w:tcPr>
                  <w:tcW w:w="1620" w:type="dxa"/>
                  <w:tcBorders>
                    <w:top w:val="single" w:color="auto" w:sz="4" w:space="0"/>
                    <w:left w:val="nil"/>
                    <w:bottom w:val="single" w:color="auto" w:sz="4" w:space="0"/>
                    <w:right w:val="single" w:color="auto" w:sz="4" w:space="0"/>
                  </w:tcBorders>
                  <w:vAlign w:val="center"/>
                </w:tcPr>
                <w:p w14:paraId="38F270ED">
                  <w:pPr>
                    <w:pStyle w:val="37"/>
                    <w:kinsoku/>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颗粒物</w:t>
                  </w:r>
                </w:p>
              </w:tc>
              <w:tc>
                <w:tcPr>
                  <w:tcW w:w="924" w:type="dxa"/>
                  <w:tcBorders>
                    <w:top w:val="single" w:color="auto" w:sz="4" w:space="0"/>
                    <w:left w:val="nil"/>
                    <w:right w:val="single" w:color="auto" w:sz="4" w:space="0"/>
                  </w:tcBorders>
                  <w:vAlign w:val="center"/>
                </w:tcPr>
                <w:p w14:paraId="47E2F6E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19</w:t>
                  </w:r>
                </w:p>
              </w:tc>
              <w:tc>
                <w:tcPr>
                  <w:tcW w:w="713" w:type="dxa"/>
                  <w:tcBorders>
                    <w:top w:val="single" w:color="auto" w:sz="4" w:space="0"/>
                    <w:left w:val="nil"/>
                    <w:right w:val="single" w:color="auto" w:sz="4" w:space="0"/>
                  </w:tcBorders>
                  <w:vAlign w:val="center"/>
                </w:tcPr>
                <w:p w14:paraId="6928098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1.6</w:t>
                  </w:r>
                </w:p>
              </w:tc>
              <w:tc>
                <w:tcPr>
                  <w:tcW w:w="1582" w:type="dxa"/>
                  <w:tcBorders>
                    <w:top w:val="single" w:color="auto" w:sz="4" w:space="0"/>
                    <w:left w:val="nil"/>
                    <w:right w:val="single" w:color="auto" w:sz="4" w:space="0"/>
                  </w:tcBorders>
                  <w:vAlign w:val="center"/>
                </w:tcPr>
                <w:p w14:paraId="4003B1E1">
                  <w:pPr>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117°9′52.544</w:t>
                  </w:r>
                  <w:r>
                    <w:rPr>
                      <w:rFonts w:hint="eastAsia" w:ascii="Times New Roman" w:hAnsi="Times New Roman" w:eastAsia="宋体" w:cs="Times New Roman"/>
                      <w:color w:val="000000" w:themeColor="text1"/>
                      <w:lang w:eastAsia="zh-CN"/>
                      <w14:textFill>
                        <w14:solidFill>
                          <w14:schemeClr w14:val="tx1"/>
                        </w14:solidFill>
                      </w14:textFill>
                    </w:rPr>
                    <w:t>″</w:t>
                  </w:r>
                </w:p>
              </w:tc>
              <w:tc>
                <w:tcPr>
                  <w:tcW w:w="1471" w:type="dxa"/>
                  <w:tcBorders>
                    <w:top w:val="single" w:color="auto" w:sz="4" w:space="0"/>
                    <w:left w:val="nil"/>
                    <w:right w:val="single" w:color="auto" w:sz="4" w:space="0"/>
                  </w:tcBorders>
                  <w:vAlign w:val="center"/>
                </w:tcPr>
                <w:p w14:paraId="68CBD309">
                  <w:pPr>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34°4′4.143</w:t>
                  </w:r>
                  <w:r>
                    <w:rPr>
                      <w:rFonts w:hint="eastAsia" w:ascii="Times New Roman" w:hAnsi="Times New Roman" w:eastAsia="宋体" w:cs="Times New Roman"/>
                      <w:color w:val="000000" w:themeColor="text1"/>
                      <w:lang w:eastAsia="zh-CN"/>
                      <w14:textFill>
                        <w14:solidFill>
                          <w14:schemeClr w14:val="tx1"/>
                        </w14:solidFill>
                      </w14:textFill>
                    </w:rPr>
                    <w:t>″</w:t>
                  </w:r>
                </w:p>
              </w:tc>
              <w:tc>
                <w:tcPr>
                  <w:tcW w:w="1166" w:type="dxa"/>
                  <w:tcBorders>
                    <w:top w:val="single" w:color="auto" w:sz="4" w:space="0"/>
                    <w:left w:val="nil"/>
                    <w:right w:val="single" w:color="auto" w:sz="4" w:space="0"/>
                  </w:tcBorders>
                  <w:vAlign w:val="center"/>
                </w:tcPr>
                <w:p w14:paraId="6E6BF95A">
                  <w:pPr>
                    <w:kinsoku/>
                    <w:jc w:val="center"/>
                    <w:rPr>
                      <w:rFonts w:ascii="Times New Roman" w:hAnsi="Times New Roman" w:eastAsia="宋体" w:cs="Times New Roman"/>
                      <w:lang w:eastAsia="zh-CN"/>
                    </w:rPr>
                  </w:pPr>
                  <w:r>
                    <w:rPr>
                      <w:rFonts w:ascii="Times New Roman" w:hAnsi="Times New Roman" w:eastAsia="宋体" w:cs="Times New Roman"/>
                      <w:lang w:eastAsia="zh-CN"/>
                    </w:rPr>
                    <w:t>1次/年</w:t>
                  </w:r>
                </w:p>
              </w:tc>
            </w:tr>
            <w:tr w14:paraId="0694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3" w:type="dxa"/>
                  <w:tcBorders>
                    <w:left w:val="single" w:color="auto" w:sz="4" w:space="0"/>
                    <w:right w:val="single" w:color="auto" w:sz="4" w:space="0"/>
                  </w:tcBorders>
                  <w:vAlign w:val="center"/>
                </w:tcPr>
                <w:p w14:paraId="101FF558">
                  <w:pPr>
                    <w:kinsoku/>
                    <w:jc w:val="center"/>
                    <w:rPr>
                      <w:rFonts w:ascii="Times New Roman" w:hAnsi="Times New Roman" w:eastAsia="宋体" w:cs="Times New Roman"/>
                      <w:lang w:eastAsia="zh-CN"/>
                    </w:rPr>
                  </w:pPr>
                  <w:r>
                    <w:rPr>
                      <w:rFonts w:ascii="Times New Roman" w:hAnsi="Times New Roman" w:eastAsia="宋体" w:cs="Times New Roman"/>
                      <w:lang w:eastAsia="zh-CN"/>
                    </w:rPr>
                    <w:t>DA002</w:t>
                  </w:r>
                </w:p>
              </w:tc>
              <w:tc>
                <w:tcPr>
                  <w:tcW w:w="1620" w:type="dxa"/>
                  <w:tcBorders>
                    <w:top w:val="single" w:color="auto" w:sz="4" w:space="0"/>
                    <w:left w:val="nil"/>
                    <w:bottom w:val="single" w:color="auto" w:sz="4" w:space="0"/>
                    <w:right w:val="single" w:color="auto" w:sz="4" w:space="0"/>
                  </w:tcBorders>
                  <w:vAlign w:val="center"/>
                </w:tcPr>
                <w:p w14:paraId="3513E293">
                  <w:pPr>
                    <w:pStyle w:val="37"/>
                    <w:kinsoku/>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颗粒物</w:t>
                  </w:r>
                </w:p>
              </w:tc>
              <w:tc>
                <w:tcPr>
                  <w:tcW w:w="924" w:type="dxa"/>
                  <w:tcBorders>
                    <w:left w:val="nil"/>
                    <w:right w:val="single" w:color="auto" w:sz="4" w:space="0"/>
                  </w:tcBorders>
                  <w:vAlign w:val="center"/>
                </w:tcPr>
                <w:p w14:paraId="56E7DE51">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19</w:t>
                  </w:r>
                </w:p>
              </w:tc>
              <w:tc>
                <w:tcPr>
                  <w:tcW w:w="713" w:type="dxa"/>
                  <w:tcBorders>
                    <w:left w:val="nil"/>
                    <w:right w:val="single" w:color="auto" w:sz="4" w:space="0"/>
                  </w:tcBorders>
                  <w:vAlign w:val="center"/>
                </w:tcPr>
                <w:p w14:paraId="1848BD1E">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0.7</w:t>
                  </w:r>
                </w:p>
              </w:tc>
              <w:tc>
                <w:tcPr>
                  <w:tcW w:w="1582" w:type="dxa"/>
                  <w:tcBorders>
                    <w:left w:val="nil"/>
                    <w:right w:val="single" w:color="auto" w:sz="4" w:space="0"/>
                  </w:tcBorders>
                  <w:vAlign w:val="center"/>
                </w:tcPr>
                <w:p w14:paraId="398BECC2">
                  <w:pPr>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117°9′5</w:t>
                  </w: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436″</w:t>
                  </w:r>
                </w:p>
              </w:tc>
              <w:tc>
                <w:tcPr>
                  <w:tcW w:w="1471" w:type="dxa"/>
                  <w:tcBorders>
                    <w:left w:val="nil"/>
                    <w:right w:val="single" w:color="auto" w:sz="4" w:space="0"/>
                  </w:tcBorders>
                  <w:vAlign w:val="center"/>
                </w:tcPr>
                <w:p w14:paraId="4806A58B">
                  <w:pPr>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34°4′</w:t>
                  </w:r>
                  <w:r>
                    <w:rPr>
                      <w:rFonts w:hint="eastAsia" w:ascii="Times New Roman" w:hAnsi="Times New Roman" w:eastAsia="宋体" w:cs="Times New Roman"/>
                      <w:color w:val="000000" w:themeColor="text1"/>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543″</w:t>
                  </w:r>
                </w:p>
              </w:tc>
              <w:tc>
                <w:tcPr>
                  <w:tcW w:w="1166" w:type="dxa"/>
                  <w:tcBorders>
                    <w:left w:val="nil"/>
                    <w:right w:val="single" w:color="auto" w:sz="4" w:space="0"/>
                  </w:tcBorders>
                  <w:vAlign w:val="center"/>
                </w:tcPr>
                <w:p w14:paraId="4209A1E2">
                  <w:pPr>
                    <w:kinsoku/>
                    <w:jc w:val="center"/>
                    <w:rPr>
                      <w:rFonts w:ascii="Times New Roman" w:hAnsi="Times New Roman" w:eastAsia="宋体" w:cs="Times New Roman"/>
                      <w:lang w:eastAsia="zh-CN"/>
                    </w:rPr>
                  </w:pPr>
                  <w:r>
                    <w:rPr>
                      <w:rFonts w:ascii="Times New Roman" w:hAnsi="Times New Roman" w:eastAsia="宋体" w:cs="Times New Roman"/>
                      <w:lang w:eastAsia="zh-CN"/>
                    </w:rPr>
                    <w:t>1次/年</w:t>
                  </w:r>
                </w:p>
              </w:tc>
            </w:tr>
            <w:tr w14:paraId="008E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3" w:type="dxa"/>
                  <w:vMerge w:val="restart"/>
                  <w:tcBorders>
                    <w:left w:val="single" w:color="auto" w:sz="4" w:space="0"/>
                    <w:right w:val="single" w:color="auto" w:sz="4" w:space="0"/>
                  </w:tcBorders>
                  <w:vAlign w:val="center"/>
                </w:tcPr>
                <w:p w14:paraId="7E8935AD">
                  <w:pPr>
                    <w:kinsoku/>
                    <w:jc w:val="center"/>
                    <w:rPr>
                      <w:rFonts w:ascii="Times New Roman" w:hAnsi="Times New Roman" w:eastAsia="宋体" w:cs="Times New Roman"/>
                      <w:lang w:eastAsia="zh-CN"/>
                    </w:rPr>
                  </w:pPr>
                  <w:r>
                    <w:rPr>
                      <w:rFonts w:ascii="Times New Roman" w:hAnsi="Times New Roman" w:eastAsia="宋体" w:cs="Times New Roman"/>
                      <w:lang w:eastAsia="zh-CN"/>
                    </w:rPr>
                    <w:t>DA00</w:t>
                  </w:r>
                  <w:r>
                    <w:rPr>
                      <w:rFonts w:hint="eastAsia" w:ascii="Times New Roman" w:hAnsi="Times New Roman" w:eastAsia="宋体" w:cs="Times New Roman"/>
                      <w:lang w:eastAsia="zh-CN"/>
                    </w:rPr>
                    <w:t>3</w:t>
                  </w:r>
                </w:p>
              </w:tc>
              <w:tc>
                <w:tcPr>
                  <w:tcW w:w="1620" w:type="dxa"/>
                  <w:tcBorders>
                    <w:top w:val="single" w:color="auto" w:sz="4" w:space="0"/>
                    <w:left w:val="nil"/>
                    <w:bottom w:val="single" w:color="auto" w:sz="4" w:space="0"/>
                    <w:right w:val="single" w:color="auto" w:sz="4" w:space="0"/>
                  </w:tcBorders>
                  <w:vAlign w:val="center"/>
                </w:tcPr>
                <w:p w14:paraId="70DD2F2C">
                  <w:pPr>
                    <w:pStyle w:val="37"/>
                    <w:kinsoku/>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颗粒物</w:t>
                  </w:r>
                </w:p>
              </w:tc>
              <w:tc>
                <w:tcPr>
                  <w:tcW w:w="924" w:type="dxa"/>
                  <w:tcBorders>
                    <w:left w:val="nil"/>
                    <w:right w:val="single" w:color="auto" w:sz="4" w:space="0"/>
                  </w:tcBorders>
                  <w:vAlign w:val="center"/>
                </w:tcPr>
                <w:p w14:paraId="7067989A">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19</w:t>
                  </w:r>
                </w:p>
              </w:tc>
              <w:tc>
                <w:tcPr>
                  <w:tcW w:w="713" w:type="dxa"/>
                  <w:tcBorders>
                    <w:left w:val="nil"/>
                    <w:right w:val="single" w:color="auto" w:sz="4" w:space="0"/>
                  </w:tcBorders>
                  <w:vAlign w:val="center"/>
                </w:tcPr>
                <w:p w14:paraId="5156424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0.9</w:t>
                  </w:r>
                </w:p>
              </w:tc>
              <w:tc>
                <w:tcPr>
                  <w:tcW w:w="1582" w:type="dxa"/>
                  <w:vMerge w:val="restart"/>
                  <w:tcBorders>
                    <w:left w:val="nil"/>
                    <w:right w:val="single" w:color="auto" w:sz="4" w:space="0"/>
                  </w:tcBorders>
                  <w:vAlign w:val="center"/>
                </w:tcPr>
                <w:p w14:paraId="7538B09F">
                  <w:pPr>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117°9′5</w:t>
                  </w:r>
                  <w:r>
                    <w:rPr>
                      <w:rFonts w:hint="eastAsia" w:ascii="Times New Roman" w:hAnsi="Times New Roman" w:eastAsia="宋体" w:cs="Times New Roman"/>
                      <w:color w:val="000000" w:themeColor="text1"/>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135″</w:t>
                  </w:r>
                </w:p>
              </w:tc>
              <w:tc>
                <w:tcPr>
                  <w:tcW w:w="1471" w:type="dxa"/>
                  <w:vMerge w:val="restart"/>
                  <w:tcBorders>
                    <w:left w:val="nil"/>
                    <w:right w:val="single" w:color="auto" w:sz="4" w:space="0"/>
                  </w:tcBorders>
                  <w:vAlign w:val="center"/>
                </w:tcPr>
                <w:p w14:paraId="1ADCAB04">
                  <w:pPr>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34°4′</w:t>
                  </w:r>
                  <w:r>
                    <w:rPr>
                      <w:rFonts w:hint="eastAsia" w:ascii="Times New Roman" w:hAnsi="Times New Roman" w:eastAsia="宋体" w:cs="Times New Roman"/>
                      <w:color w:val="000000" w:themeColor="text1"/>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351″</w:t>
                  </w:r>
                </w:p>
              </w:tc>
              <w:tc>
                <w:tcPr>
                  <w:tcW w:w="1166" w:type="dxa"/>
                  <w:tcBorders>
                    <w:left w:val="nil"/>
                    <w:right w:val="single" w:color="auto" w:sz="4" w:space="0"/>
                  </w:tcBorders>
                  <w:vAlign w:val="center"/>
                </w:tcPr>
                <w:p w14:paraId="1E99779F">
                  <w:pPr>
                    <w:kinsoku/>
                    <w:jc w:val="center"/>
                    <w:rPr>
                      <w:rFonts w:ascii="Times New Roman" w:hAnsi="Times New Roman" w:eastAsia="宋体" w:cs="Times New Roman"/>
                      <w:lang w:eastAsia="zh-CN"/>
                    </w:rPr>
                  </w:pPr>
                  <w:r>
                    <w:rPr>
                      <w:rFonts w:ascii="Times New Roman" w:hAnsi="Times New Roman" w:eastAsia="宋体" w:cs="Times New Roman"/>
                      <w:lang w:eastAsia="zh-CN"/>
                    </w:rPr>
                    <w:t>1次/年</w:t>
                  </w:r>
                </w:p>
              </w:tc>
            </w:tr>
            <w:tr w14:paraId="1E87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3" w:type="dxa"/>
                  <w:vMerge w:val="continue"/>
                  <w:tcBorders>
                    <w:left w:val="single" w:color="auto" w:sz="4" w:space="0"/>
                    <w:right w:val="single" w:color="auto" w:sz="4" w:space="0"/>
                  </w:tcBorders>
                  <w:vAlign w:val="center"/>
                </w:tcPr>
                <w:p w14:paraId="007387B0">
                  <w:pPr>
                    <w:kinsoku/>
                    <w:jc w:val="center"/>
                    <w:rPr>
                      <w:rFonts w:ascii="Times New Roman" w:hAnsi="Times New Roman" w:eastAsia="宋体" w:cs="Times New Roman"/>
                      <w:lang w:eastAsia="zh-CN"/>
                    </w:rPr>
                  </w:pPr>
                </w:p>
              </w:tc>
              <w:tc>
                <w:tcPr>
                  <w:tcW w:w="1620" w:type="dxa"/>
                  <w:tcBorders>
                    <w:top w:val="single" w:color="auto" w:sz="4" w:space="0"/>
                    <w:left w:val="nil"/>
                    <w:bottom w:val="single" w:color="auto" w:sz="4" w:space="0"/>
                    <w:right w:val="single" w:color="auto" w:sz="4" w:space="0"/>
                  </w:tcBorders>
                  <w:vAlign w:val="center"/>
                </w:tcPr>
                <w:p w14:paraId="6B2926E1">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非甲烷总烃</w:t>
                  </w:r>
                </w:p>
              </w:tc>
              <w:tc>
                <w:tcPr>
                  <w:tcW w:w="924" w:type="dxa"/>
                  <w:tcBorders>
                    <w:left w:val="nil"/>
                    <w:right w:val="single" w:color="auto" w:sz="4" w:space="0"/>
                  </w:tcBorders>
                  <w:vAlign w:val="center"/>
                </w:tcPr>
                <w:p w14:paraId="24C57711">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19</w:t>
                  </w:r>
                </w:p>
              </w:tc>
              <w:tc>
                <w:tcPr>
                  <w:tcW w:w="713" w:type="dxa"/>
                  <w:tcBorders>
                    <w:left w:val="nil"/>
                    <w:right w:val="single" w:color="auto" w:sz="4" w:space="0"/>
                  </w:tcBorders>
                  <w:vAlign w:val="center"/>
                </w:tcPr>
                <w:p w14:paraId="467592EE">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0.9</w:t>
                  </w:r>
                </w:p>
              </w:tc>
              <w:tc>
                <w:tcPr>
                  <w:tcW w:w="1582" w:type="dxa"/>
                  <w:vMerge w:val="continue"/>
                  <w:tcBorders>
                    <w:left w:val="nil"/>
                    <w:right w:val="single" w:color="auto" w:sz="4" w:space="0"/>
                  </w:tcBorders>
                  <w:vAlign w:val="center"/>
                </w:tcPr>
                <w:p w14:paraId="27928071">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1471" w:type="dxa"/>
                  <w:vMerge w:val="continue"/>
                  <w:tcBorders>
                    <w:left w:val="nil"/>
                    <w:right w:val="single" w:color="auto" w:sz="4" w:space="0"/>
                  </w:tcBorders>
                  <w:vAlign w:val="center"/>
                </w:tcPr>
                <w:p w14:paraId="3A562992">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1166" w:type="dxa"/>
                  <w:tcBorders>
                    <w:left w:val="nil"/>
                    <w:right w:val="single" w:color="auto" w:sz="4" w:space="0"/>
                  </w:tcBorders>
                  <w:vAlign w:val="center"/>
                </w:tcPr>
                <w:p w14:paraId="16859A90">
                  <w:pPr>
                    <w:kinsoku/>
                    <w:jc w:val="center"/>
                    <w:rPr>
                      <w:rFonts w:ascii="Times New Roman" w:hAnsi="Times New Roman" w:eastAsia="宋体" w:cs="Times New Roman"/>
                      <w:lang w:eastAsia="zh-CN"/>
                    </w:rPr>
                  </w:pPr>
                  <w:r>
                    <w:rPr>
                      <w:rFonts w:ascii="Times New Roman" w:hAnsi="Times New Roman" w:eastAsia="宋体" w:cs="Times New Roman"/>
                      <w:lang w:eastAsia="zh-CN"/>
                    </w:rPr>
                    <w:t>1次/年</w:t>
                  </w:r>
                </w:p>
              </w:tc>
            </w:tr>
            <w:tr w14:paraId="760C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3" w:type="dxa"/>
                  <w:vMerge w:val="continue"/>
                  <w:tcBorders>
                    <w:left w:val="single" w:color="auto" w:sz="4" w:space="0"/>
                    <w:right w:val="single" w:color="auto" w:sz="4" w:space="0"/>
                  </w:tcBorders>
                  <w:vAlign w:val="center"/>
                </w:tcPr>
                <w:p w14:paraId="441FD34C">
                  <w:pPr>
                    <w:kinsoku/>
                    <w:jc w:val="center"/>
                    <w:rPr>
                      <w:rFonts w:ascii="Times New Roman" w:hAnsi="Times New Roman" w:eastAsia="宋体" w:cs="Times New Roman"/>
                      <w:lang w:eastAsia="zh-CN"/>
                    </w:rPr>
                  </w:pPr>
                </w:p>
              </w:tc>
              <w:tc>
                <w:tcPr>
                  <w:tcW w:w="1620" w:type="dxa"/>
                  <w:tcBorders>
                    <w:top w:val="single" w:color="auto" w:sz="4" w:space="0"/>
                    <w:left w:val="nil"/>
                    <w:bottom w:val="single" w:color="auto" w:sz="4" w:space="0"/>
                    <w:right w:val="single" w:color="auto" w:sz="4" w:space="0"/>
                  </w:tcBorders>
                  <w:vAlign w:val="center"/>
                </w:tcPr>
                <w:p w14:paraId="13F9E49A">
                  <w:pPr>
                    <w:kinsoku/>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二甲苯</w:t>
                  </w:r>
                  <w:r>
                    <w:rPr>
                      <w:rFonts w:hint="eastAsia" w:ascii="Times New Roman" w:hAnsi="Times New Roman" w:eastAsia="宋体" w:cs="Times New Roman"/>
                      <w:color w:val="000000" w:themeColor="text1"/>
                      <w:lang w:val="en-US" w:eastAsia="zh-CN"/>
                      <w14:textFill>
                        <w14:solidFill>
                          <w14:schemeClr w14:val="tx1"/>
                        </w14:solidFill>
                      </w14:textFill>
                    </w:rPr>
                    <w:t>、乙酸丁酯、苯系物（二甲苯+乙苯）</w:t>
                  </w:r>
                </w:p>
              </w:tc>
              <w:tc>
                <w:tcPr>
                  <w:tcW w:w="924" w:type="dxa"/>
                  <w:tcBorders>
                    <w:left w:val="nil"/>
                    <w:right w:val="single" w:color="auto" w:sz="4" w:space="0"/>
                  </w:tcBorders>
                  <w:vAlign w:val="center"/>
                </w:tcPr>
                <w:p w14:paraId="74C3A130">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19</w:t>
                  </w:r>
                </w:p>
              </w:tc>
              <w:tc>
                <w:tcPr>
                  <w:tcW w:w="713" w:type="dxa"/>
                  <w:tcBorders>
                    <w:left w:val="nil"/>
                    <w:right w:val="single" w:color="auto" w:sz="4" w:space="0"/>
                  </w:tcBorders>
                  <w:vAlign w:val="center"/>
                </w:tcPr>
                <w:p w14:paraId="100BA5F4">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0.9</w:t>
                  </w:r>
                </w:p>
              </w:tc>
              <w:tc>
                <w:tcPr>
                  <w:tcW w:w="1582" w:type="dxa"/>
                  <w:vMerge w:val="continue"/>
                  <w:tcBorders>
                    <w:left w:val="nil"/>
                    <w:right w:val="single" w:color="auto" w:sz="4" w:space="0"/>
                  </w:tcBorders>
                  <w:vAlign w:val="center"/>
                </w:tcPr>
                <w:p w14:paraId="29EA2A54">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1471" w:type="dxa"/>
                  <w:vMerge w:val="continue"/>
                  <w:tcBorders>
                    <w:left w:val="nil"/>
                    <w:right w:val="single" w:color="auto" w:sz="4" w:space="0"/>
                  </w:tcBorders>
                  <w:vAlign w:val="center"/>
                </w:tcPr>
                <w:p w14:paraId="1766A432">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1166" w:type="dxa"/>
                  <w:tcBorders>
                    <w:left w:val="nil"/>
                    <w:right w:val="single" w:color="auto" w:sz="4" w:space="0"/>
                  </w:tcBorders>
                  <w:vAlign w:val="center"/>
                </w:tcPr>
                <w:p w14:paraId="57B5D72C">
                  <w:pPr>
                    <w:kinsoku/>
                    <w:jc w:val="center"/>
                    <w:rPr>
                      <w:rFonts w:ascii="Times New Roman" w:hAnsi="Times New Roman" w:eastAsia="宋体" w:cs="Times New Roman"/>
                      <w:lang w:eastAsia="zh-CN"/>
                    </w:rPr>
                  </w:pPr>
                  <w:r>
                    <w:rPr>
                      <w:rFonts w:ascii="Times New Roman" w:hAnsi="Times New Roman" w:eastAsia="宋体" w:cs="Times New Roman"/>
                      <w:lang w:eastAsia="zh-CN"/>
                    </w:rPr>
                    <w:t>1次/年</w:t>
                  </w:r>
                </w:p>
              </w:tc>
            </w:tr>
            <w:tr w14:paraId="6E42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3" w:type="dxa"/>
                  <w:vMerge w:val="restart"/>
                  <w:tcBorders>
                    <w:left w:val="single" w:color="auto" w:sz="4" w:space="0"/>
                    <w:right w:val="single" w:color="auto" w:sz="4" w:space="0"/>
                  </w:tcBorders>
                  <w:vAlign w:val="center"/>
                </w:tcPr>
                <w:p w14:paraId="5C2F990E">
                  <w:pPr>
                    <w:kinsoku/>
                    <w:jc w:val="center"/>
                    <w:rPr>
                      <w:rFonts w:ascii="Times New Roman" w:hAnsi="Times New Roman" w:eastAsia="宋体" w:cs="Times New Roman"/>
                      <w:lang w:eastAsia="zh-CN"/>
                    </w:rPr>
                  </w:pPr>
                  <w:r>
                    <w:rPr>
                      <w:rFonts w:ascii="Times New Roman" w:hAnsi="Times New Roman" w:eastAsia="宋体" w:cs="Times New Roman"/>
                      <w:lang w:eastAsia="zh-CN"/>
                    </w:rPr>
                    <w:t>厂界</w:t>
                  </w:r>
                </w:p>
              </w:tc>
              <w:tc>
                <w:tcPr>
                  <w:tcW w:w="1620" w:type="dxa"/>
                  <w:tcBorders>
                    <w:top w:val="single" w:color="auto" w:sz="4" w:space="0"/>
                    <w:left w:val="nil"/>
                    <w:bottom w:val="single" w:color="auto" w:sz="4" w:space="0"/>
                    <w:right w:val="single" w:color="auto" w:sz="4" w:space="0"/>
                  </w:tcBorders>
                  <w:vAlign w:val="center"/>
                </w:tcPr>
                <w:p w14:paraId="290F8754">
                  <w:pPr>
                    <w:pStyle w:val="37"/>
                    <w:kinsoku/>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lang w:eastAsia="zh-CN"/>
                    </w:rPr>
                    <w:t>颗粒物</w:t>
                  </w:r>
                </w:p>
              </w:tc>
              <w:tc>
                <w:tcPr>
                  <w:tcW w:w="924" w:type="dxa"/>
                  <w:tcBorders>
                    <w:left w:val="nil"/>
                    <w:right w:val="single" w:color="auto" w:sz="4" w:space="0"/>
                  </w:tcBorders>
                  <w:vAlign w:val="center"/>
                </w:tcPr>
                <w:p w14:paraId="53C761CE">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713" w:type="dxa"/>
                  <w:tcBorders>
                    <w:left w:val="nil"/>
                    <w:right w:val="single" w:color="auto" w:sz="4" w:space="0"/>
                  </w:tcBorders>
                  <w:vAlign w:val="center"/>
                </w:tcPr>
                <w:p w14:paraId="22FFEFD5">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1582" w:type="dxa"/>
                  <w:tcBorders>
                    <w:left w:val="nil"/>
                    <w:right w:val="single" w:color="auto" w:sz="4" w:space="0"/>
                  </w:tcBorders>
                  <w:vAlign w:val="center"/>
                </w:tcPr>
                <w:p w14:paraId="4FA0899B">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1471" w:type="dxa"/>
                  <w:tcBorders>
                    <w:left w:val="nil"/>
                    <w:right w:val="single" w:color="auto" w:sz="4" w:space="0"/>
                  </w:tcBorders>
                  <w:vAlign w:val="center"/>
                </w:tcPr>
                <w:p w14:paraId="5CCBE73C">
                  <w:pPr>
                    <w:kinsoku/>
                    <w:jc w:val="center"/>
                    <w:rPr>
                      <w:rFonts w:ascii="Times New Roman" w:hAnsi="Times New Roman" w:eastAsia="宋体" w:cs="Times New Roman"/>
                      <w:lang w:eastAsia="zh-CN"/>
                    </w:rPr>
                  </w:pPr>
                  <w:r>
                    <w:rPr>
                      <w:rFonts w:ascii="Times New Roman" w:hAnsi="Times New Roman" w:eastAsia="宋体" w:cs="Times New Roman"/>
                      <w:lang w:eastAsia="zh-CN"/>
                    </w:rPr>
                    <w:t>/</w:t>
                  </w:r>
                </w:p>
              </w:tc>
              <w:tc>
                <w:tcPr>
                  <w:tcW w:w="1166" w:type="dxa"/>
                  <w:tcBorders>
                    <w:left w:val="nil"/>
                    <w:right w:val="single" w:color="auto" w:sz="4" w:space="0"/>
                  </w:tcBorders>
                  <w:vAlign w:val="center"/>
                </w:tcPr>
                <w:p w14:paraId="1572C02B">
                  <w:pPr>
                    <w:kinsoku/>
                    <w:jc w:val="center"/>
                    <w:rPr>
                      <w:rFonts w:ascii="Times New Roman" w:hAnsi="Times New Roman" w:eastAsia="宋体" w:cs="Times New Roman"/>
                      <w:lang w:eastAsia="zh-CN"/>
                    </w:rPr>
                  </w:pPr>
                  <w:r>
                    <w:rPr>
                      <w:rFonts w:ascii="Times New Roman" w:hAnsi="Times New Roman" w:eastAsia="宋体" w:cs="Times New Roman"/>
                      <w:lang w:eastAsia="zh-CN"/>
                    </w:rPr>
                    <w:t>1次/半年</w:t>
                  </w:r>
                </w:p>
              </w:tc>
            </w:tr>
            <w:tr w14:paraId="4DA3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3" w:type="dxa"/>
                  <w:vMerge w:val="continue"/>
                  <w:tcBorders>
                    <w:left w:val="single" w:color="auto" w:sz="4" w:space="0"/>
                    <w:right w:val="single" w:color="auto" w:sz="4" w:space="0"/>
                  </w:tcBorders>
                  <w:vAlign w:val="center"/>
                </w:tcPr>
                <w:p w14:paraId="162B0F77">
                  <w:pPr>
                    <w:kinsoku/>
                    <w:jc w:val="center"/>
                    <w:rPr>
                      <w:rFonts w:ascii="Times New Roman" w:hAnsi="Times New Roman" w:eastAsia="宋体" w:cs="Times New Roman"/>
                      <w:lang w:eastAsia="zh-CN"/>
                    </w:rPr>
                  </w:pPr>
                </w:p>
              </w:tc>
              <w:tc>
                <w:tcPr>
                  <w:tcW w:w="1620" w:type="dxa"/>
                  <w:tcBorders>
                    <w:top w:val="single" w:color="auto" w:sz="4" w:space="0"/>
                    <w:left w:val="nil"/>
                    <w:bottom w:val="single" w:color="auto" w:sz="4" w:space="0"/>
                    <w:right w:val="single" w:color="auto" w:sz="4" w:space="0"/>
                  </w:tcBorders>
                  <w:vAlign w:val="center"/>
                </w:tcPr>
                <w:p w14:paraId="0CFD0A19">
                  <w:pPr>
                    <w:pStyle w:val="37"/>
                    <w:kinsoku/>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非甲烷总烃</w:t>
                  </w:r>
                </w:p>
              </w:tc>
              <w:tc>
                <w:tcPr>
                  <w:tcW w:w="924" w:type="dxa"/>
                  <w:tcBorders>
                    <w:left w:val="nil"/>
                    <w:right w:val="single" w:color="auto" w:sz="4" w:space="0"/>
                  </w:tcBorders>
                  <w:vAlign w:val="center"/>
                </w:tcPr>
                <w:p w14:paraId="62790798">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713" w:type="dxa"/>
                  <w:tcBorders>
                    <w:left w:val="nil"/>
                    <w:right w:val="single" w:color="auto" w:sz="4" w:space="0"/>
                  </w:tcBorders>
                  <w:vAlign w:val="center"/>
                </w:tcPr>
                <w:p w14:paraId="582539FE">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1582" w:type="dxa"/>
                  <w:tcBorders>
                    <w:left w:val="nil"/>
                    <w:right w:val="single" w:color="auto" w:sz="4" w:space="0"/>
                  </w:tcBorders>
                  <w:vAlign w:val="center"/>
                </w:tcPr>
                <w:p w14:paraId="272EB511">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1471" w:type="dxa"/>
                  <w:tcBorders>
                    <w:left w:val="nil"/>
                    <w:right w:val="single" w:color="auto" w:sz="4" w:space="0"/>
                  </w:tcBorders>
                  <w:vAlign w:val="center"/>
                </w:tcPr>
                <w:p w14:paraId="45E52751">
                  <w:pPr>
                    <w:kinsoku/>
                    <w:jc w:val="center"/>
                    <w:rPr>
                      <w:rFonts w:ascii="Times New Roman" w:hAnsi="Times New Roman" w:eastAsia="宋体" w:cs="Times New Roman"/>
                      <w:lang w:eastAsia="zh-CN"/>
                    </w:rPr>
                  </w:pPr>
                  <w:r>
                    <w:rPr>
                      <w:rFonts w:ascii="Times New Roman" w:hAnsi="Times New Roman" w:eastAsia="宋体" w:cs="Times New Roman"/>
                      <w:lang w:eastAsia="zh-CN"/>
                    </w:rPr>
                    <w:t>/</w:t>
                  </w:r>
                </w:p>
              </w:tc>
              <w:tc>
                <w:tcPr>
                  <w:tcW w:w="1166" w:type="dxa"/>
                  <w:tcBorders>
                    <w:left w:val="nil"/>
                    <w:right w:val="single" w:color="auto" w:sz="4" w:space="0"/>
                  </w:tcBorders>
                  <w:vAlign w:val="center"/>
                </w:tcPr>
                <w:p w14:paraId="0322159D">
                  <w:pPr>
                    <w:kinsoku/>
                    <w:jc w:val="center"/>
                    <w:rPr>
                      <w:rFonts w:ascii="Times New Roman" w:hAnsi="Times New Roman" w:eastAsia="宋体" w:cs="Times New Roman"/>
                      <w:lang w:eastAsia="zh-CN"/>
                    </w:rPr>
                  </w:pPr>
                  <w:r>
                    <w:rPr>
                      <w:rFonts w:ascii="Times New Roman" w:hAnsi="Times New Roman" w:eastAsia="宋体" w:cs="Times New Roman"/>
                      <w:lang w:eastAsia="zh-CN"/>
                    </w:rPr>
                    <w:t>1次/半年</w:t>
                  </w:r>
                </w:p>
              </w:tc>
            </w:tr>
            <w:tr w14:paraId="48B8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93" w:type="dxa"/>
                  <w:vMerge w:val="continue"/>
                  <w:tcBorders>
                    <w:left w:val="single" w:color="auto" w:sz="4" w:space="0"/>
                    <w:right w:val="single" w:color="auto" w:sz="4" w:space="0"/>
                  </w:tcBorders>
                  <w:vAlign w:val="center"/>
                </w:tcPr>
                <w:p w14:paraId="1F9F5F7E">
                  <w:pPr>
                    <w:kinsoku/>
                    <w:jc w:val="center"/>
                    <w:rPr>
                      <w:rFonts w:ascii="Times New Roman" w:hAnsi="Times New Roman" w:eastAsia="宋体" w:cs="Times New Roman"/>
                      <w:lang w:eastAsia="zh-CN"/>
                    </w:rPr>
                  </w:pPr>
                </w:p>
              </w:tc>
              <w:tc>
                <w:tcPr>
                  <w:tcW w:w="1620" w:type="dxa"/>
                  <w:tcBorders>
                    <w:top w:val="single" w:color="auto" w:sz="4" w:space="0"/>
                    <w:left w:val="nil"/>
                    <w:bottom w:val="single" w:color="auto" w:sz="4" w:space="0"/>
                    <w:right w:val="single" w:color="auto" w:sz="4" w:space="0"/>
                  </w:tcBorders>
                  <w:vAlign w:val="center"/>
                </w:tcPr>
                <w:p w14:paraId="401F3971">
                  <w:pPr>
                    <w:pStyle w:val="37"/>
                    <w:kinsoku/>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二甲苯</w:t>
                  </w:r>
                </w:p>
              </w:tc>
              <w:tc>
                <w:tcPr>
                  <w:tcW w:w="924" w:type="dxa"/>
                  <w:tcBorders>
                    <w:left w:val="nil"/>
                    <w:right w:val="single" w:color="auto" w:sz="4" w:space="0"/>
                  </w:tcBorders>
                  <w:vAlign w:val="center"/>
                </w:tcPr>
                <w:p w14:paraId="08EB87A2">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713" w:type="dxa"/>
                  <w:tcBorders>
                    <w:left w:val="nil"/>
                    <w:right w:val="single" w:color="auto" w:sz="4" w:space="0"/>
                  </w:tcBorders>
                  <w:vAlign w:val="center"/>
                </w:tcPr>
                <w:p w14:paraId="4EBF14B0">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1582" w:type="dxa"/>
                  <w:tcBorders>
                    <w:left w:val="nil"/>
                    <w:right w:val="single" w:color="auto" w:sz="4" w:space="0"/>
                  </w:tcBorders>
                  <w:vAlign w:val="center"/>
                </w:tcPr>
                <w:p w14:paraId="13897EAE">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1471" w:type="dxa"/>
                  <w:tcBorders>
                    <w:left w:val="nil"/>
                    <w:right w:val="single" w:color="auto" w:sz="4" w:space="0"/>
                  </w:tcBorders>
                  <w:vAlign w:val="center"/>
                </w:tcPr>
                <w:p w14:paraId="1CCD8B6A">
                  <w:pPr>
                    <w:kinsoku/>
                    <w:jc w:val="center"/>
                    <w:rPr>
                      <w:rFonts w:ascii="Times New Roman" w:hAnsi="Times New Roman" w:eastAsia="宋体" w:cs="Times New Roman"/>
                      <w:lang w:eastAsia="zh-CN"/>
                    </w:rPr>
                  </w:pPr>
                  <w:r>
                    <w:rPr>
                      <w:rFonts w:ascii="Times New Roman" w:hAnsi="Times New Roman" w:eastAsia="宋体" w:cs="Times New Roman"/>
                      <w:lang w:eastAsia="zh-CN"/>
                    </w:rPr>
                    <w:t>/</w:t>
                  </w:r>
                </w:p>
              </w:tc>
              <w:tc>
                <w:tcPr>
                  <w:tcW w:w="1166" w:type="dxa"/>
                  <w:tcBorders>
                    <w:left w:val="nil"/>
                    <w:right w:val="single" w:color="auto" w:sz="4" w:space="0"/>
                  </w:tcBorders>
                  <w:vAlign w:val="center"/>
                </w:tcPr>
                <w:p w14:paraId="146A2FD0">
                  <w:pPr>
                    <w:kinsoku/>
                    <w:jc w:val="center"/>
                    <w:rPr>
                      <w:rFonts w:ascii="Times New Roman" w:hAnsi="Times New Roman" w:eastAsia="宋体" w:cs="Times New Roman"/>
                      <w:lang w:eastAsia="zh-CN"/>
                    </w:rPr>
                  </w:pPr>
                  <w:r>
                    <w:rPr>
                      <w:rFonts w:ascii="Times New Roman" w:hAnsi="Times New Roman" w:eastAsia="宋体" w:cs="Times New Roman"/>
                      <w:lang w:eastAsia="zh-CN"/>
                    </w:rPr>
                    <w:t>1次/半年</w:t>
                  </w:r>
                </w:p>
              </w:tc>
            </w:tr>
          </w:tbl>
          <w:p w14:paraId="79192796">
            <w:pPr>
              <w:kinsoku/>
              <w:adjustRightInd/>
              <w:snapToGrid/>
              <w:spacing w:line="360" w:lineRule="auto"/>
              <w:rPr>
                <w:rFonts w:ascii="Times New Roman" w:hAnsi="Times New Roman" w:eastAsia="宋体" w:cs="Times New Roman"/>
                <w:b/>
                <w:bCs/>
                <w:sz w:val="24"/>
                <w:lang w:eastAsia="zh-CN"/>
              </w:rPr>
            </w:pPr>
            <w:r>
              <w:rPr>
                <w:rFonts w:ascii="Times New Roman" w:hAnsi="Times New Roman" w:eastAsia="宋体" w:cs="Times New Roman"/>
                <w:b/>
                <w:bCs/>
                <w:sz w:val="24"/>
                <w:lang w:eastAsia="zh-CN"/>
              </w:rPr>
              <w:t>3、废气处理措施及可行性分析</w:t>
            </w:r>
          </w:p>
          <w:p w14:paraId="5510AD1D">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本项目下料切割废气、</w:t>
            </w:r>
            <w:r>
              <w:rPr>
                <w:rFonts w:hint="eastAsia" w:ascii="Times New Roman" w:hAnsi="Times New Roman" w:eastAsia="宋体" w:cs="Times New Roman"/>
                <w:sz w:val="24"/>
                <w:lang w:eastAsia="zh-CN"/>
              </w:rPr>
              <w:t>焊接废气收集后经布袋除尘器处理后</w:t>
            </w:r>
            <w:r>
              <w:rPr>
                <w:rFonts w:ascii="Times New Roman" w:hAnsi="Times New Roman" w:eastAsia="宋体" w:cs="Times New Roman"/>
                <w:sz w:val="24"/>
                <w:lang w:eastAsia="zh-CN"/>
              </w:rPr>
              <w:t>通过1</w:t>
            </w:r>
            <w:r>
              <w:rPr>
                <w:rFonts w:hint="eastAsia" w:ascii="Times New Roman" w:hAnsi="Times New Roman" w:eastAsia="宋体" w:cs="Times New Roman"/>
                <w:sz w:val="24"/>
                <w:lang w:eastAsia="zh-CN"/>
              </w:rPr>
              <w:t>9</w:t>
            </w:r>
            <w:r>
              <w:rPr>
                <w:rFonts w:ascii="Times New Roman" w:hAnsi="Times New Roman" w:eastAsia="宋体" w:cs="Times New Roman"/>
                <w:sz w:val="24"/>
                <w:lang w:eastAsia="zh-CN"/>
              </w:rPr>
              <w:t>m高排气筒</w:t>
            </w:r>
            <w:r>
              <w:rPr>
                <w:rFonts w:hint="eastAsia" w:ascii="Times New Roman" w:hAnsi="Times New Roman" w:eastAsia="宋体" w:cs="Times New Roman"/>
                <w:sz w:val="24"/>
                <w:lang w:eastAsia="zh-CN"/>
              </w:rPr>
              <w:t>（</w:t>
            </w:r>
            <w:r>
              <w:rPr>
                <w:rFonts w:ascii="Times New Roman" w:hAnsi="Times New Roman" w:eastAsia="宋体" w:cs="Times New Roman"/>
                <w:sz w:val="24"/>
                <w:lang w:eastAsia="zh-CN"/>
              </w:rPr>
              <w:t>DA001</w:t>
            </w:r>
            <w:r>
              <w:rPr>
                <w:rFonts w:hint="eastAsia" w:ascii="Times New Roman" w:hAnsi="Times New Roman" w:eastAsia="宋体" w:cs="Times New Roman"/>
                <w:sz w:val="24"/>
                <w:lang w:eastAsia="zh-CN"/>
              </w:rPr>
              <w:t>）</w:t>
            </w:r>
            <w:r>
              <w:rPr>
                <w:rFonts w:ascii="Times New Roman" w:hAnsi="Times New Roman" w:eastAsia="宋体" w:cs="Times New Roman"/>
                <w:sz w:val="24"/>
                <w:lang w:eastAsia="zh-CN"/>
              </w:rPr>
              <w:t>排放</w:t>
            </w:r>
            <w:r>
              <w:rPr>
                <w:rFonts w:hint="eastAsia" w:ascii="Times New Roman" w:hAnsi="Times New Roman" w:eastAsia="宋体" w:cs="Times New Roman"/>
                <w:sz w:val="24"/>
                <w:lang w:eastAsia="zh-CN"/>
              </w:rPr>
              <w:t>，抛丸粉尘经抛丸机自带脉冲除尘器处理后</w:t>
            </w:r>
            <w:r>
              <w:rPr>
                <w:rFonts w:ascii="Times New Roman" w:hAnsi="Times New Roman" w:eastAsia="宋体" w:cs="Times New Roman"/>
                <w:sz w:val="24"/>
                <w:lang w:eastAsia="zh-CN"/>
              </w:rPr>
              <w:t>通过1</w:t>
            </w:r>
            <w:r>
              <w:rPr>
                <w:rFonts w:hint="eastAsia" w:ascii="Times New Roman" w:hAnsi="Times New Roman" w:eastAsia="宋体" w:cs="Times New Roman"/>
                <w:sz w:val="24"/>
                <w:lang w:eastAsia="zh-CN"/>
              </w:rPr>
              <w:t>9</w:t>
            </w:r>
            <w:r>
              <w:rPr>
                <w:rFonts w:ascii="Times New Roman" w:hAnsi="Times New Roman" w:eastAsia="宋体" w:cs="Times New Roman"/>
                <w:sz w:val="24"/>
                <w:lang w:eastAsia="zh-CN"/>
              </w:rPr>
              <w:t>m高排气筒</w:t>
            </w:r>
            <w:r>
              <w:rPr>
                <w:rFonts w:hint="eastAsia" w:ascii="Times New Roman" w:hAnsi="Times New Roman" w:eastAsia="宋体" w:cs="Times New Roman"/>
                <w:sz w:val="24"/>
                <w:lang w:eastAsia="zh-CN"/>
              </w:rPr>
              <w:t>（</w:t>
            </w:r>
            <w:r>
              <w:rPr>
                <w:rFonts w:ascii="Times New Roman" w:hAnsi="Times New Roman" w:eastAsia="宋体" w:cs="Times New Roman"/>
                <w:sz w:val="24"/>
                <w:lang w:eastAsia="zh-CN"/>
              </w:rPr>
              <w:t>DA00</w:t>
            </w:r>
            <w:r>
              <w:rPr>
                <w:rFonts w:hint="eastAsia" w:ascii="Times New Roman" w:hAnsi="Times New Roman" w:eastAsia="宋体" w:cs="Times New Roman"/>
                <w:sz w:val="24"/>
                <w:lang w:eastAsia="zh-CN"/>
              </w:rPr>
              <w:t>2）</w:t>
            </w:r>
            <w:r>
              <w:rPr>
                <w:rFonts w:ascii="Times New Roman" w:hAnsi="Times New Roman" w:eastAsia="宋体" w:cs="Times New Roman"/>
                <w:sz w:val="24"/>
                <w:lang w:eastAsia="zh-CN"/>
              </w:rPr>
              <w:t>排放</w:t>
            </w:r>
            <w:r>
              <w:rPr>
                <w:rFonts w:hint="eastAsia" w:ascii="Times New Roman" w:hAnsi="Times New Roman" w:eastAsia="宋体" w:cs="Times New Roman"/>
                <w:sz w:val="24"/>
                <w:lang w:eastAsia="zh-CN"/>
              </w:rPr>
              <w:t>，调漆、喷漆、晾干废气负压</w:t>
            </w:r>
            <w:r>
              <w:rPr>
                <w:rFonts w:ascii="Times New Roman" w:hAnsi="Times New Roman" w:eastAsia="宋体" w:cs="Times New Roman"/>
                <w:sz w:val="24"/>
                <w:lang w:eastAsia="zh-CN"/>
              </w:rPr>
              <w:t>收集</w:t>
            </w:r>
            <w:r>
              <w:rPr>
                <w:rFonts w:hint="eastAsia" w:ascii="Times New Roman" w:hAnsi="Times New Roman" w:eastAsia="宋体" w:cs="Times New Roman"/>
                <w:sz w:val="24"/>
                <w:lang w:eastAsia="zh-CN"/>
              </w:rPr>
              <w:t>后</w:t>
            </w:r>
            <w:r>
              <w:rPr>
                <w:rFonts w:ascii="Times New Roman" w:hAnsi="Times New Roman" w:eastAsia="宋体" w:cs="Times New Roman"/>
                <w:sz w:val="24"/>
                <w:lang w:eastAsia="zh-CN"/>
              </w:rPr>
              <w:t>通过二级活性炭吸附</w:t>
            </w:r>
            <w:r>
              <w:rPr>
                <w:rFonts w:hint="eastAsia" w:ascii="Times New Roman" w:hAnsi="Times New Roman" w:eastAsia="宋体" w:cs="Times New Roman"/>
                <w:sz w:val="24"/>
                <w:lang w:eastAsia="zh-CN"/>
              </w:rPr>
              <w:t>/脱附+催化燃烧</w:t>
            </w:r>
            <w:r>
              <w:rPr>
                <w:rFonts w:ascii="Times New Roman" w:hAnsi="Times New Roman" w:eastAsia="宋体" w:cs="Times New Roman"/>
                <w:sz w:val="24"/>
                <w:lang w:eastAsia="zh-CN"/>
              </w:rPr>
              <w:t>装置处理后</w:t>
            </w:r>
            <w:r>
              <w:rPr>
                <w:rFonts w:hint="eastAsia" w:ascii="Times New Roman" w:hAnsi="Times New Roman" w:eastAsia="宋体" w:cs="Times New Roman"/>
                <w:sz w:val="24"/>
                <w:lang w:eastAsia="zh-CN"/>
              </w:rPr>
              <w:t>经</w:t>
            </w:r>
            <w:r>
              <w:rPr>
                <w:rFonts w:ascii="Times New Roman" w:hAnsi="Times New Roman" w:eastAsia="宋体" w:cs="Times New Roman"/>
                <w:sz w:val="24"/>
                <w:lang w:eastAsia="zh-CN"/>
              </w:rPr>
              <w:t>1</w:t>
            </w:r>
            <w:r>
              <w:rPr>
                <w:rFonts w:hint="eastAsia" w:ascii="Times New Roman" w:hAnsi="Times New Roman" w:eastAsia="宋体" w:cs="Times New Roman"/>
                <w:sz w:val="24"/>
                <w:lang w:eastAsia="zh-CN"/>
              </w:rPr>
              <w:t>9</w:t>
            </w:r>
            <w:r>
              <w:rPr>
                <w:rFonts w:ascii="Times New Roman" w:hAnsi="Times New Roman" w:eastAsia="宋体" w:cs="Times New Roman"/>
                <w:sz w:val="24"/>
                <w:lang w:eastAsia="zh-CN"/>
              </w:rPr>
              <w:t>m高排气筒</w:t>
            </w:r>
            <w:r>
              <w:rPr>
                <w:rFonts w:hint="eastAsia" w:ascii="Times New Roman" w:hAnsi="Times New Roman" w:eastAsia="宋体" w:cs="Times New Roman"/>
                <w:sz w:val="24"/>
                <w:lang w:eastAsia="zh-CN"/>
              </w:rPr>
              <w:t>（</w:t>
            </w:r>
            <w:r>
              <w:rPr>
                <w:rFonts w:ascii="Times New Roman" w:hAnsi="Times New Roman" w:eastAsia="宋体" w:cs="Times New Roman"/>
                <w:sz w:val="24"/>
                <w:lang w:eastAsia="zh-CN"/>
              </w:rPr>
              <w:t>DA00</w:t>
            </w:r>
            <w:r>
              <w:rPr>
                <w:rFonts w:hint="eastAsia" w:ascii="Times New Roman" w:hAnsi="Times New Roman" w:eastAsia="宋体" w:cs="Times New Roman"/>
                <w:sz w:val="24"/>
                <w:lang w:eastAsia="zh-CN"/>
              </w:rPr>
              <w:t>3）</w:t>
            </w:r>
            <w:r>
              <w:rPr>
                <w:rFonts w:ascii="Times New Roman" w:hAnsi="Times New Roman" w:eastAsia="宋体" w:cs="Times New Roman"/>
                <w:sz w:val="24"/>
                <w:lang w:eastAsia="zh-CN"/>
              </w:rPr>
              <w:t>排放</w:t>
            </w:r>
            <w:r>
              <w:rPr>
                <w:rFonts w:hint="eastAsia" w:ascii="Times New Roman" w:hAnsi="Times New Roman" w:eastAsia="宋体" w:cs="Times New Roman"/>
                <w:sz w:val="24"/>
                <w:lang w:eastAsia="zh-CN"/>
              </w:rPr>
              <w:t>，参照</w:t>
            </w:r>
            <w:r>
              <w:rPr>
                <w:rFonts w:ascii="Times New Roman" w:hAnsi="Times New Roman" w:eastAsia="宋体" w:cs="Times New Roman"/>
                <w:bCs/>
                <w:sz w:val="24"/>
                <w:szCs w:val="32"/>
                <w:lang w:eastAsia="zh-CN"/>
              </w:rPr>
              <w:t>《</w:t>
            </w:r>
            <w:r>
              <w:rPr>
                <w:rFonts w:hint="eastAsia" w:ascii="Times New Roman" w:hAnsi="Times New Roman" w:eastAsia="宋体" w:cs="Times New Roman"/>
                <w:bCs/>
                <w:sz w:val="24"/>
                <w:szCs w:val="32"/>
                <w:lang w:eastAsia="zh-CN"/>
              </w:rPr>
              <w:t>排污许可证申请与核发技术规范 铁路、船舶、航天航空和其他运输设备制造业</w:t>
            </w:r>
            <w:r>
              <w:rPr>
                <w:rFonts w:ascii="Times New Roman" w:hAnsi="Times New Roman" w:eastAsia="宋体" w:cs="Times New Roman"/>
                <w:bCs/>
                <w:sz w:val="24"/>
                <w:szCs w:val="32"/>
                <w:lang w:eastAsia="zh-CN"/>
              </w:rPr>
              <w:t>》（HJ</w:t>
            </w:r>
            <w:r>
              <w:rPr>
                <w:rFonts w:hint="eastAsia" w:ascii="Times New Roman" w:hAnsi="Times New Roman" w:eastAsia="宋体" w:cs="Times New Roman"/>
                <w:bCs/>
                <w:sz w:val="24"/>
                <w:szCs w:val="32"/>
                <w:lang w:eastAsia="zh-CN"/>
              </w:rPr>
              <w:t>1124</w:t>
            </w:r>
            <w:r>
              <w:rPr>
                <w:rFonts w:ascii="Times New Roman" w:hAnsi="Times New Roman" w:eastAsia="宋体" w:cs="Times New Roman"/>
                <w:bCs/>
                <w:sz w:val="24"/>
                <w:szCs w:val="32"/>
                <w:lang w:eastAsia="zh-CN"/>
              </w:rPr>
              <w:t>-2020）</w:t>
            </w:r>
            <w:r>
              <w:rPr>
                <w:rFonts w:ascii="Times New Roman" w:hAnsi="Times New Roman" w:eastAsia="宋体" w:cs="Times New Roman"/>
                <w:sz w:val="24"/>
                <w:lang w:eastAsia="zh-CN"/>
              </w:rPr>
              <w:t>，上述工艺为可行处理技术。</w:t>
            </w:r>
          </w:p>
          <w:p w14:paraId="7BCE02AE">
            <w:pPr>
              <w:pStyle w:val="47"/>
              <w:keepNext/>
              <w:keepLines/>
              <w:widowControl w:val="0"/>
              <w:kinsoku/>
              <w:adjustRightInd/>
              <w:snapToGrid/>
              <w:ind w:firstLine="482"/>
              <w:rPr>
                <w:rFonts w:ascii="Times New Roman" w:hAnsi="Times New Roman" w:cs="Times New Roman"/>
                <w:b/>
                <w:bCs/>
                <w:color w:val="000000" w:themeColor="text1"/>
                <w:kern w:val="2"/>
                <w:szCs w:val="24"/>
                <w:lang w:eastAsia="zh-CN"/>
                <w14:textFill>
                  <w14:solidFill>
                    <w14:schemeClr w14:val="tx1"/>
                  </w14:solidFill>
                </w14:textFill>
              </w:rPr>
            </w:pPr>
            <w:r>
              <w:rPr>
                <w:rFonts w:hint="eastAsia" w:ascii="Times New Roman" w:hAnsi="Times New Roman" w:cs="Times New Roman"/>
                <w:b/>
                <w:bCs/>
                <w:color w:val="000000" w:themeColor="text1"/>
                <w:kern w:val="2"/>
                <w:szCs w:val="24"/>
                <w:lang w:eastAsia="zh-CN"/>
                <w14:textFill>
                  <w14:solidFill>
                    <w14:schemeClr w14:val="tx1"/>
                  </w14:solidFill>
                </w14:textFill>
              </w:rPr>
              <w:t>4、无组织废气管控措施</w:t>
            </w:r>
          </w:p>
          <w:p w14:paraId="2949C28D">
            <w:pPr>
              <w:pStyle w:val="49"/>
              <w:widowControl w:val="0"/>
              <w:kinsoku/>
              <w:autoSpaceDE/>
              <w:autoSpaceDN/>
              <w:adjustRightInd/>
              <w:snapToGrid/>
              <w:spacing w:line="360" w:lineRule="auto"/>
              <w:ind w:firstLine="480" w:firstLineChars="200"/>
              <w:jc w:val="both"/>
              <w:textAlignment w:val="auto"/>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eastAsia="宋体" w:cs="Times New Roman"/>
                <w:bCs/>
                <w:color w:val="000000" w:themeColor="text1"/>
                <w:kern w:val="2"/>
                <w:sz w:val="24"/>
                <w:szCs w:val="24"/>
                <w:lang w:eastAsia="zh-CN"/>
                <w14:textFill>
                  <w14:solidFill>
                    <w14:schemeClr w14:val="tx1"/>
                  </w14:solidFill>
                </w14:textFill>
              </w:rPr>
              <w:t>本项目无组织废气主要为各生产工序未能收集的污染物，为了减小本项目无组织有机废气、粉尘对周边环境的影响，对照</w:t>
            </w:r>
            <w:r>
              <w:rPr>
                <w:rFonts w:ascii="Times New Roman" w:hAnsi="Times New Roman" w:eastAsia="宋体" w:cs="Times New Roman"/>
                <w:color w:val="000000" w:themeColor="text1"/>
                <w:sz w:val="24"/>
                <w:szCs w:val="24"/>
                <w:lang w:eastAsia="zh-CN"/>
                <w14:textFill>
                  <w14:solidFill>
                    <w14:schemeClr w14:val="tx1"/>
                  </w14:solidFill>
                </w14:textFill>
              </w:rPr>
              <w:t>《大气污染物综合排放标准》（GB16297-1996）</w:t>
            </w:r>
            <w:r>
              <w:rPr>
                <w:rFonts w:ascii="Times New Roman" w:hAnsi="Times New Roman" w:cs="Times New Roman"/>
                <w:color w:val="000000" w:themeColor="text1"/>
                <w:sz w:val="24"/>
                <w:lang w:eastAsia="zh-CN"/>
                <w14:textFill>
                  <w14:solidFill>
                    <w14:schemeClr w14:val="tx1"/>
                  </w14:solidFill>
                </w14:textFill>
              </w:rPr>
              <w:t>、</w:t>
            </w:r>
            <w:r>
              <w:rPr>
                <w:rFonts w:ascii="Times New Roman" w:hAnsi="Times New Roman" w:eastAsia="宋体" w:cs="Times New Roman"/>
                <w:color w:val="000000" w:themeColor="text1"/>
                <w:sz w:val="24"/>
                <w:szCs w:val="24"/>
                <w:lang w:eastAsia="zh-CN"/>
                <w14:textFill>
                  <w14:solidFill>
                    <w14:schemeClr w14:val="tx1"/>
                  </w14:solidFill>
                </w14:textFill>
              </w:rPr>
              <w:t>安徽省《固定源挥发性有机物第六部分：其他行业》（DB34/4812.6-2024）</w:t>
            </w:r>
            <w:r>
              <w:rPr>
                <w:rFonts w:ascii="Times New Roman" w:hAnsi="Times New Roman" w:cs="Times New Roman"/>
                <w:color w:val="000000" w:themeColor="text1"/>
                <w:sz w:val="24"/>
                <w:lang w:eastAsia="zh-CN"/>
                <w14:textFill>
                  <w14:solidFill>
                    <w14:schemeClr w14:val="tx1"/>
                  </w14:solidFill>
                </w14:textFill>
              </w:rPr>
              <w:t>等相关文件规定，项目采取以下防治措施从而减少对周围大气环境的不利影响：</w:t>
            </w:r>
          </w:p>
          <w:p w14:paraId="0DB96016">
            <w:pPr>
              <w:pStyle w:val="49"/>
              <w:widowControl w:val="0"/>
              <w:numPr>
                <w:ilvl w:val="0"/>
                <w:numId w:val="3"/>
              </w:numPr>
              <w:kinsoku/>
              <w:autoSpaceDE/>
              <w:autoSpaceDN/>
              <w:adjustRightInd/>
              <w:snapToGrid/>
              <w:spacing w:line="360" w:lineRule="auto"/>
              <w:ind w:firstLine="480" w:firstLineChars="200"/>
              <w:jc w:val="both"/>
              <w:textAlignment w:val="auto"/>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含VOCs的固体废物采取加盖、封装等方式进行密闭，使用过程随取随开，用后及时密闭。日常确保贮存含VOCs原辅材料的容器材质结实、耐用、无破损、无泄漏，封闭良好；</w:t>
            </w:r>
          </w:p>
          <w:p w14:paraId="1BA7DCB3">
            <w:pPr>
              <w:pStyle w:val="49"/>
              <w:widowControl w:val="0"/>
              <w:numPr>
                <w:ilvl w:val="0"/>
                <w:numId w:val="3"/>
              </w:numPr>
              <w:kinsoku/>
              <w:autoSpaceDE/>
              <w:autoSpaceDN/>
              <w:adjustRightInd/>
              <w:snapToGrid/>
              <w:spacing w:line="360" w:lineRule="auto"/>
              <w:ind w:firstLine="480" w:firstLineChars="200"/>
              <w:jc w:val="both"/>
              <w:textAlignment w:val="auto"/>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加强有组织废气的收集措施，项目</w:t>
            </w:r>
            <w:r>
              <w:rPr>
                <w:rFonts w:hint="eastAsia" w:ascii="Times New Roman" w:hAnsi="Times New Roman" w:cs="Times New Roman"/>
                <w:color w:val="000000" w:themeColor="text1"/>
                <w:sz w:val="24"/>
                <w:lang w:eastAsia="zh-CN"/>
                <w14:textFill>
                  <w14:solidFill>
                    <w14:schemeClr w14:val="tx1"/>
                  </w14:solidFill>
                </w14:textFill>
              </w:rPr>
              <w:t>调漆、喷漆、</w:t>
            </w:r>
            <w:r>
              <w:rPr>
                <w:rFonts w:ascii="Times New Roman" w:hAnsi="Times New Roman" w:cs="Times New Roman"/>
                <w:color w:val="000000" w:themeColor="text1"/>
                <w:sz w:val="24"/>
                <w:lang w:eastAsia="zh-CN"/>
                <w14:textFill>
                  <w14:solidFill>
                    <w14:schemeClr w14:val="tx1"/>
                  </w14:solidFill>
                </w14:textFill>
              </w:rPr>
              <w:t>喷塑、</w:t>
            </w:r>
            <w:r>
              <w:rPr>
                <w:rFonts w:hint="eastAsia" w:ascii="Times New Roman" w:hAnsi="Times New Roman" w:cs="Times New Roman"/>
                <w:color w:val="000000" w:themeColor="text1"/>
                <w:sz w:val="24"/>
                <w:lang w:eastAsia="zh-CN"/>
                <w14:textFill>
                  <w14:solidFill>
                    <w14:schemeClr w14:val="tx1"/>
                  </w14:solidFill>
                </w14:textFill>
              </w:rPr>
              <w:t>烘干、</w:t>
            </w:r>
            <w:r>
              <w:rPr>
                <w:rFonts w:ascii="Times New Roman" w:hAnsi="Times New Roman" w:cs="Times New Roman"/>
                <w:color w:val="000000" w:themeColor="text1"/>
                <w:sz w:val="24"/>
                <w:lang w:eastAsia="zh-CN"/>
                <w14:textFill>
                  <w14:solidFill>
                    <w14:schemeClr w14:val="tx1"/>
                  </w14:solidFill>
                </w14:textFill>
              </w:rPr>
              <w:t>固化废气设置均在密闭空间内进行作业，产生的废气密闭负压收集；</w:t>
            </w:r>
            <w:r>
              <w:rPr>
                <w:rFonts w:hint="eastAsia" w:ascii="Times New Roman" w:hAnsi="Times New Roman" w:cs="Times New Roman"/>
                <w:color w:val="000000" w:themeColor="text1"/>
                <w:sz w:val="24"/>
                <w:lang w:eastAsia="zh-CN"/>
                <w14:textFill>
                  <w14:solidFill>
                    <w14:schemeClr w14:val="tx1"/>
                  </w14:solidFill>
                </w14:textFill>
              </w:rPr>
              <w:t>机加工废气、设置集气罩收集；</w:t>
            </w:r>
            <w:r>
              <w:rPr>
                <w:rFonts w:ascii="Times New Roman" w:hAnsi="Times New Roman" w:cs="Times New Roman"/>
                <w:color w:val="000000" w:themeColor="text1"/>
                <w:sz w:val="24"/>
                <w:lang w:eastAsia="zh-CN"/>
                <w14:textFill>
                  <w14:solidFill>
                    <w14:schemeClr w14:val="tx1"/>
                  </w14:solidFill>
                </w14:textFill>
              </w:rPr>
              <w:t>废气收集系统的管道应密闭完好，加强废气收集可从源头上有效减少无组织废气的产生量；</w:t>
            </w:r>
          </w:p>
          <w:p w14:paraId="11CA750E">
            <w:pPr>
              <w:pStyle w:val="49"/>
              <w:widowControl w:val="0"/>
              <w:numPr>
                <w:ilvl w:val="0"/>
                <w:numId w:val="3"/>
              </w:numPr>
              <w:kinsoku/>
              <w:autoSpaceDE/>
              <w:autoSpaceDN/>
              <w:adjustRightInd/>
              <w:snapToGrid/>
              <w:spacing w:line="360" w:lineRule="auto"/>
              <w:ind w:firstLine="480" w:firstLineChars="200"/>
              <w:jc w:val="both"/>
              <w:textAlignment w:val="auto"/>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车间设置通风设备，在符合安全生产、职业卫生相关规定的前提下，加强车间通风，减小车间无组织废气对车间和周围环境的影响；</w:t>
            </w:r>
          </w:p>
          <w:p w14:paraId="1EF94C24">
            <w:pPr>
              <w:pStyle w:val="49"/>
              <w:widowControl w:val="0"/>
              <w:numPr>
                <w:ilvl w:val="0"/>
                <w:numId w:val="3"/>
              </w:numPr>
              <w:kinsoku/>
              <w:autoSpaceDE/>
              <w:autoSpaceDN/>
              <w:adjustRightInd/>
              <w:snapToGrid/>
              <w:spacing w:line="360" w:lineRule="auto"/>
              <w:ind w:firstLine="480" w:firstLineChars="200"/>
              <w:jc w:val="both"/>
              <w:textAlignment w:val="auto"/>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废气收集处理系统与生产工艺设备同步运行，当废气收集处理系统发生故障或检修时，对应的生产工艺设备应停止运行，检修完毕后同步使用。</w:t>
            </w:r>
          </w:p>
          <w:p w14:paraId="5CEAC171">
            <w:pPr>
              <w:pStyle w:val="49"/>
              <w:widowControl w:val="0"/>
              <w:numPr>
                <w:ilvl w:val="0"/>
                <w:numId w:val="3"/>
              </w:numPr>
              <w:kinsoku/>
              <w:autoSpaceDE/>
              <w:autoSpaceDN/>
              <w:adjustRightInd/>
              <w:snapToGrid/>
              <w:spacing w:line="360" w:lineRule="auto"/>
              <w:ind w:firstLine="480" w:firstLineChars="200"/>
              <w:jc w:val="both"/>
              <w:textAlignment w:val="auto"/>
              <w:rPr>
                <w:rFonts w:ascii="Times New Roman" w:hAnsi="Times New Roman" w:cs="Times New Roman"/>
                <w:color w:val="000000" w:themeColor="text1"/>
                <w:sz w:val="24"/>
                <w:lang w:eastAsia="zh-CN"/>
                <w14:textFill>
                  <w14:solidFill>
                    <w14:schemeClr w14:val="tx1"/>
                  </w14:solidFill>
                </w14:textFill>
              </w:rPr>
            </w:pPr>
            <w:r>
              <w:rPr>
                <w:rFonts w:ascii="Times New Roman" w:hAnsi="Times New Roman" w:cs="Times New Roman"/>
                <w:color w:val="000000" w:themeColor="text1"/>
                <w:sz w:val="24"/>
                <w:lang w:eastAsia="zh-CN"/>
                <w14:textFill>
                  <w14:solidFill>
                    <w14:schemeClr w14:val="tx1"/>
                  </w14:solidFill>
                </w14:textFill>
              </w:rPr>
              <w:t>植物对大气污染物有一定的净化作用，加强厂区绿化，减少对周围环境的影响</w:t>
            </w:r>
          </w:p>
          <w:p w14:paraId="350BE704">
            <w:pPr>
              <w:kinsoku/>
              <w:adjustRightInd/>
              <w:snapToGrid/>
              <w:spacing w:line="360" w:lineRule="auto"/>
              <w:rPr>
                <w:rFonts w:ascii="Times New Roman" w:hAnsi="Times New Roman" w:eastAsia="宋体" w:cs="Times New Roman"/>
                <w:b/>
                <w:bCs/>
                <w:color w:val="000000" w:themeColor="text1"/>
                <w:sz w:val="24"/>
                <w:lang w:eastAsia="zh-CN"/>
                <w14:textFill>
                  <w14:solidFill>
                    <w14:schemeClr w14:val="tx1"/>
                  </w14:solidFill>
                </w14:textFill>
              </w:rPr>
            </w:pPr>
            <w:r>
              <w:rPr>
                <w:rFonts w:hint="eastAsia" w:ascii="Times New Roman" w:hAnsi="Times New Roman" w:eastAsia="宋体" w:cs="Times New Roman"/>
                <w:b/>
                <w:bCs/>
                <w:color w:val="000000" w:themeColor="text1"/>
                <w:sz w:val="24"/>
                <w:lang w:eastAsia="zh-CN"/>
                <w14:textFill>
                  <w14:solidFill>
                    <w14:schemeClr w14:val="tx1"/>
                  </w14:solidFill>
                </w14:textFill>
              </w:rPr>
              <w:t>5</w:t>
            </w:r>
            <w:r>
              <w:rPr>
                <w:rFonts w:ascii="Times New Roman" w:hAnsi="Times New Roman" w:eastAsia="宋体" w:cs="Times New Roman"/>
                <w:b/>
                <w:bCs/>
                <w:color w:val="000000" w:themeColor="text1"/>
                <w:sz w:val="24"/>
                <w:lang w:eastAsia="zh-CN"/>
                <w14:textFill>
                  <w14:solidFill>
                    <w14:schemeClr w14:val="tx1"/>
                  </w14:solidFill>
                </w14:textFill>
              </w:rPr>
              <w:t>、非正常工况</w:t>
            </w:r>
          </w:p>
          <w:p w14:paraId="24AA4B90">
            <w:pPr>
              <w:kinsoku/>
              <w:adjustRightInd/>
              <w:snapToGrid/>
              <w:spacing w:line="360" w:lineRule="auto"/>
              <w:ind w:firstLine="480" w:firstLineChars="200"/>
              <w:rPr>
                <w:rFonts w:ascii="Times New Roman" w:hAnsi="Times New Roman" w:eastAsia="宋体" w:cs="Times New Roman"/>
                <w:b/>
                <w:bCs/>
                <w:sz w:val="24"/>
                <w:lang w:eastAsia="zh-CN"/>
              </w:rPr>
            </w:pPr>
            <w:r>
              <w:rPr>
                <w:rFonts w:ascii="Times New Roman" w:hAnsi="Times New Roman" w:eastAsia="宋体" w:cs="Times New Roman"/>
                <w:sz w:val="24"/>
                <w:lang w:eastAsia="zh-CN" w:bidi="ar"/>
              </w:rPr>
              <w:t>非正常排放是指生产过程中开停车（工、炉）、设备检修、工艺设备运转异常等非正常工况下的污染物排放，以及污染物排放控制措施达不到应有效率等情况下的排放。项目废气非正常工况排放主要为</w:t>
            </w:r>
            <w:r>
              <w:rPr>
                <w:rFonts w:hint="eastAsia" w:ascii="Times New Roman" w:hAnsi="Times New Roman" w:eastAsia="宋体" w:cs="Times New Roman"/>
                <w:sz w:val="24"/>
                <w:lang w:eastAsia="zh-CN" w:bidi="ar"/>
              </w:rPr>
              <w:t>布袋</w:t>
            </w:r>
            <w:r>
              <w:rPr>
                <w:rFonts w:ascii="Times New Roman" w:hAnsi="Times New Roman" w:eastAsia="宋体" w:cs="Times New Roman"/>
                <w:sz w:val="24"/>
                <w:lang w:eastAsia="zh-CN" w:bidi="ar"/>
              </w:rPr>
              <w:t>除尘器</w:t>
            </w:r>
            <w:r>
              <w:rPr>
                <w:rFonts w:hint="eastAsia" w:ascii="Times New Roman" w:hAnsi="Times New Roman" w:eastAsia="宋体" w:cs="Times New Roman"/>
                <w:sz w:val="24"/>
                <w:lang w:eastAsia="zh-CN" w:bidi="ar"/>
              </w:rPr>
              <w:t>、滤芯除尘器、</w:t>
            </w:r>
            <w:r>
              <w:rPr>
                <w:rFonts w:ascii="Times New Roman" w:hAnsi="Times New Roman" w:eastAsia="宋体" w:cs="Times New Roman"/>
                <w:sz w:val="24"/>
                <w:lang w:eastAsia="zh-CN" w:bidi="ar"/>
              </w:rPr>
              <w:t>二级活性炭吸附</w:t>
            </w:r>
            <w:r>
              <w:rPr>
                <w:rFonts w:hint="eastAsia" w:ascii="Times New Roman" w:hAnsi="Times New Roman" w:eastAsia="宋体" w:cs="Times New Roman"/>
                <w:sz w:val="24"/>
                <w:lang w:eastAsia="zh-CN" w:bidi="ar"/>
              </w:rPr>
              <w:t>/脱附+催化燃烧装置</w:t>
            </w:r>
            <w:r>
              <w:rPr>
                <w:rFonts w:ascii="Times New Roman" w:hAnsi="Times New Roman" w:eastAsia="宋体" w:cs="Times New Roman"/>
                <w:sz w:val="24"/>
                <w:lang w:eastAsia="zh-CN" w:bidi="ar"/>
              </w:rPr>
              <w:t>发生故障时，废气处理效率仅为</w:t>
            </w:r>
            <w:r>
              <w:rPr>
                <w:rFonts w:hint="eastAsia" w:ascii="Times New Roman" w:hAnsi="Times New Roman" w:eastAsia="宋体" w:cs="Times New Roman"/>
                <w:sz w:val="24"/>
                <w:lang w:eastAsia="zh-CN" w:bidi="ar"/>
              </w:rPr>
              <w:t>50</w:t>
            </w:r>
            <w:r>
              <w:rPr>
                <w:rFonts w:ascii="Times New Roman" w:hAnsi="Times New Roman" w:eastAsia="宋体" w:cs="Times New Roman"/>
                <w:sz w:val="24"/>
                <w:lang w:eastAsia="zh-CN" w:bidi="ar"/>
              </w:rPr>
              <w:t>%的状态进行估算，但废气收集系统可以正常运行，废气通过排气筒排放等情况</w:t>
            </w:r>
            <w:r>
              <w:rPr>
                <w:rFonts w:hint="eastAsia" w:cs="Times New Roman"/>
                <w:sz w:val="24"/>
                <w:lang w:eastAsia="zh-CN" w:bidi="ar"/>
              </w:rPr>
              <w:t>。</w:t>
            </w:r>
            <w:r>
              <w:rPr>
                <w:rFonts w:ascii="Times New Roman" w:hAnsi="Times New Roman" w:eastAsia="宋体" w:cs="Times New Roman"/>
                <w:sz w:val="24"/>
                <w:lang w:eastAsia="zh-CN" w:bidi="ar"/>
              </w:rPr>
              <w:t>废气处理设施出现故障不能正常运行时，应立即停产进行维修，避免对周围环境造成污染。废气非正常工况源强情况见下表。</w:t>
            </w:r>
          </w:p>
          <w:p w14:paraId="34219540">
            <w:pPr>
              <w:kinsoku/>
              <w:adjustRightInd/>
              <w:snapToGrid/>
              <w:jc w:val="center"/>
              <w:rPr>
                <w:rFonts w:ascii="Times New Roman" w:hAnsi="Times New Roman" w:eastAsia="宋体" w:cs="Times New Roman"/>
                <w:b/>
                <w:bCs/>
                <w:sz w:val="24"/>
                <w:lang w:eastAsia="zh-CN"/>
              </w:rPr>
            </w:pPr>
            <w:r>
              <w:rPr>
                <w:rFonts w:ascii="Times New Roman" w:hAnsi="Times New Roman" w:eastAsia="宋体" w:cs="Times New Roman"/>
                <w:b/>
                <w:bCs/>
                <w:sz w:val="24"/>
                <w:lang w:eastAsia="zh-CN"/>
              </w:rPr>
              <w:t>表4-</w:t>
            </w:r>
            <w:r>
              <w:rPr>
                <w:rFonts w:hint="eastAsia" w:ascii="Times New Roman" w:hAnsi="Times New Roman" w:eastAsia="宋体" w:cs="Times New Roman"/>
                <w:b/>
                <w:bCs/>
                <w:sz w:val="24"/>
                <w:lang w:eastAsia="zh-CN"/>
              </w:rPr>
              <w:t>4</w:t>
            </w:r>
            <w:r>
              <w:rPr>
                <w:rFonts w:ascii="Times New Roman" w:hAnsi="Times New Roman" w:eastAsia="宋体" w:cs="Times New Roman"/>
                <w:b/>
                <w:bCs/>
                <w:sz w:val="24"/>
                <w:lang w:eastAsia="zh-CN"/>
              </w:rPr>
              <w:t xml:space="preserve"> 非正常工况污染物排放情况</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25"/>
              <w:gridCol w:w="840"/>
              <w:gridCol w:w="960"/>
              <w:gridCol w:w="840"/>
              <w:gridCol w:w="990"/>
              <w:gridCol w:w="2375"/>
            </w:tblGrid>
            <w:tr w14:paraId="4F19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vMerge w:val="restart"/>
                  <w:vAlign w:val="center"/>
                </w:tcPr>
                <w:p w14:paraId="07678C19">
                  <w:pPr>
                    <w:pStyle w:val="37"/>
                    <w:kinsoku/>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污染源</w:t>
                  </w:r>
                </w:p>
              </w:tc>
              <w:tc>
                <w:tcPr>
                  <w:tcW w:w="1525" w:type="dxa"/>
                  <w:vMerge w:val="restart"/>
                  <w:vAlign w:val="center"/>
                </w:tcPr>
                <w:p w14:paraId="2A765860">
                  <w:pPr>
                    <w:pStyle w:val="37"/>
                    <w:kinsoku/>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污染物</w:t>
                  </w:r>
                </w:p>
              </w:tc>
              <w:tc>
                <w:tcPr>
                  <w:tcW w:w="1800" w:type="dxa"/>
                  <w:gridSpan w:val="2"/>
                  <w:vAlign w:val="center"/>
                </w:tcPr>
                <w:p w14:paraId="192924AF">
                  <w:pPr>
                    <w:pStyle w:val="37"/>
                    <w:kinsoku/>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产生情况</w:t>
                  </w:r>
                </w:p>
              </w:tc>
              <w:tc>
                <w:tcPr>
                  <w:tcW w:w="840" w:type="dxa"/>
                  <w:vMerge w:val="restart"/>
                  <w:vAlign w:val="center"/>
                </w:tcPr>
                <w:p w14:paraId="5A70FDD4">
                  <w:pPr>
                    <w:pStyle w:val="58"/>
                    <w:kinsoku/>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b w:val="0"/>
                      <w:bCs w:val="0"/>
                      <w:color w:val="000000" w:themeColor="text1"/>
                      <w14:textFill>
                        <w14:solidFill>
                          <w14:schemeClr w14:val="tx1"/>
                        </w14:solidFill>
                      </w14:textFill>
                    </w:rPr>
                    <w:t>持续时间h</w:t>
                  </w:r>
                </w:p>
              </w:tc>
              <w:tc>
                <w:tcPr>
                  <w:tcW w:w="990" w:type="dxa"/>
                  <w:vMerge w:val="restart"/>
                  <w:vAlign w:val="center"/>
                </w:tcPr>
                <w:p w14:paraId="3BC686F5">
                  <w:pPr>
                    <w:pStyle w:val="58"/>
                    <w:kinsoku/>
                    <w:rPr>
                      <w:rFonts w:ascii="Times New Roman" w:hAnsi="Times New Roman" w:eastAsia="宋体" w:cs="Times New Roman"/>
                      <w:b w:val="0"/>
                      <w:bCs w:val="0"/>
                      <w:color w:val="000000" w:themeColor="text1"/>
                      <w14:textFill>
                        <w14:solidFill>
                          <w14:schemeClr w14:val="tx1"/>
                        </w14:solidFill>
                      </w14:textFill>
                    </w:rPr>
                  </w:pPr>
                  <w:r>
                    <w:rPr>
                      <w:rFonts w:ascii="Times New Roman" w:hAnsi="Times New Roman" w:eastAsia="宋体" w:cs="Times New Roman"/>
                      <w:b w:val="0"/>
                      <w:bCs w:val="0"/>
                      <w:color w:val="000000" w:themeColor="text1"/>
                      <w14:textFill>
                        <w14:solidFill>
                          <w14:schemeClr w14:val="tx1"/>
                        </w14:solidFill>
                      </w14:textFill>
                    </w:rPr>
                    <w:t>发生频次</w:t>
                  </w:r>
                </w:p>
              </w:tc>
              <w:tc>
                <w:tcPr>
                  <w:tcW w:w="2375" w:type="dxa"/>
                  <w:vMerge w:val="restart"/>
                  <w:vAlign w:val="center"/>
                </w:tcPr>
                <w:p w14:paraId="4A342FC8">
                  <w:pPr>
                    <w:pStyle w:val="58"/>
                    <w:kinsoku/>
                    <w:rPr>
                      <w:rFonts w:ascii="Times New Roman" w:hAnsi="Times New Roman" w:eastAsia="宋体" w:cs="Times New Roman"/>
                      <w:b w:val="0"/>
                      <w:bCs w:val="0"/>
                      <w:color w:val="000000" w:themeColor="text1"/>
                      <w14:textFill>
                        <w14:solidFill>
                          <w14:schemeClr w14:val="tx1"/>
                        </w14:solidFill>
                      </w14:textFill>
                    </w:rPr>
                  </w:pPr>
                  <w:r>
                    <w:rPr>
                      <w:rFonts w:ascii="Times New Roman" w:hAnsi="Times New Roman" w:eastAsia="宋体" w:cs="Times New Roman"/>
                      <w:b w:val="0"/>
                      <w:bCs w:val="0"/>
                      <w:color w:val="000000" w:themeColor="text1"/>
                      <w14:textFill>
                        <w14:solidFill>
                          <w14:schemeClr w14:val="tx1"/>
                        </w14:solidFill>
                      </w14:textFill>
                    </w:rPr>
                    <w:t>措施</w:t>
                  </w:r>
                </w:p>
              </w:tc>
            </w:tr>
            <w:tr w14:paraId="41E7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vMerge w:val="continue"/>
                  <w:vAlign w:val="center"/>
                </w:tcPr>
                <w:p w14:paraId="311E3872">
                  <w:pPr>
                    <w:pStyle w:val="37"/>
                    <w:kinsoku/>
                    <w:rPr>
                      <w:rFonts w:ascii="Times New Roman" w:hAnsi="Times New Roman" w:eastAsia="宋体"/>
                      <w:color w:val="000000" w:themeColor="text1"/>
                      <w14:textFill>
                        <w14:solidFill>
                          <w14:schemeClr w14:val="tx1"/>
                        </w14:solidFill>
                      </w14:textFill>
                    </w:rPr>
                  </w:pPr>
                </w:p>
              </w:tc>
              <w:tc>
                <w:tcPr>
                  <w:tcW w:w="1525" w:type="dxa"/>
                  <w:vMerge w:val="continue"/>
                  <w:vAlign w:val="center"/>
                </w:tcPr>
                <w:p w14:paraId="6F683D0F">
                  <w:pPr>
                    <w:pStyle w:val="37"/>
                    <w:kinsoku/>
                    <w:rPr>
                      <w:rFonts w:ascii="Times New Roman" w:hAnsi="Times New Roman" w:eastAsia="宋体"/>
                      <w:color w:val="000000" w:themeColor="text1"/>
                      <w14:textFill>
                        <w14:solidFill>
                          <w14:schemeClr w14:val="tx1"/>
                        </w14:solidFill>
                      </w14:textFill>
                    </w:rPr>
                  </w:pPr>
                </w:p>
              </w:tc>
              <w:tc>
                <w:tcPr>
                  <w:tcW w:w="840" w:type="dxa"/>
                  <w:vAlign w:val="center"/>
                </w:tcPr>
                <w:p w14:paraId="0CFB6BE0">
                  <w:pPr>
                    <w:pStyle w:val="37"/>
                    <w:kinsoku/>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浓度mg/m</w:t>
                  </w:r>
                  <w:r>
                    <w:rPr>
                      <w:rFonts w:ascii="Times New Roman" w:hAnsi="Times New Roman" w:eastAsia="宋体"/>
                      <w:color w:val="000000" w:themeColor="text1"/>
                      <w:vertAlign w:val="superscript"/>
                      <w14:textFill>
                        <w14:solidFill>
                          <w14:schemeClr w14:val="tx1"/>
                        </w14:solidFill>
                      </w14:textFill>
                    </w:rPr>
                    <w:t>3</w:t>
                  </w:r>
                </w:p>
              </w:tc>
              <w:tc>
                <w:tcPr>
                  <w:tcW w:w="960" w:type="dxa"/>
                  <w:vAlign w:val="center"/>
                </w:tcPr>
                <w:p w14:paraId="24663AEE">
                  <w:pPr>
                    <w:pStyle w:val="37"/>
                    <w:kinsoku/>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排放量kg</w:t>
                  </w:r>
                </w:p>
              </w:tc>
              <w:tc>
                <w:tcPr>
                  <w:tcW w:w="840" w:type="dxa"/>
                  <w:vMerge w:val="continue"/>
                  <w:vAlign w:val="center"/>
                </w:tcPr>
                <w:p w14:paraId="00EF8C0A">
                  <w:pPr>
                    <w:kinsoku/>
                    <w:jc w:val="center"/>
                    <w:textAlignment w:val="center"/>
                    <w:rPr>
                      <w:rFonts w:ascii="Times New Roman" w:hAnsi="Times New Roman" w:eastAsia="宋体" w:cs="Times New Roman"/>
                      <w:color w:val="000000" w:themeColor="text1"/>
                      <w14:textFill>
                        <w14:solidFill>
                          <w14:schemeClr w14:val="tx1"/>
                        </w14:solidFill>
                      </w14:textFill>
                    </w:rPr>
                  </w:pPr>
                </w:p>
              </w:tc>
              <w:tc>
                <w:tcPr>
                  <w:tcW w:w="990" w:type="dxa"/>
                  <w:vMerge w:val="continue"/>
                  <w:vAlign w:val="center"/>
                </w:tcPr>
                <w:p w14:paraId="00DC0B5E">
                  <w:pPr>
                    <w:kinsoku/>
                    <w:jc w:val="center"/>
                    <w:textAlignment w:val="center"/>
                    <w:rPr>
                      <w:rFonts w:ascii="Times New Roman" w:hAnsi="Times New Roman" w:eastAsia="宋体" w:cs="Times New Roman"/>
                      <w:color w:val="000000" w:themeColor="text1"/>
                      <w14:textFill>
                        <w14:solidFill>
                          <w14:schemeClr w14:val="tx1"/>
                        </w14:solidFill>
                      </w14:textFill>
                    </w:rPr>
                  </w:pPr>
                </w:p>
              </w:tc>
              <w:tc>
                <w:tcPr>
                  <w:tcW w:w="2375" w:type="dxa"/>
                  <w:vMerge w:val="continue"/>
                  <w:vAlign w:val="center"/>
                </w:tcPr>
                <w:p w14:paraId="14ACBD50">
                  <w:pPr>
                    <w:kinsoku/>
                    <w:jc w:val="center"/>
                    <w:textAlignment w:val="center"/>
                    <w:rPr>
                      <w:rFonts w:ascii="Times New Roman" w:hAnsi="Times New Roman" w:eastAsia="宋体" w:cs="Times New Roman"/>
                      <w:color w:val="000000" w:themeColor="text1"/>
                      <w14:textFill>
                        <w14:solidFill>
                          <w14:schemeClr w14:val="tx1"/>
                        </w14:solidFill>
                      </w14:textFill>
                    </w:rPr>
                  </w:pPr>
                </w:p>
              </w:tc>
            </w:tr>
            <w:tr w14:paraId="49E5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dxa"/>
                  <w:vAlign w:val="center"/>
                </w:tcPr>
                <w:p w14:paraId="672CE227">
                  <w:pPr>
                    <w:pStyle w:val="37"/>
                    <w:kinsoku/>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DA001</w:t>
                  </w:r>
                </w:p>
              </w:tc>
              <w:tc>
                <w:tcPr>
                  <w:tcW w:w="1525" w:type="dxa"/>
                  <w:vAlign w:val="center"/>
                </w:tcPr>
                <w:p w14:paraId="3FECDE11">
                  <w:pPr>
                    <w:pStyle w:val="37"/>
                    <w:kinsoku/>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颗粒物</w:t>
                  </w:r>
                </w:p>
              </w:tc>
              <w:tc>
                <w:tcPr>
                  <w:tcW w:w="840" w:type="dxa"/>
                  <w:vAlign w:val="center"/>
                </w:tcPr>
                <w:p w14:paraId="7D0FFB3A">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164.32</w:t>
                  </w:r>
                </w:p>
              </w:tc>
              <w:tc>
                <w:tcPr>
                  <w:tcW w:w="960" w:type="dxa"/>
                  <w:vAlign w:val="center"/>
                </w:tcPr>
                <w:p w14:paraId="6925E417">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8.216</w:t>
                  </w:r>
                </w:p>
              </w:tc>
              <w:tc>
                <w:tcPr>
                  <w:tcW w:w="840" w:type="dxa"/>
                  <w:vAlign w:val="center"/>
                </w:tcPr>
                <w:p w14:paraId="6DAC48A7">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990" w:type="dxa"/>
                  <w:vAlign w:val="center"/>
                </w:tcPr>
                <w:p w14:paraId="056C2A01">
                  <w:pPr>
                    <w:kinsoku/>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1次/年</w:t>
                  </w:r>
                </w:p>
              </w:tc>
              <w:tc>
                <w:tcPr>
                  <w:tcW w:w="2375" w:type="dxa"/>
                  <w:vMerge w:val="restart"/>
                  <w:vAlign w:val="center"/>
                </w:tcPr>
                <w:p w14:paraId="21941B3E">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定期进行设备维护，当工艺废气处理装置出现故障且不能短时间恢复时停止生产</w:t>
                  </w:r>
                </w:p>
              </w:tc>
            </w:tr>
            <w:tr w14:paraId="4C75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39" w:type="dxa"/>
                  <w:vAlign w:val="center"/>
                </w:tcPr>
                <w:p w14:paraId="11E1D48F">
                  <w:pPr>
                    <w:pStyle w:val="37"/>
                    <w:kinsoku/>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DA002</w:t>
                  </w:r>
                </w:p>
              </w:tc>
              <w:tc>
                <w:tcPr>
                  <w:tcW w:w="1525" w:type="dxa"/>
                  <w:vAlign w:val="center"/>
                </w:tcPr>
                <w:p w14:paraId="1FA43D2E">
                  <w:pPr>
                    <w:pStyle w:val="37"/>
                    <w:kinsoku/>
                    <w:rPr>
                      <w:rFonts w:ascii="Times New Roman" w:hAnsi="Times New Roman" w:eastAsia="宋体"/>
                      <w:color w:val="000000" w:themeColor="text1"/>
                      <w:lang w:eastAsia="zh-CN"/>
                      <w14:textFill>
                        <w14:solidFill>
                          <w14:schemeClr w14:val="tx1"/>
                        </w14:solidFill>
                      </w14:textFill>
                    </w:rPr>
                  </w:pPr>
                  <w:r>
                    <w:rPr>
                      <w:rFonts w:ascii="Times New Roman" w:hAnsi="Times New Roman" w:eastAsia="宋体"/>
                      <w:color w:val="000000" w:themeColor="text1"/>
                      <w:lang w:eastAsia="zh-CN"/>
                      <w14:textFill>
                        <w14:solidFill>
                          <w14:schemeClr w14:val="tx1"/>
                        </w14:solidFill>
                      </w14:textFill>
                    </w:rPr>
                    <w:t>颗粒物</w:t>
                  </w:r>
                </w:p>
              </w:tc>
              <w:tc>
                <w:tcPr>
                  <w:tcW w:w="840" w:type="dxa"/>
                  <w:vAlign w:val="center"/>
                </w:tcPr>
                <w:p w14:paraId="7ACBCF45">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208</w:t>
                  </w:r>
                </w:p>
              </w:tc>
              <w:tc>
                <w:tcPr>
                  <w:tcW w:w="960" w:type="dxa"/>
                  <w:vAlign w:val="center"/>
                </w:tcPr>
                <w:p w14:paraId="77DB87CB">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10.4</w:t>
                  </w:r>
                </w:p>
              </w:tc>
              <w:tc>
                <w:tcPr>
                  <w:tcW w:w="840" w:type="dxa"/>
                  <w:vAlign w:val="center"/>
                </w:tcPr>
                <w:p w14:paraId="3BF56F28">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990" w:type="dxa"/>
                  <w:vAlign w:val="center"/>
                </w:tcPr>
                <w:p w14:paraId="51B62779">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1次/年</w:t>
                  </w:r>
                </w:p>
              </w:tc>
              <w:tc>
                <w:tcPr>
                  <w:tcW w:w="2375" w:type="dxa"/>
                  <w:vMerge w:val="continue"/>
                  <w:vAlign w:val="center"/>
                </w:tcPr>
                <w:p w14:paraId="541533E8">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p>
              </w:tc>
            </w:tr>
            <w:tr w14:paraId="7E83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39" w:type="dxa"/>
                  <w:vMerge w:val="restart"/>
                  <w:vAlign w:val="center"/>
                </w:tcPr>
                <w:p w14:paraId="486B01E9">
                  <w:pPr>
                    <w:pStyle w:val="37"/>
                    <w:kinsoku/>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DA003</w:t>
                  </w:r>
                </w:p>
              </w:tc>
              <w:tc>
                <w:tcPr>
                  <w:tcW w:w="1525" w:type="dxa"/>
                  <w:vAlign w:val="center"/>
                </w:tcPr>
                <w:p w14:paraId="4C353111">
                  <w:pPr>
                    <w:pStyle w:val="37"/>
                    <w:kinsoku/>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挥发性有机物</w:t>
                  </w:r>
                </w:p>
              </w:tc>
              <w:tc>
                <w:tcPr>
                  <w:tcW w:w="840" w:type="dxa"/>
                  <w:vAlign w:val="center"/>
                </w:tcPr>
                <w:p w14:paraId="2FA848D2">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239.5</w:t>
                  </w:r>
                </w:p>
              </w:tc>
              <w:tc>
                <w:tcPr>
                  <w:tcW w:w="960" w:type="dxa"/>
                  <w:vAlign w:val="center"/>
                </w:tcPr>
                <w:p w14:paraId="65FE6C7D">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11.975</w:t>
                  </w:r>
                </w:p>
              </w:tc>
              <w:tc>
                <w:tcPr>
                  <w:tcW w:w="840" w:type="dxa"/>
                  <w:vAlign w:val="center"/>
                </w:tcPr>
                <w:p w14:paraId="6C94ED32">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990" w:type="dxa"/>
                  <w:vAlign w:val="center"/>
                </w:tcPr>
                <w:p w14:paraId="285C85AF">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1次/年</w:t>
                  </w:r>
                </w:p>
              </w:tc>
              <w:tc>
                <w:tcPr>
                  <w:tcW w:w="2375" w:type="dxa"/>
                  <w:vMerge w:val="continue"/>
                  <w:vAlign w:val="center"/>
                </w:tcPr>
                <w:p w14:paraId="0081616C">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p>
              </w:tc>
            </w:tr>
            <w:tr w14:paraId="6631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39" w:type="dxa"/>
                  <w:vMerge w:val="continue"/>
                  <w:vAlign w:val="center"/>
                </w:tcPr>
                <w:p w14:paraId="04A41A7B">
                  <w:pPr>
                    <w:pStyle w:val="37"/>
                    <w:kinsoku/>
                    <w:rPr>
                      <w:rFonts w:ascii="Times New Roman" w:hAnsi="Times New Roman" w:eastAsia="宋体"/>
                      <w:color w:val="000000" w:themeColor="text1"/>
                      <w:lang w:eastAsia="zh-CN"/>
                      <w14:textFill>
                        <w14:solidFill>
                          <w14:schemeClr w14:val="tx1"/>
                        </w14:solidFill>
                      </w14:textFill>
                    </w:rPr>
                  </w:pPr>
                </w:p>
              </w:tc>
              <w:tc>
                <w:tcPr>
                  <w:tcW w:w="1525" w:type="dxa"/>
                  <w:vAlign w:val="center"/>
                </w:tcPr>
                <w:p w14:paraId="2698852D">
                  <w:pPr>
                    <w:pStyle w:val="37"/>
                    <w:kinsoku/>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二甲苯</w:t>
                  </w:r>
                </w:p>
              </w:tc>
              <w:tc>
                <w:tcPr>
                  <w:tcW w:w="840" w:type="dxa"/>
                  <w:vAlign w:val="center"/>
                </w:tcPr>
                <w:p w14:paraId="4439D46E">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11.3</w:t>
                  </w:r>
                </w:p>
              </w:tc>
              <w:tc>
                <w:tcPr>
                  <w:tcW w:w="960" w:type="dxa"/>
                  <w:vAlign w:val="center"/>
                </w:tcPr>
                <w:p w14:paraId="79976BEE">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0.565</w:t>
                  </w:r>
                </w:p>
              </w:tc>
              <w:tc>
                <w:tcPr>
                  <w:tcW w:w="840" w:type="dxa"/>
                  <w:vAlign w:val="center"/>
                </w:tcPr>
                <w:p w14:paraId="41147FD9">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990" w:type="dxa"/>
                  <w:vAlign w:val="center"/>
                </w:tcPr>
                <w:p w14:paraId="4A79815F">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1次/年</w:t>
                  </w:r>
                </w:p>
              </w:tc>
              <w:tc>
                <w:tcPr>
                  <w:tcW w:w="2375" w:type="dxa"/>
                  <w:vMerge w:val="continue"/>
                  <w:vAlign w:val="center"/>
                </w:tcPr>
                <w:p w14:paraId="3264F5AD">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p>
              </w:tc>
            </w:tr>
            <w:tr w14:paraId="7D5E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39" w:type="dxa"/>
                  <w:vMerge w:val="continue"/>
                  <w:vAlign w:val="center"/>
                </w:tcPr>
                <w:p w14:paraId="200A6799">
                  <w:pPr>
                    <w:pStyle w:val="37"/>
                    <w:kinsoku/>
                    <w:rPr>
                      <w:rFonts w:ascii="Times New Roman" w:hAnsi="Times New Roman" w:eastAsia="宋体"/>
                      <w:color w:val="000000" w:themeColor="text1"/>
                      <w:lang w:eastAsia="zh-CN"/>
                      <w14:textFill>
                        <w14:solidFill>
                          <w14:schemeClr w14:val="tx1"/>
                        </w14:solidFill>
                      </w14:textFill>
                    </w:rPr>
                  </w:pPr>
                </w:p>
              </w:tc>
              <w:tc>
                <w:tcPr>
                  <w:tcW w:w="1525" w:type="dxa"/>
                  <w:vAlign w:val="center"/>
                </w:tcPr>
                <w:p w14:paraId="514159DB">
                  <w:pPr>
                    <w:pStyle w:val="37"/>
                    <w:kinsoku/>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乙酸丁酯</w:t>
                  </w:r>
                </w:p>
              </w:tc>
              <w:tc>
                <w:tcPr>
                  <w:tcW w:w="840" w:type="dxa"/>
                  <w:vAlign w:val="center"/>
                </w:tcPr>
                <w:p w14:paraId="2B42E3E8">
                  <w:pPr>
                    <w:pStyle w:val="37"/>
                    <w:kinsoku/>
                    <w:topLinePunct/>
                    <w:autoSpaceDE/>
                    <w:autoSpaceDN/>
                    <w:ind w:firstLine="0" w:firstLineChars="0"/>
                    <w:textAlignment w:val="auto"/>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kern w:val="2"/>
                      <w:lang w:val="en-US" w:eastAsia="zh-CN"/>
                      <w14:textFill>
                        <w14:solidFill>
                          <w14:schemeClr w14:val="tx1"/>
                        </w14:solidFill>
                      </w14:textFill>
                    </w:rPr>
                    <w:t>1.88</w:t>
                  </w:r>
                </w:p>
              </w:tc>
              <w:tc>
                <w:tcPr>
                  <w:tcW w:w="960" w:type="dxa"/>
                  <w:vAlign w:val="center"/>
                </w:tcPr>
                <w:p w14:paraId="47294E38">
                  <w:pPr>
                    <w:pStyle w:val="37"/>
                    <w:kinsoku/>
                    <w:topLinePunct/>
                    <w:autoSpaceDE/>
                    <w:autoSpaceDN/>
                    <w:ind w:firstLine="0" w:firstLineChars="0"/>
                    <w:textAlignment w:val="auto"/>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0.094</w:t>
                  </w:r>
                </w:p>
              </w:tc>
              <w:tc>
                <w:tcPr>
                  <w:tcW w:w="840" w:type="dxa"/>
                  <w:vAlign w:val="center"/>
                </w:tcPr>
                <w:p w14:paraId="1181AC0A">
                  <w:pPr>
                    <w:kinsoku/>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w:t>
                  </w:r>
                </w:p>
              </w:tc>
              <w:tc>
                <w:tcPr>
                  <w:tcW w:w="990" w:type="dxa"/>
                  <w:vAlign w:val="center"/>
                </w:tcPr>
                <w:p w14:paraId="17BFEDB3">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1次/年</w:t>
                  </w:r>
                </w:p>
              </w:tc>
              <w:tc>
                <w:tcPr>
                  <w:tcW w:w="2375" w:type="dxa"/>
                  <w:vMerge w:val="continue"/>
                  <w:vAlign w:val="center"/>
                </w:tcPr>
                <w:p w14:paraId="4310477D">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p>
              </w:tc>
            </w:tr>
            <w:tr w14:paraId="29DF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39" w:type="dxa"/>
                  <w:vMerge w:val="continue"/>
                  <w:vAlign w:val="center"/>
                </w:tcPr>
                <w:p w14:paraId="639E9A16">
                  <w:pPr>
                    <w:pStyle w:val="37"/>
                    <w:kinsoku/>
                    <w:rPr>
                      <w:rFonts w:ascii="Times New Roman" w:hAnsi="Times New Roman" w:eastAsia="宋体"/>
                      <w:color w:val="000000" w:themeColor="text1"/>
                      <w:lang w:eastAsia="zh-CN"/>
                      <w14:textFill>
                        <w14:solidFill>
                          <w14:schemeClr w14:val="tx1"/>
                        </w14:solidFill>
                      </w14:textFill>
                    </w:rPr>
                  </w:pPr>
                </w:p>
              </w:tc>
              <w:tc>
                <w:tcPr>
                  <w:tcW w:w="1525" w:type="dxa"/>
                  <w:vAlign w:val="center"/>
                </w:tcPr>
                <w:p w14:paraId="6714A4F2">
                  <w:pPr>
                    <w:pStyle w:val="37"/>
                    <w:kinsoku/>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苯系物（二甲苯+乙苯）</w:t>
                  </w:r>
                </w:p>
              </w:tc>
              <w:tc>
                <w:tcPr>
                  <w:tcW w:w="840" w:type="dxa"/>
                  <w:vAlign w:val="center"/>
                </w:tcPr>
                <w:p w14:paraId="7013316E">
                  <w:pPr>
                    <w:pStyle w:val="37"/>
                    <w:kinsoku/>
                    <w:topLinePunct/>
                    <w:autoSpaceDE/>
                    <w:autoSpaceDN/>
                    <w:ind w:firstLine="0" w:firstLineChars="0"/>
                    <w:textAlignment w:val="auto"/>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kern w:val="2"/>
                      <w:lang w:val="en-US" w:eastAsia="zh-CN"/>
                      <w14:textFill>
                        <w14:solidFill>
                          <w14:schemeClr w14:val="tx1"/>
                        </w14:solidFill>
                      </w14:textFill>
                    </w:rPr>
                    <w:t>9.46</w:t>
                  </w:r>
                </w:p>
              </w:tc>
              <w:tc>
                <w:tcPr>
                  <w:tcW w:w="960" w:type="dxa"/>
                  <w:vAlign w:val="center"/>
                </w:tcPr>
                <w:p w14:paraId="1B5FBDA8">
                  <w:pPr>
                    <w:pStyle w:val="37"/>
                    <w:tabs>
                      <w:tab w:val="left" w:pos="271"/>
                    </w:tabs>
                    <w:kinsoku/>
                    <w:topLinePunct/>
                    <w:autoSpaceDE/>
                    <w:autoSpaceDN/>
                    <w:ind w:firstLine="0" w:firstLineChars="0"/>
                    <w:jc w:val="center"/>
                    <w:textAlignment w:val="auto"/>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0.473</w:t>
                  </w:r>
                </w:p>
              </w:tc>
              <w:tc>
                <w:tcPr>
                  <w:tcW w:w="840" w:type="dxa"/>
                  <w:vAlign w:val="center"/>
                </w:tcPr>
                <w:p w14:paraId="42BD80FD">
                  <w:pPr>
                    <w:kinsoku/>
                    <w:jc w:val="center"/>
                    <w:textAlignment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w:t>
                  </w:r>
                </w:p>
              </w:tc>
              <w:tc>
                <w:tcPr>
                  <w:tcW w:w="990" w:type="dxa"/>
                  <w:vAlign w:val="center"/>
                </w:tcPr>
                <w:p w14:paraId="216D938C">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1次/年</w:t>
                  </w:r>
                </w:p>
              </w:tc>
              <w:tc>
                <w:tcPr>
                  <w:tcW w:w="2375" w:type="dxa"/>
                  <w:vMerge w:val="continue"/>
                  <w:vAlign w:val="center"/>
                </w:tcPr>
                <w:p w14:paraId="056C4AD9">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p>
              </w:tc>
            </w:tr>
            <w:tr w14:paraId="13E2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39" w:type="dxa"/>
                  <w:vMerge w:val="continue"/>
                  <w:vAlign w:val="center"/>
                </w:tcPr>
                <w:p w14:paraId="1A2F8776">
                  <w:pPr>
                    <w:pStyle w:val="37"/>
                    <w:kinsoku/>
                    <w:rPr>
                      <w:rFonts w:ascii="Times New Roman" w:hAnsi="Times New Roman" w:eastAsia="宋体"/>
                      <w:color w:val="000000" w:themeColor="text1"/>
                      <w:lang w:eastAsia="zh-CN"/>
                      <w14:textFill>
                        <w14:solidFill>
                          <w14:schemeClr w14:val="tx1"/>
                        </w14:solidFill>
                      </w14:textFill>
                    </w:rPr>
                  </w:pPr>
                </w:p>
              </w:tc>
              <w:tc>
                <w:tcPr>
                  <w:tcW w:w="1525" w:type="dxa"/>
                  <w:vAlign w:val="center"/>
                </w:tcPr>
                <w:p w14:paraId="61B002A4">
                  <w:pPr>
                    <w:pStyle w:val="37"/>
                    <w:kinsoku/>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颗粒物</w:t>
                  </w:r>
                </w:p>
              </w:tc>
              <w:tc>
                <w:tcPr>
                  <w:tcW w:w="840" w:type="dxa"/>
                  <w:vAlign w:val="center"/>
                </w:tcPr>
                <w:p w14:paraId="3862459D">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377.06</w:t>
                  </w:r>
                </w:p>
              </w:tc>
              <w:tc>
                <w:tcPr>
                  <w:tcW w:w="960" w:type="dxa"/>
                  <w:vAlign w:val="center"/>
                </w:tcPr>
                <w:p w14:paraId="2D15716D">
                  <w:pPr>
                    <w:pStyle w:val="37"/>
                    <w:kinsoku/>
                    <w:topLinePunct/>
                    <w:autoSpaceDE/>
                    <w:autoSpaceDN/>
                    <w:textAlignment w:val="auto"/>
                    <w:rPr>
                      <w:rFonts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18.853</w:t>
                  </w:r>
                </w:p>
              </w:tc>
              <w:tc>
                <w:tcPr>
                  <w:tcW w:w="840" w:type="dxa"/>
                  <w:vAlign w:val="center"/>
                </w:tcPr>
                <w:p w14:paraId="2AAD30D3">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990" w:type="dxa"/>
                  <w:vAlign w:val="center"/>
                </w:tcPr>
                <w:p w14:paraId="5136DA67">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1次/年</w:t>
                  </w:r>
                </w:p>
              </w:tc>
              <w:tc>
                <w:tcPr>
                  <w:tcW w:w="2375" w:type="dxa"/>
                  <w:vMerge w:val="continue"/>
                  <w:vAlign w:val="center"/>
                </w:tcPr>
                <w:p w14:paraId="406593C2">
                  <w:pPr>
                    <w:kinsoku/>
                    <w:jc w:val="center"/>
                    <w:textAlignment w:val="center"/>
                    <w:rPr>
                      <w:rFonts w:ascii="Times New Roman" w:hAnsi="Times New Roman" w:eastAsia="宋体" w:cs="Times New Roman"/>
                      <w:color w:val="000000" w:themeColor="text1"/>
                      <w:lang w:eastAsia="zh-CN"/>
                      <w14:textFill>
                        <w14:solidFill>
                          <w14:schemeClr w14:val="tx1"/>
                        </w14:solidFill>
                      </w14:textFill>
                    </w:rPr>
                  </w:pPr>
                </w:p>
              </w:tc>
            </w:tr>
          </w:tbl>
          <w:p w14:paraId="6DB14FF0">
            <w:pPr>
              <w:kinsoku/>
              <w:adjustRightInd/>
              <w:snapToGrid/>
              <w:spacing w:line="360" w:lineRule="auto"/>
              <w:rPr>
                <w:rFonts w:ascii="Times New Roman" w:hAnsi="Times New Roman" w:eastAsia="宋体" w:cs="Times New Roman"/>
                <w:b/>
                <w:sz w:val="24"/>
                <w:lang w:eastAsia="zh-CN"/>
              </w:rPr>
            </w:pPr>
            <w:r>
              <w:rPr>
                <w:rFonts w:ascii="Times New Roman" w:hAnsi="Times New Roman" w:eastAsia="宋体" w:cs="Times New Roman"/>
                <w:b/>
                <w:sz w:val="24"/>
                <w:lang w:eastAsia="zh-CN"/>
              </w:rPr>
              <w:t>二、水污染</w:t>
            </w:r>
          </w:p>
          <w:p w14:paraId="4654A632">
            <w:pPr>
              <w:kinsoku/>
              <w:adjustRightInd/>
              <w:snapToGrid/>
              <w:spacing w:line="360" w:lineRule="auto"/>
              <w:rPr>
                <w:rFonts w:ascii="Times New Roman" w:hAnsi="Times New Roman" w:eastAsia="宋体" w:cs="Times New Roman"/>
                <w:b/>
                <w:bCs/>
                <w:sz w:val="24"/>
                <w:lang w:eastAsia="zh-CN"/>
              </w:rPr>
            </w:pPr>
            <w:r>
              <w:rPr>
                <w:rFonts w:ascii="Times New Roman" w:hAnsi="Times New Roman" w:eastAsia="宋体" w:cs="Times New Roman"/>
                <w:b/>
                <w:bCs/>
                <w:sz w:val="24"/>
                <w:lang w:eastAsia="zh-CN"/>
              </w:rPr>
              <w:t>1、废水污染源强</w:t>
            </w:r>
          </w:p>
          <w:p w14:paraId="38789751">
            <w:pPr>
              <w:pStyle w:val="45"/>
              <w:kinsoku/>
              <w:adjustRightInd/>
              <w:snapToGrid/>
              <w:spacing w:line="36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w:t>
            </w:r>
            <w:r>
              <w:rPr>
                <w:rFonts w:ascii="Times New Roman" w:hAnsi="Times New Roman" w:eastAsia="宋体" w:cs="Times New Roman"/>
                <w:sz w:val="24"/>
                <w:szCs w:val="24"/>
                <w:lang w:eastAsia="zh-CN"/>
              </w:rPr>
              <w:t>项目用水主要是职工生活用水</w:t>
            </w:r>
            <w:r>
              <w:rPr>
                <w:rFonts w:hint="eastAsia" w:ascii="Times New Roman" w:hAnsi="Times New Roman" w:eastAsia="宋体" w:cs="Times New Roman"/>
                <w:sz w:val="24"/>
                <w:szCs w:val="24"/>
                <w:lang w:eastAsia="zh-CN"/>
              </w:rPr>
              <w:t>及保洁用水。</w:t>
            </w:r>
          </w:p>
          <w:p w14:paraId="0551DF63">
            <w:pPr>
              <w:pStyle w:val="45"/>
              <w:kinsoku/>
              <w:adjustRightInd/>
              <w:snapToGrid/>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①生活用水：项目劳动定员人数</w:t>
            </w:r>
            <w:r>
              <w:rPr>
                <w:rFonts w:hint="eastAsia" w:ascii="Times New Roman" w:hAnsi="Times New Roman" w:eastAsia="宋体" w:cs="Times New Roman"/>
                <w:sz w:val="24"/>
                <w:szCs w:val="24"/>
                <w:lang w:eastAsia="zh-CN"/>
              </w:rPr>
              <w:t>100</w:t>
            </w:r>
            <w:r>
              <w:rPr>
                <w:rFonts w:ascii="Times New Roman" w:hAnsi="Times New Roman" w:eastAsia="宋体" w:cs="Times New Roman"/>
                <w:sz w:val="24"/>
                <w:szCs w:val="24"/>
                <w:lang w:eastAsia="zh-CN"/>
              </w:rPr>
              <w:t>人，用水标准参考《宿州市城市行业用水定额》（DB3413/T0001-2020），人均用水量按</w:t>
            </w:r>
            <w:r>
              <w:rPr>
                <w:rFonts w:hint="eastAsia" w:ascii="Times New Roman" w:hAnsi="Times New Roman" w:eastAsia="宋体" w:cs="Times New Roman"/>
                <w:sz w:val="24"/>
                <w:szCs w:val="24"/>
                <w:lang w:eastAsia="zh-CN"/>
              </w:rPr>
              <w:t>100</w:t>
            </w:r>
            <w:r>
              <w:rPr>
                <w:rFonts w:ascii="Times New Roman" w:hAnsi="Times New Roman" w:eastAsia="宋体" w:cs="Times New Roman"/>
                <w:sz w:val="24"/>
                <w:szCs w:val="24"/>
                <w:lang w:eastAsia="zh-CN"/>
              </w:rPr>
              <w:t>L/d计，年工作300d，则用水量为</w:t>
            </w:r>
            <w:r>
              <w:rPr>
                <w:rFonts w:hint="eastAsia" w:ascii="Times New Roman" w:hAnsi="Times New Roman" w:eastAsia="宋体" w:cs="Times New Roman"/>
                <w:sz w:val="24"/>
                <w:szCs w:val="24"/>
                <w:lang w:eastAsia="zh-CN"/>
              </w:rPr>
              <w:t>10m</w:t>
            </w:r>
            <w:r>
              <w:rPr>
                <w:rFonts w:hint="eastAsia" w:ascii="Times New Roman" w:hAnsi="Times New Roman" w:eastAsia="宋体" w:cs="Times New Roman"/>
                <w:sz w:val="24"/>
                <w:szCs w:val="24"/>
                <w:vertAlign w:val="superscript"/>
                <w:lang w:eastAsia="zh-CN"/>
              </w:rPr>
              <w:t>3</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d</w:t>
            </w:r>
            <w:r>
              <w:rPr>
                <w:rFonts w:ascii="Times New Roman" w:hAnsi="Times New Roman" w:eastAsia="宋体" w:cs="Times New Roman"/>
                <w:sz w:val="24"/>
                <w:szCs w:val="24"/>
                <w:lang w:eastAsia="zh-CN"/>
              </w:rPr>
              <w:t>，年用水量为</w:t>
            </w:r>
            <w:r>
              <w:rPr>
                <w:rFonts w:hint="eastAsia" w:ascii="Times New Roman" w:hAnsi="Times New Roman" w:eastAsia="宋体" w:cs="Times New Roman"/>
                <w:sz w:val="24"/>
                <w:szCs w:val="24"/>
                <w:lang w:eastAsia="zh-CN"/>
              </w:rPr>
              <w:t>300m</w:t>
            </w:r>
            <w:r>
              <w:rPr>
                <w:rFonts w:hint="eastAsia" w:ascii="Times New Roman" w:hAnsi="Times New Roman" w:eastAsia="宋体" w:cs="Times New Roman"/>
                <w:sz w:val="24"/>
                <w:szCs w:val="24"/>
                <w:vertAlign w:val="superscript"/>
                <w:lang w:eastAsia="zh-CN"/>
              </w:rPr>
              <w:t>3</w:t>
            </w:r>
            <w:r>
              <w:rPr>
                <w:rFonts w:ascii="Times New Roman" w:hAnsi="Times New Roman" w:eastAsia="宋体" w:cs="Times New Roman"/>
                <w:sz w:val="24"/>
                <w:szCs w:val="24"/>
                <w:lang w:eastAsia="zh-CN"/>
              </w:rPr>
              <w:t>/a，废水产生系数取0.8，则废水产生量为</w:t>
            </w:r>
            <w:r>
              <w:rPr>
                <w:rFonts w:hint="eastAsia" w:ascii="Times New Roman" w:hAnsi="Times New Roman" w:eastAsia="宋体" w:cs="Times New Roman"/>
                <w:sz w:val="24"/>
                <w:szCs w:val="24"/>
                <w:lang w:eastAsia="zh-CN"/>
              </w:rPr>
              <w:t>8m</w:t>
            </w:r>
            <w:r>
              <w:rPr>
                <w:rFonts w:hint="eastAsia" w:ascii="Times New Roman" w:hAnsi="Times New Roman" w:eastAsia="宋体" w:cs="Times New Roman"/>
                <w:sz w:val="24"/>
                <w:szCs w:val="24"/>
                <w:vertAlign w:val="superscript"/>
                <w:lang w:eastAsia="zh-CN"/>
              </w:rPr>
              <w:t>3</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d</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2400m</w:t>
            </w:r>
            <w:r>
              <w:rPr>
                <w:rFonts w:hint="eastAsia" w:ascii="Times New Roman" w:hAnsi="Times New Roman" w:eastAsia="宋体" w:cs="Times New Roman"/>
                <w:sz w:val="24"/>
                <w:szCs w:val="24"/>
                <w:vertAlign w:val="superscript"/>
                <w:lang w:eastAsia="zh-CN"/>
              </w:rPr>
              <w:t>3</w:t>
            </w:r>
            <w:r>
              <w:rPr>
                <w:rFonts w:ascii="Times New Roman" w:hAnsi="Times New Roman" w:eastAsia="宋体" w:cs="Times New Roman"/>
                <w:sz w:val="24"/>
                <w:szCs w:val="24"/>
                <w:lang w:eastAsia="zh-CN"/>
              </w:rPr>
              <w:t>/a。</w:t>
            </w:r>
          </w:p>
          <w:p w14:paraId="30F38E17">
            <w:pPr>
              <w:pStyle w:val="45"/>
              <w:kinsoku/>
              <w:adjustRightInd/>
              <w:snapToGrid/>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sz w:val="24"/>
                <w:szCs w:val="24"/>
                <w:lang w:eastAsia="zh-CN"/>
              </w:rPr>
              <w:t>②厂区清洁用水：项目厂区、办公区需定期清洁，其中厂区内使用扫地机清洁，办公区使用拖把，年用水量约150m</w:t>
            </w:r>
            <w:r>
              <w:rPr>
                <w:rFonts w:hint="eastAsia" w:ascii="Times New Roman" w:hAnsi="Times New Roman" w:eastAsia="宋体" w:cs="Times New Roman"/>
                <w:sz w:val="24"/>
                <w:szCs w:val="24"/>
                <w:vertAlign w:val="superscript"/>
                <w:lang w:eastAsia="zh-CN"/>
              </w:rPr>
              <w:t>3</w:t>
            </w:r>
            <w:r>
              <w:rPr>
                <w:rFonts w:ascii="Times New Roman" w:hAnsi="Times New Roman" w:eastAsia="宋体" w:cs="Times New Roman"/>
                <w:sz w:val="24"/>
                <w:szCs w:val="24"/>
                <w:lang w:eastAsia="zh-CN"/>
              </w:rPr>
              <w:t>/a</w:t>
            </w:r>
            <w:r>
              <w:rPr>
                <w:rFonts w:hint="eastAsia" w:ascii="Times New Roman" w:hAnsi="Times New Roman" w:eastAsia="宋体" w:cs="Times New Roman"/>
                <w:sz w:val="24"/>
                <w:szCs w:val="24"/>
                <w:lang w:eastAsia="zh-CN"/>
              </w:rPr>
              <w:t>，均蒸发损耗。</w:t>
            </w:r>
          </w:p>
          <w:p w14:paraId="0A9ED9E2">
            <w:pPr>
              <w:kinsoku/>
              <w:adjustRightInd/>
              <w:snapToGrid/>
              <w:jc w:val="center"/>
              <w:rPr>
                <w:rFonts w:ascii="Times New Roman" w:hAnsi="Times New Roman" w:eastAsia="宋体" w:cs="Times New Roman"/>
                <w:b/>
                <w:bCs/>
                <w:lang w:eastAsia="zh-CN"/>
              </w:rPr>
            </w:pPr>
            <w:r>
              <w:rPr>
                <w:rFonts w:ascii="Times New Roman" w:hAnsi="Times New Roman" w:eastAsia="宋体" w:cs="Times New Roman"/>
                <w:b/>
                <w:bCs/>
                <w:sz w:val="24"/>
                <w:lang w:eastAsia="zh-CN"/>
              </w:rPr>
              <w:t>表4-</w:t>
            </w:r>
            <w:r>
              <w:rPr>
                <w:rFonts w:hint="eastAsia" w:ascii="Times New Roman" w:hAnsi="Times New Roman" w:eastAsia="宋体" w:cs="Times New Roman"/>
                <w:b/>
                <w:bCs/>
                <w:sz w:val="24"/>
                <w:lang w:eastAsia="zh-CN"/>
              </w:rPr>
              <w:t>5</w:t>
            </w:r>
            <w:r>
              <w:rPr>
                <w:rFonts w:ascii="Times New Roman" w:hAnsi="Times New Roman" w:eastAsia="宋体" w:cs="Times New Roman"/>
                <w:b/>
                <w:bCs/>
                <w:sz w:val="24"/>
                <w:lang w:eastAsia="zh-CN"/>
              </w:rPr>
              <w:t xml:space="preserve"> 废水类别、污染物种类、排放方式及污染治理设施一览表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226"/>
              <w:gridCol w:w="1057"/>
              <w:gridCol w:w="1154"/>
              <w:gridCol w:w="1444"/>
              <w:gridCol w:w="983"/>
              <w:gridCol w:w="957"/>
              <w:gridCol w:w="854"/>
            </w:tblGrid>
            <w:tr w14:paraId="4BF1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4" w:type="dxa"/>
                  <w:vMerge w:val="restart"/>
                  <w:vAlign w:val="center"/>
                </w:tcPr>
                <w:p w14:paraId="0B195832">
                  <w:pPr>
                    <w:kinsoku/>
                    <w:jc w:val="center"/>
                    <w:rPr>
                      <w:rFonts w:ascii="Times New Roman" w:hAnsi="Times New Roman" w:eastAsia="宋体" w:cs="Times New Roman"/>
                    </w:rPr>
                  </w:pPr>
                  <w:r>
                    <w:rPr>
                      <w:rFonts w:ascii="Times New Roman" w:hAnsi="Times New Roman" w:eastAsia="宋体" w:cs="Times New Roman"/>
                    </w:rPr>
                    <w:t>废水类别</w:t>
                  </w:r>
                </w:p>
              </w:tc>
              <w:tc>
                <w:tcPr>
                  <w:tcW w:w="1226" w:type="dxa"/>
                  <w:vMerge w:val="restart"/>
                  <w:vAlign w:val="center"/>
                </w:tcPr>
                <w:p w14:paraId="66592644">
                  <w:pPr>
                    <w:kinsoku/>
                    <w:jc w:val="center"/>
                    <w:rPr>
                      <w:rFonts w:ascii="Times New Roman" w:hAnsi="Times New Roman" w:eastAsia="宋体" w:cs="Times New Roman"/>
                    </w:rPr>
                  </w:pPr>
                  <w:r>
                    <w:rPr>
                      <w:rFonts w:ascii="Times New Roman" w:hAnsi="Times New Roman" w:eastAsia="宋体" w:cs="Times New Roman"/>
                    </w:rPr>
                    <w:t>污染物种类</w:t>
                  </w:r>
                </w:p>
              </w:tc>
              <w:tc>
                <w:tcPr>
                  <w:tcW w:w="2211" w:type="dxa"/>
                  <w:gridSpan w:val="2"/>
                  <w:vAlign w:val="center"/>
                </w:tcPr>
                <w:p w14:paraId="051DF013">
                  <w:pPr>
                    <w:kinsoku/>
                    <w:jc w:val="center"/>
                    <w:rPr>
                      <w:rFonts w:ascii="Times New Roman" w:hAnsi="Times New Roman" w:eastAsia="宋体" w:cs="Times New Roman"/>
                    </w:rPr>
                  </w:pPr>
                  <w:r>
                    <w:rPr>
                      <w:rFonts w:ascii="Times New Roman" w:hAnsi="Times New Roman" w:eastAsia="宋体" w:cs="Times New Roman"/>
                    </w:rPr>
                    <w:t>污染治理工艺</w:t>
                  </w:r>
                </w:p>
              </w:tc>
              <w:tc>
                <w:tcPr>
                  <w:tcW w:w="1444" w:type="dxa"/>
                  <w:vMerge w:val="restart"/>
                  <w:vAlign w:val="center"/>
                </w:tcPr>
                <w:p w14:paraId="688FB58F">
                  <w:pPr>
                    <w:kinsoku/>
                    <w:jc w:val="center"/>
                    <w:rPr>
                      <w:rFonts w:ascii="Times New Roman" w:hAnsi="Times New Roman" w:eastAsia="宋体" w:cs="Times New Roman"/>
                    </w:rPr>
                  </w:pPr>
                  <w:r>
                    <w:rPr>
                      <w:rFonts w:ascii="Times New Roman" w:hAnsi="Times New Roman" w:eastAsia="宋体" w:cs="Times New Roman"/>
                    </w:rPr>
                    <w:t>排放去向</w:t>
                  </w:r>
                </w:p>
              </w:tc>
              <w:tc>
                <w:tcPr>
                  <w:tcW w:w="983" w:type="dxa"/>
                  <w:vMerge w:val="restart"/>
                  <w:vAlign w:val="center"/>
                </w:tcPr>
                <w:p w14:paraId="6C3512AD">
                  <w:pPr>
                    <w:kinsoku/>
                    <w:jc w:val="center"/>
                    <w:rPr>
                      <w:rFonts w:ascii="Times New Roman" w:hAnsi="Times New Roman" w:eastAsia="宋体" w:cs="Times New Roman"/>
                    </w:rPr>
                  </w:pPr>
                  <w:r>
                    <w:rPr>
                      <w:rFonts w:ascii="Times New Roman" w:hAnsi="Times New Roman" w:eastAsia="宋体" w:cs="Times New Roman"/>
                    </w:rPr>
                    <w:t>排放方式</w:t>
                  </w:r>
                </w:p>
              </w:tc>
              <w:tc>
                <w:tcPr>
                  <w:tcW w:w="957" w:type="dxa"/>
                  <w:vMerge w:val="restart"/>
                  <w:vAlign w:val="center"/>
                </w:tcPr>
                <w:p w14:paraId="4B1A6DFC">
                  <w:pPr>
                    <w:kinsoku/>
                    <w:jc w:val="center"/>
                    <w:rPr>
                      <w:rFonts w:ascii="Times New Roman" w:hAnsi="Times New Roman" w:eastAsia="宋体" w:cs="Times New Roman"/>
                    </w:rPr>
                  </w:pPr>
                  <w:r>
                    <w:rPr>
                      <w:rFonts w:ascii="Times New Roman" w:hAnsi="Times New Roman" w:eastAsia="宋体" w:cs="Times New Roman"/>
                    </w:rPr>
                    <w:t>排放口编号</w:t>
                  </w:r>
                </w:p>
              </w:tc>
              <w:tc>
                <w:tcPr>
                  <w:tcW w:w="854" w:type="dxa"/>
                  <w:vMerge w:val="restart"/>
                  <w:vAlign w:val="center"/>
                </w:tcPr>
                <w:p w14:paraId="4FFA2F31">
                  <w:pPr>
                    <w:kinsoku/>
                    <w:jc w:val="center"/>
                    <w:rPr>
                      <w:rFonts w:ascii="Times New Roman" w:hAnsi="Times New Roman" w:eastAsia="宋体" w:cs="Times New Roman"/>
                    </w:rPr>
                  </w:pPr>
                  <w:r>
                    <w:rPr>
                      <w:rFonts w:ascii="Times New Roman" w:hAnsi="Times New Roman" w:eastAsia="宋体" w:cs="Times New Roman"/>
                    </w:rPr>
                    <w:t>排放口类型</w:t>
                  </w:r>
                </w:p>
              </w:tc>
            </w:tr>
            <w:tr w14:paraId="086A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4" w:type="dxa"/>
                  <w:vMerge w:val="continue"/>
                  <w:vAlign w:val="center"/>
                </w:tcPr>
                <w:p w14:paraId="03E5A21B">
                  <w:pPr>
                    <w:kinsoku/>
                    <w:jc w:val="center"/>
                    <w:rPr>
                      <w:rFonts w:ascii="Times New Roman" w:hAnsi="Times New Roman" w:eastAsia="宋体" w:cs="Times New Roman"/>
                    </w:rPr>
                  </w:pPr>
                </w:p>
              </w:tc>
              <w:tc>
                <w:tcPr>
                  <w:tcW w:w="1226" w:type="dxa"/>
                  <w:vMerge w:val="continue"/>
                  <w:vAlign w:val="center"/>
                </w:tcPr>
                <w:p w14:paraId="1B889012">
                  <w:pPr>
                    <w:kinsoku/>
                    <w:jc w:val="center"/>
                    <w:rPr>
                      <w:rFonts w:ascii="Times New Roman" w:hAnsi="Times New Roman" w:eastAsia="宋体" w:cs="Times New Roman"/>
                    </w:rPr>
                  </w:pPr>
                </w:p>
              </w:tc>
              <w:tc>
                <w:tcPr>
                  <w:tcW w:w="1057" w:type="dxa"/>
                  <w:vAlign w:val="center"/>
                </w:tcPr>
                <w:p w14:paraId="610BC719">
                  <w:pPr>
                    <w:kinsoku/>
                    <w:jc w:val="center"/>
                    <w:rPr>
                      <w:rFonts w:ascii="Times New Roman" w:hAnsi="Times New Roman" w:eastAsia="宋体" w:cs="Times New Roman"/>
                    </w:rPr>
                  </w:pPr>
                  <w:r>
                    <w:rPr>
                      <w:rFonts w:ascii="Times New Roman" w:hAnsi="Times New Roman" w:eastAsia="宋体" w:cs="Times New Roman"/>
                    </w:rPr>
                    <w:t>治理工艺</w:t>
                  </w:r>
                </w:p>
              </w:tc>
              <w:tc>
                <w:tcPr>
                  <w:tcW w:w="1154" w:type="dxa"/>
                  <w:vAlign w:val="center"/>
                </w:tcPr>
                <w:p w14:paraId="1BE1EBA4">
                  <w:pPr>
                    <w:kinsoku/>
                    <w:jc w:val="center"/>
                    <w:rPr>
                      <w:rFonts w:ascii="Times New Roman" w:hAnsi="Times New Roman" w:eastAsia="宋体" w:cs="Times New Roman"/>
                    </w:rPr>
                  </w:pPr>
                  <w:r>
                    <w:rPr>
                      <w:rFonts w:ascii="Times New Roman" w:hAnsi="Times New Roman" w:eastAsia="宋体" w:cs="Times New Roman"/>
                    </w:rPr>
                    <w:t>是否可行</w:t>
                  </w:r>
                </w:p>
              </w:tc>
              <w:tc>
                <w:tcPr>
                  <w:tcW w:w="1444" w:type="dxa"/>
                  <w:vMerge w:val="continue"/>
                  <w:vAlign w:val="center"/>
                </w:tcPr>
                <w:p w14:paraId="4519B916">
                  <w:pPr>
                    <w:kinsoku/>
                    <w:jc w:val="center"/>
                    <w:rPr>
                      <w:rFonts w:ascii="Times New Roman" w:hAnsi="Times New Roman" w:eastAsia="宋体" w:cs="Times New Roman"/>
                    </w:rPr>
                  </w:pPr>
                </w:p>
              </w:tc>
              <w:tc>
                <w:tcPr>
                  <w:tcW w:w="983" w:type="dxa"/>
                  <w:vMerge w:val="continue"/>
                  <w:vAlign w:val="center"/>
                </w:tcPr>
                <w:p w14:paraId="06DE57EA">
                  <w:pPr>
                    <w:kinsoku/>
                    <w:jc w:val="center"/>
                    <w:rPr>
                      <w:rFonts w:ascii="Times New Roman" w:hAnsi="Times New Roman" w:eastAsia="宋体" w:cs="Times New Roman"/>
                    </w:rPr>
                  </w:pPr>
                </w:p>
              </w:tc>
              <w:tc>
                <w:tcPr>
                  <w:tcW w:w="957" w:type="dxa"/>
                  <w:vMerge w:val="continue"/>
                  <w:vAlign w:val="center"/>
                </w:tcPr>
                <w:p w14:paraId="1ADF5419">
                  <w:pPr>
                    <w:kinsoku/>
                    <w:jc w:val="center"/>
                    <w:rPr>
                      <w:rFonts w:ascii="Times New Roman" w:hAnsi="Times New Roman" w:eastAsia="宋体" w:cs="Times New Roman"/>
                    </w:rPr>
                  </w:pPr>
                </w:p>
              </w:tc>
              <w:tc>
                <w:tcPr>
                  <w:tcW w:w="854" w:type="dxa"/>
                  <w:vMerge w:val="continue"/>
                  <w:vAlign w:val="center"/>
                </w:tcPr>
                <w:p w14:paraId="04A9FD61">
                  <w:pPr>
                    <w:kinsoku/>
                    <w:jc w:val="center"/>
                    <w:rPr>
                      <w:rFonts w:ascii="Times New Roman" w:hAnsi="Times New Roman" w:eastAsia="宋体" w:cs="Times New Roman"/>
                    </w:rPr>
                  </w:pPr>
                </w:p>
              </w:tc>
            </w:tr>
            <w:tr w14:paraId="23A0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4" w:type="dxa"/>
                  <w:vAlign w:val="center"/>
                </w:tcPr>
                <w:p w14:paraId="6D075A33">
                  <w:pPr>
                    <w:kinsoku/>
                    <w:jc w:val="center"/>
                    <w:rPr>
                      <w:rFonts w:ascii="Times New Roman" w:hAnsi="Times New Roman" w:eastAsia="宋体" w:cs="Times New Roman"/>
                    </w:rPr>
                  </w:pPr>
                  <w:r>
                    <w:rPr>
                      <w:rFonts w:ascii="Times New Roman" w:hAnsi="Times New Roman" w:eastAsia="宋体" w:cs="Times New Roman"/>
                      <w:lang w:eastAsia="zh-CN"/>
                    </w:rPr>
                    <w:t>生活污水</w:t>
                  </w:r>
                </w:p>
              </w:tc>
              <w:tc>
                <w:tcPr>
                  <w:tcW w:w="1226" w:type="dxa"/>
                  <w:vAlign w:val="center"/>
                </w:tcPr>
                <w:p w14:paraId="4E1C46D8">
                  <w:pPr>
                    <w:kinsoku/>
                    <w:jc w:val="center"/>
                    <w:rPr>
                      <w:rFonts w:ascii="Times New Roman" w:hAnsi="Times New Roman" w:eastAsia="宋体" w:cs="Times New Roman"/>
                      <w:lang w:eastAsia="zh-CN"/>
                    </w:rPr>
                  </w:pPr>
                  <w:r>
                    <w:rPr>
                      <w:rFonts w:ascii="Times New Roman" w:hAnsi="Times New Roman" w:eastAsia="宋体" w:cs="Times New Roman"/>
                    </w:rPr>
                    <w:t>pH、COD、BOD</w:t>
                  </w:r>
                  <w:r>
                    <w:rPr>
                      <w:rFonts w:ascii="Times New Roman" w:hAnsi="Times New Roman" w:eastAsia="宋体" w:cs="Times New Roman"/>
                      <w:vertAlign w:val="subscript"/>
                    </w:rPr>
                    <w:t>5</w:t>
                  </w:r>
                  <w:r>
                    <w:rPr>
                      <w:rFonts w:ascii="Times New Roman" w:hAnsi="Times New Roman" w:eastAsia="宋体" w:cs="Times New Roman"/>
                    </w:rPr>
                    <w:t>、SS、NH</w:t>
                  </w:r>
                  <w:r>
                    <w:rPr>
                      <w:rFonts w:ascii="Times New Roman" w:hAnsi="Times New Roman" w:eastAsia="宋体" w:cs="Times New Roman"/>
                      <w:vertAlign w:val="subscript"/>
                    </w:rPr>
                    <w:t>3</w:t>
                  </w:r>
                  <w:r>
                    <w:rPr>
                      <w:rFonts w:ascii="Times New Roman" w:hAnsi="Times New Roman" w:eastAsia="宋体" w:cs="Times New Roman"/>
                    </w:rPr>
                    <w:t>-N</w:t>
                  </w:r>
                </w:p>
              </w:tc>
              <w:tc>
                <w:tcPr>
                  <w:tcW w:w="1057" w:type="dxa"/>
                  <w:vAlign w:val="center"/>
                </w:tcPr>
                <w:p w14:paraId="2DD6B119">
                  <w:pPr>
                    <w:kinsoku/>
                    <w:jc w:val="center"/>
                    <w:rPr>
                      <w:rFonts w:ascii="Times New Roman" w:hAnsi="Times New Roman" w:eastAsia="宋体" w:cs="Times New Roman"/>
                    </w:rPr>
                  </w:pPr>
                  <w:r>
                    <w:rPr>
                      <w:rFonts w:ascii="Times New Roman" w:hAnsi="Times New Roman" w:eastAsia="宋体" w:cs="Times New Roman"/>
                    </w:rPr>
                    <w:t>化粪池</w:t>
                  </w:r>
                </w:p>
              </w:tc>
              <w:tc>
                <w:tcPr>
                  <w:tcW w:w="1154" w:type="dxa"/>
                  <w:vAlign w:val="center"/>
                </w:tcPr>
                <w:p w14:paraId="2054E3C0">
                  <w:pPr>
                    <w:kinsoku/>
                    <w:jc w:val="center"/>
                    <w:rPr>
                      <w:rFonts w:ascii="Times New Roman" w:hAnsi="Times New Roman" w:eastAsia="宋体" w:cs="Times New Roman"/>
                    </w:rPr>
                  </w:pPr>
                  <w:r>
                    <w:rPr>
                      <w:rFonts w:ascii="Times New Roman" w:hAnsi="Times New Roman" w:eastAsia="宋体" w:cs="Times New Roman"/>
                    </w:rPr>
                    <w:t>是</w:t>
                  </w:r>
                </w:p>
              </w:tc>
              <w:tc>
                <w:tcPr>
                  <w:tcW w:w="1444" w:type="dxa"/>
                  <w:vAlign w:val="center"/>
                </w:tcPr>
                <w:p w14:paraId="73B20427">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埇桥区经济开发区污水处理厂</w:t>
                  </w:r>
                </w:p>
              </w:tc>
              <w:tc>
                <w:tcPr>
                  <w:tcW w:w="983" w:type="dxa"/>
                  <w:vAlign w:val="center"/>
                </w:tcPr>
                <w:p w14:paraId="0F565058">
                  <w:pPr>
                    <w:kinsoku/>
                    <w:jc w:val="center"/>
                    <w:rPr>
                      <w:rFonts w:ascii="Times New Roman" w:hAnsi="Times New Roman" w:eastAsia="宋体" w:cs="Times New Roman"/>
                      <w:lang w:eastAsia="zh-CN"/>
                    </w:rPr>
                  </w:pPr>
                  <w:r>
                    <w:rPr>
                      <w:rFonts w:ascii="Times New Roman" w:hAnsi="Times New Roman" w:eastAsia="宋体" w:cs="Times New Roman"/>
                      <w:lang w:eastAsia="zh-CN"/>
                    </w:rPr>
                    <w:t>间接排放</w:t>
                  </w:r>
                </w:p>
              </w:tc>
              <w:tc>
                <w:tcPr>
                  <w:tcW w:w="957" w:type="dxa"/>
                  <w:vAlign w:val="center"/>
                </w:tcPr>
                <w:p w14:paraId="7D550353">
                  <w:pPr>
                    <w:kinsoku/>
                    <w:jc w:val="center"/>
                    <w:rPr>
                      <w:rFonts w:ascii="Times New Roman" w:hAnsi="Times New Roman" w:eastAsia="宋体" w:cs="Times New Roman"/>
                      <w:lang w:eastAsia="zh-CN"/>
                    </w:rPr>
                  </w:pPr>
                  <w:r>
                    <w:rPr>
                      <w:rFonts w:ascii="Times New Roman" w:hAnsi="Times New Roman" w:eastAsia="宋体" w:cs="Times New Roman"/>
                      <w:lang w:eastAsia="zh-CN"/>
                    </w:rPr>
                    <w:t>DW001</w:t>
                  </w:r>
                </w:p>
              </w:tc>
              <w:tc>
                <w:tcPr>
                  <w:tcW w:w="854" w:type="dxa"/>
                  <w:vAlign w:val="center"/>
                </w:tcPr>
                <w:p w14:paraId="416D92AB">
                  <w:pPr>
                    <w:kinsoku/>
                    <w:jc w:val="center"/>
                    <w:rPr>
                      <w:rFonts w:ascii="Times New Roman" w:hAnsi="Times New Roman" w:eastAsia="宋体" w:cs="Times New Roman"/>
                      <w:lang w:eastAsia="zh-CN"/>
                    </w:rPr>
                  </w:pPr>
                  <w:r>
                    <w:rPr>
                      <w:rFonts w:ascii="Times New Roman" w:hAnsi="Times New Roman" w:eastAsia="宋体" w:cs="Times New Roman"/>
                      <w:lang w:eastAsia="zh-CN"/>
                    </w:rPr>
                    <w:t>一般排放口</w:t>
                  </w:r>
                </w:p>
              </w:tc>
            </w:tr>
          </w:tbl>
          <w:p w14:paraId="6135378E">
            <w:pPr>
              <w:kinsoku/>
              <w:adjustRightInd/>
              <w:snapToGrid/>
              <w:spacing w:before="156" w:beforeLines="50"/>
              <w:jc w:val="center"/>
              <w:rPr>
                <w:rFonts w:ascii="Times New Roman" w:hAnsi="Times New Roman" w:eastAsia="宋体" w:cs="Times New Roman"/>
                <w:b/>
                <w:bCs/>
                <w:sz w:val="24"/>
                <w:lang w:eastAsia="zh-CN"/>
              </w:rPr>
            </w:pPr>
            <w:r>
              <w:rPr>
                <w:rFonts w:ascii="Times New Roman" w:hAnsi="Times New Roman" w:eastAsia="宋体" w:cs="Times New Roman"/>
                <w:b/>
                <w:bCs/>
                <w:sz w:val="24"/>
                <w:lang w:eastAsia="zh-CN"/>
              </w:rPr>
              <w:t>表4-</w:t>
            </w:r>
            <w:r>
              <w:rPr>
                <w:rFonts w:hint="eastAsia" w:ascii="Times New Roman" w:hAnsi="Times New Roman" w:eastAsia="宋体" w:cs="Times New Roman"/>
                <w:b/>
                <w:bCs/>
                <w:sz w:val="24"/>
                <w:lang w:eastAsia="zh-CN"/>
              </w:rPr>
              <w:t>6</w:t>
            </w:r>
            <w:r>
              <w:rPr>
                <w:rFonts w:ascii="Times New Roman" w:hAnsi="Times New Roman" w:eastAsia="宋体" w:cs="Times New Roman"/>
                <w:b/>
                <w:bCs/>
                <w:sz w:val="24"/>
                <w:lang w:eastAsia="zh-CN"/>
              </w:rPr>
              <w:t xml:space="preserve"> 项目用水及排水情况一览表单位：t/a</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881"/>
              <w:gridCol w:w="755"/>
              <w:gridCol w:w="908"/>
              <w:gridCol w:w="772"/>
              <w:gridCol w:w="568"/>
              <w:gridCol w:w="743"/>
              <w:gridCol w:w="861"/>
              <w:gridCol w:w="773"/>
              <w:gridCol w:w="1539"/>
            </w:tblGrid>
            <w:tr w14:paraId="6D48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9" w:type="dxa"/>
                  <w:vAlign w:val="center"/>
                </w:tcPr>
                <w:p w14:paraId="51A11AC7">
                  <w:pPr>
                    <w:kinsoku/>
                    <w:jc w:val="center"/>
                    <w:rPr>
                      <w:rFonts w:ascii="Times New Roman" w:hAnsi="Times New Roman" w:eastAsia="宋体" w:cs="Times New Roman"/>
                    </w:rPr>
                  </w:pPr>
                  <w:r>
                    <w:rPr>
                      <w:rFonts w:ascii="Times New Roman" w:hAnsi="Times New Roman" w:eastAsia="宋体" w:cs="Times New Roman"/>
                    </w:rPr>
                    <w:t>项目</w:t>
                  </w:r>
                </w:p>
              </w:tc>
              <w:tc>
                <w:tcPr>
                  <w:tcW w:w="881" w:type="dxa"/>
                  <w:vAlign w:val="center"/>
                </w:tcPr>
                <w:p w14:paraId="2C8D161E">
                  <w:pPr>
                    <w:kinsoku/>
                    <w:jc w:val="center"/>
                    <w:rPr>
                      <w:rFonts w:ascii="Times New Roman" w:hAnsi="Times New Roman" w:eastAsia="宋体" w:cs="Times New Roman"/>
                    </w:rPr>
                  </w:pPr>
                  <w:r>
                    <w:rPr>
                      <w:rFonts w:ascii="Times New Roman" w:hAnsi="Times New Roman" w:eastAsia="宋体" w:cs="Times New Roman"/>
                    </w:rPr>
                    <w:t>废水量(m</w:t>
                  </w:r>
                  <w:r>
                    <w:rPr>
                      <w:rFonts w:ascii="Times New Roman" w:hAnsi="Times New Roman" w:eastAsia="宋体" w:cs="Times New Roman"/>
                      <w:vertAlign w:val="superscript"/>
                    </w:rPr>
                    <w:t>3</w:t>
                  </w:r>
                  <w:r>
                    <w:rPr>
                      <w:rFonts w:ascii="Times New Roman" w:hAnsi="Times New Roman" w:eastAsia="宋体" w:cs="Times New Roman"/>
                    </w:rPr>
                    <w:t>/a)</w:t>
                  </w:r>
                </w:p>
              </w:tc>
              <w:tc>
                <w:tcPr>
                  <w:tcW w:w="755" w:type="dxa"/>
                  <w:vAlign w:val="center"/>
                </w:tcPr>
                <w:p w14:paraId="3B963DDD">
                  <w:pPr>
                    <w:kinsoku/>
                    <w:jc w:val="center"/>
                    <w:rPr>
                      <w:rFonts w:ascii="Times New Roman" w:hAnsi="Times New Roman" w:eastAsia="宋体" w:cs="Times New Roman"/>
                    </w:rPr>
                  </w:pPr>
                  <w:r>
                    <w:rPr>
                      <w:rFonts w:ascii="Times New Roman" w:hAnsi="Times New Roman" w:eastAsia="宋体" w:cs="Times New Roman"/>
                    </w:rPr>
                    <w:t>污染物</w:t>
                  </w:r>
                </w:p>
              </w:tc>
              <w:tc>
                <w:tcPr>
                  <w:tcW w:w="908" w:type="dxa"/>
                  <w:vAlign w:val="center"/>
                </w:tcPr>
                <w:p w14:paraId="0DD00D46">
                  <w:pPr>
                    <w:kinsoku/>
                    <w:jc w:val="center"/>
                    <w:rPr>
                      <w:rFonts w:ascii="Times New Roman" w:hAnsi="Times New Roman" w:eastAsia="宋体" w:cs="Times New Roman"/>
                    </w:rPr>
                  </w:pPr>
                  <w:r>
                    <w:rPr>
                      <w:rFonts w:ascii="Times New Roman" w:hAnsi="Times New Roman" w:eastAsia="宋体" w:cs="Times New Roman"/>
                    </w:rPr>
                    <w:t>处理前浓度mg/L</w:t>
                  </w:r>
                </w:p>
              </w:tc>
              <w:tc>
                <w:tcPr>
                  <w:tcW w:w="772" w:type="dxa"/>
                  <w:vAlign w:val="center"/>
                </w:tcPr>
                <w:p w14:paraId="0199DC93">
                  <w:pPr>
                    <w:kinsoku/>
                    <w:jc w:val="center"/>
                    <w:rPr>
                      <w:rFonts w:ascii="Times New Roman" w:hAnsi="Times New Roman" w:eastAsia="宋体" w:cs="Times New Roman"/>
                    </w:rPr>
                  </w:pPr>
                  <w:r>
                    <w:rPr>
                      <w:rFonts w:ascii="Times New Roman" w:hAnsi="Times New Roman" w:eastAsia="宋体" w:cs="Times New Roman"/>
                    </w:rPr>
                    <w:t>产生量t/a</w:t>
                  </w:r>
                </w:p>
              </w:tc>
              <w:tc>
                <w:tcPr>
                  <w:tcW w:w="568" w:type="dxa"/>
                  <w:vAlign w:val="center"/>
                </w:tcPr>
                <w:p w14:paraId="06AF91FA">
                  <w:pPr>
                    <w:kinsoku/>
                    <w:jc w:val="center"/>
                    <w:rPr>
                      <w:rFonts w:ascii="Times New Roman" w:hAnsi="Times New Roman" w:eastAsia="宋体" w:cs="Times New Roman"/>
                    </w:rPr>
                  </w:pPr>
                  <w:r>
                    <w:rPr>
                      <w:rFonts w:ascii="Times New Roman" w:hAnsi="Times New Roman" w:eastAsia="宋体" w:cs="Times New Roman"/>
                    </w:rPr>
                    <w:t>治理措施</w:t>
                  </w:r>
                </w:p>
              </w:tc>
              <w:tc>
                <w:tcPr>
                  <w:tcW w:w="743" w:type="dxa"/>
                  <w:vAlign w:val="center"/>
                </w:tcPr>
                <w:p w14:paraId="187FDB7F">
                  <w:pPr>
                    <w:kinsoku/>
                    <w:jc w:val="center"/>
                    <w:rPr>
                      <w:rFonts w:ascii="Times New Roman" w:hAnsi="Times New Roman" w:eastAsia="宋体" w:cs="Times New Roman"/>
                    </w:rPr>
                  </w:pPr>
                  <w:r>
                    <w:rPr>
                      <w:rFonts w:ascii="Times New Roman" w:hAnsi="Times New Roman" w:eastAsia="宋体" w:cs="Times New Roman"/>
                    </w:rPr>
                    <w:t>去除效率%</w:t>
                  </w:r>
                </w:p>
              </w:tc>
              <w:tc>
                <w:tcPr>
                  <w:tcW w:w="861" w:type="dxa"/>
                  <w:vAlign w:val="center"/>
                </w:tcPr>
                <w:p w14:paraId="7C14548A">
                  <w:pPr>
                    <w:kinsoku/>
                    <w:jc w:val="center"/>
                    <w:rPr>
                      <w:rFonts w:ascii="Times New Roman" w:hAnsi="Times New Roman" w:eastAsia="宋体" w:cs="Times New Roman"/>
                    </w:rPr>
                  </w:pPr>
                  <w:r>
                    <w:rPr>
                      <w:rFonts w:ascii="Times New Roman" w:hAnsi="Times New Roman" w:eastAsia="宋体" w:cs="Times New Roman"/>
                    </w:rPr>
                    <w:t>排放浓度mg/L</w:t>
                  </w:r>
                </w:p>
              </w:tc>
              <w:tc>
                <w:tcPr>
                  <w:tcW w:w="773" w:type="dxa"/>
                  <w:vAlign w:val="center"/>
                </w:tcPr>
                <w:p w14:paraId="32FC1993">
                  <w:pPr>
                    <w:kinsoku/>
                    <w:jc w:val="center"/>
                    <w:rPr>
                      <w:rFonts w:ascii="Times New Roman" w:hAnsi="Times New Roman" w:eastAsia="宋体" w:cs="Times New Roman"/>
                    </w:rPr>
                  </w:pPr>
                  <w:r>
                    <w:rPr>
                      <w:rFonts w:ascii="Times New Roman" w:hAnsi="Times New Roman" w:eastAsia="宋体" w:cs="Times New Roman"/>
                    </w:rPr>
                    <w:t>排放量t/a</w:t>
                  </w:r>
                </w:p>
              </w:tc>
              <w:tc>
                <w:tcPr>
                  <w:tcW w:w="1539" w:type="dxa"/>
                  <w:vAlign w:val="center"/>
                </w:tcPr>
                <w:p w14:paraId="0C6DD9C6">
                  <w:pPr>
                    <w:kinsoku/>
                    <w:jc w:val="center"/>
                    <w:rPr>
                      <w:rFonts w:ascii="Times New Roman" w:hAnsi="Times New Roman" w:eastAsia="宋体" w:cs="Times New Roman"/>
                    </w:rPr>
                  </w:pPr>
                  <w:r>
                    <w:rPr>
                      <w:rFonts w:ascii="Times New Roman" w:hAnsi="Times New Roman" w:eastAsia="宋体" w:cs="Times New Roman"/>
                    </w:rPr>
                    <w:t>去向</w:t>
                  </w:r>
                </w:p>
              </w:tc>
            </w:tr>
            <w:tr w14:paraId="42F9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9" w:type="dxa"/>
                  <w:vMerge w:val="restart"/>
                  <w:vAlign w:val="center"/>
                </w:tcPr>
                <w:p w14:paraId="04B37B1B">
                  <w:pPr>
                    <w:kinsoku/>
                    <w:jc w:val="center"/>
                    <w:rPr>
                      <w:rFonts w:ascii="Times New Roman" w:hAnsi="Times New Roman" w:eastAsia="宋体" w:cs="Times New Roman"/>
                    </w:rPr>
                  </w:pPr>
                  <w:r>
                    <w:rPr>
                      <w:rFonts w:ascii="Times New Roman" w:hAnsi="Times New Roman" w:eastAsia="宋体" w:cs="Times New Roman"/>
                    </w:rPr>
                    <w:t>生活污水</w:t>
                  </w:r>
                </w:p>
              </w:tc>
              <w:tc>
                <w:tcPr>
                  <w:tcW w:w="881" w:type="dxa"/>
                  <w:vMerge w:val="restart"/>
                  <w:vAlign w:val="center"/>
                </w:tcPr>
                <w:p w14:paraId="74866DD5">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2400</w:t>
                  </w:r>
                </w:p>
              </w:tc>
              <w:tc>
                <w:tcPr>
                  <w:tcW w:w="755" w:type="dxa"/>
                  <w:vAlign w:val="center"/>
                </w:tcPr>
                <w:p w14:paraId="643078F7">
                  <w:pPr>
                    <w:kinsoku/>
                    <w:jc w:val="center"/>
                    <w:rPr>
                      <w:rFonts w:ascii="Times New Roman" w:hAnsi="Times New Roman" w:eastAsia="宋体" w:cs="Times New Roman"/>
                    </w:rPr>
                  </w:pPr>
                  <w:r>
                    <w:rPr>
                      <w:rFonts w:ascii="Times New Roman" w:hAnsi="Times New Roman" w:eastAsia="宋体" w:cs="Times New Roman"/>
                    </w:rPr>
                    <w:t>COD</w:t>
                  </w:r>
                </w:p>
              </w:tc>
              <w:tc>
                <w:tcPr>
                  <w:tcW w:w="908" w:type="dxa"/>
                  <w:vAlign w:val="center"/>
                </w:tcPr>
                <w:p w14:paraId="329D8DD9">
                  <w:pPr>
                    <w:kinsoku/>
                    <w:jc w:val="center"/>
                    <w:rPr>
                      <w:rFonts w:ascii="Times New Roman" w:hAnsi="Times New Roman" w:eastAsia="宋体" w:cs="Times New Roman"/>
                    </w:rPr>
                  </w:pPr>
                  <w:r>
                    <w:rPr>
                      <w:rFonts w:ascii="Times New Roman" w:hAnsi="Times New Roman" w:eastAsia="宋体" w:cs="Times New Roman"/>
                    </w:rPr>
                    <w:t>350</w:t>
                  </w:r>
                </w:p>
              </w:tc>
              <w:tc>
                <w:tcPr>
                  <w:tcW w:w="772" w:type="dxa"/>
                  <w:vAlign w:val="center"/>
                </w:tcPr>
                <w:p w14:paraId="615789CF">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0.84</w:t>
                  </w:r>
                </w:p>
              </w:tc>
              <w:tc>
                <w:tcPr>
                  <w:tcW w:w="568" w:type="dxa"/>
                  <w:vMerge w:val="restart"/>
                  <w:vAlign w:val="center"/>
                </w:tcPr>
                <w:p w14:paraId="764EAB14">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化粪池</w:t>
                  </w:r>
                </w:p>
              </w:tc>
              <w:tc>
                <w:tcPr>
                  <w:tcW w:w="743" w:type="dxa"/>
                  <w:vAlign w:val="center"/>
                </w:tcPr>
                <w:p w14:paraId="43061926">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30</w:t>
                  </w:r>
                </w:p>
              </w:tc>
              <w:tc>
                <w:tcPr>
                  <w:tcW w:w="861" w:type="dxa"/>
                  <w:vAlign w:val="center"/>
                </w:tcPr>
                <w:p w14:paraId="5BFF9C7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245</w:t>
                  </w:r>
                </w:p>
              </w:tc>
              <w:tc>
                <w:tcPr>
                  <w:tcW w:w="773" w:type="dxa"/>
                  <w:vAlign w:val="center"/>
                </w:tcPr>
                <w:p w14:paraId="7821B2DA">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0.588</w:t>
                  </w:r>
                </w:p>
              </w:tc>
              <w:tc>
                <w:tcPr>
                  <w:tcW w:w="1539" w:type="dxa"/>
                  <w:vMerge w:val="restart"/>
                  <w:vAlign w:val="center"/>
                </w:tcPr>
                <w:p w14:paraId="3FD7558C">
                  <w:pPr>
                    <w:kinsoku/>
                    <w:jc w:val="center"/>
                    <w:rPr>
                      <w:rFonts w:ascii="Times New Roman" w:hAnsi="Times New Roman" w:eastAsia="宋体" w:cs="Times New Roman"/>
                      <w:lang w:eastAsia="zh-CN"/>
                    </w:rPr>
                  </w:pPr>
                  <w:r>
                    <w:rPr>
                      <w:rFonts w:ascii="Times New Roman" w:hAnsi="Times New Roman" w:eastAsia="宋体" w:cs="Times New Roman"/>
                      <w:color w:val="auto"/>
                      <w:lang w:eastAsia="zh-CN"/>
                    </w:rPr>
                    <w:t>埇桥区经济开发区污水处理厂</w:t>
                  </w:r>
                  <w:r>
                    <w:rPr>
                      <w:rFonts w:ascii="Times New Roman" w:hAnsi="Times New Roman" w:eastAsia="宋体" w:cs="Times New Roman"/>
                      <w:lang w:eastAsia="zh-CN"/>
                    </w:rPr>
                    <w:t>，最终排放至</w:t>
                  </w:r>
                  <w:r>
                    <w:rPr>
                      <w:rFonts w:hint="eastAsia" w:ascii="Times New Roman" w:hAnsi="Times New Roman" w:eastAsia="宋体" w:cs="Times New Roman"/>
                      <w:lang w:eastAsia="zh-CN"/>
                    </w:rPr>
                    <w:t>淝河</w:t>
                  </w:r>
                </w:p>
              </w:tc>
            </w:tr>
            <w:tr w14:paraId="361F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9" w:type="dxa"/>
                  <w:vMerge w:val="continue"/>
                  <w:vAlign w:val="center"/>
                </w:tcPr>
                <w:p w14:paraId="019C9B9E">
                  <w:pPr>
                    <w:kinsoku/>
                    <w:jc w:val="center"/>
                    <w:rPr>
                      <w:rFonts w:ascii="Times New Roman" w:hAnsi="Times New Roman" w:eastAsia="宋体" w:cs="Times New Roman"/>
                      <w:lang w:eastAsia="zh-CN"/>
                    </w:rPr>
                  </w:pPr>
                </w:p>
              </w:tc>
              <w:tc>
                <w:tcPr>
                  <w:tcW w:w="881" w:type="dxa"/>
                  <w:vMerge w:val="continue"/>
                  <w:vAlign w:val="center"/>
                </w:tcPr>
                <w:p w14:paraId="700AA0E3">
                  <w:pPr>
                    <w:kinsoku/>
                    <w:jc w:val="center"/>
                    <w:rPr>
                      <w:rFonts w:ascii="Times New Roman" w:hAnsi="Times New Roman" w:eastAsia="宋体" w:cs="Times New Roman"/>
                      <w:lang w:eastAsia="zh-CN"/>
                    </w:rPr>
                  </w:pPr>
                </w:p>
              </w:tc>
              <w:tc>
                <w:tcPr>
                  <w:tcW w:w="755" w:type="dxa"/>
                  <w:vAlign w:val="center"/>
                </w:tcPr>
                <w:p w14:paraId="62CB0FE9">
                  <w:pPr>
                    <w:kinsoku/>
                    <w:jc w:val="center"/>
                    <w:rPr>
                      <w:rFonts w:ascii="Times New Roman" w:hAnsi="Times New Roman" w:eastAsia="宋体" w:cs="Times New Roman"/>
                      <w:lang w:eastAsia="zh-CN"/>
                    </w:rPr>
                  </w:pPr>
                  <w:r>
                    <w:rPr>
                      <w:rFonts w:ascii="Times New Roman" w:hAnsi="Times New Roman" w:eastAsia="宋体" w:cs="Times New Roman"/>
                      <w:lang w:eastAsia="zh-CN"/>
                    </w:rPr>
                    <w:t>BOD</w:t>
                  </w:r>
                  <w:r>
                    <w:rPr>
                      <w:rFonts w:ascii="Times New Roman" w:hAnsi="Times New Roman" w:eastAsia="宋体" w:cs="Times New Roman"/>
                      <w:vertAlign w:val="subscript"/>
                      <w:lang w:eastAsia="zh-CN"/>
                    </w:rPr>
                    <w:t>5</w:t>
                  </w:r>
                </w:p>
              </w:tc>
              <w:tc>
                <w:tcPr>
                  <w:tcW w:w="908" w:type="dxa"/>
                  <w:vAlign w:val="center"/>
                </w:tcPr>
                <w:p w14:paraId="232E5528">
                  <w:pPr>
                    <w:kinsoku/>
                    <w:jc w:val="center"/>
                    <w:rPr>
                      <w:rFonts w:ascii="Times New Roman" w:hAnsi="Times New Roman" w:eastAsia="宋体" w:cs="Times New Roman"/>
                      <w:lang w:eastAsia="zh-CN"/>
                    </w:rPr>
                  </w:pPr>
                  <w:r>
                    <w:rPr>
                      <w:rFonts w:ascii="Times New Roman" w:hAnsi="Times New Roman" w:eastAsia="宋体" w:cs="Times New Roman"/>
                      <w:lang w:eastAsia="zh-CN"/>
                    </w:rPr>
                    <w:t>250</w:t>
                  </w:r>
                </w:p>
              </w:tc>
              <w:tc>
                <w:tcPr>
                  <w:tcW w:w="772" w:type="dxa"/>
                  <w:vAlign w:val="center"/>
                </w:tcPr>
                <w:p w14:paraId="4385AE81">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0.6</w:t>
                  </w:r>
                </w:p>
              </w:tc>
              <w:tc>
                <w:tcPr>
                  <w:tcW w:w="568" w:type="dxa"/>
                  <w:vMerge w:val="continue"/>
                  <w:vAlign w:val="center"/>
                </w:tcPr>
                <w:p w14:paraId="7A8475EF">
                  <w:pPr>
                    <w:kinsoku/>
                    <w:jc w:val="center"/>
                    <w:rPr>
                      <w:rFonts w:ascii="Times New Roman" w:hAnsi="Times New Roman" w:eastAsia="宋体" w:cs="Times New Roman"/>
                      <w:lang w:eastAsia="zh-CN"/>
                    </w:rPr>
                  </w:pPr>
                </w:p>
              </w:tc>
              <w:tc>
                <w:tcPr>
                  <w:tcW w:w="743" w:type="dxa"/>
                  <w:vAlign w:val="center"/>
                </w:tcPr>
                <w:p w14:paraId="46AD4151">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20</w:t>
                  </w:r>
                </w:p>
              </w:tc>
              <w:tc>
                <w:tcPr>
                  <w:tcW w:w="861" w:type="dxa"/>
                  <w:vAlign w:val="center"/>
                </w:tcPr>
                <w:p w14:paraId="7FAFA50D">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200</w:t>
                  </w:r>
                </w:p>
              </w:tc>
              <w:tc>
                <w:tcPr>
                  <w:tcW w:w="773" w:type="dxa"/>
                  <w:vAlign w:val="center"/>
                </w:tcPr>
                <w:p w14:paraId="105BE1C1">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0.48</w:t>
                  </w:r>
                </w:p>
              </w:tc>
              <w:tc>
                <w:tcPr>
                  <w:tcW w:w="1539" w:type="dxa"/>
                  <w:vMerge w:val="continue"/>
                  <w:vAlign w:val="center"/>
                </w:tcPr>
                <w:p w14:paraId="2FF070AC">
                  <w:pPr>
                    <w:kinsoku/>
                    <w:jc w:val="center"/>
                    <w:rPr>
                      <w:rFonts w:ascii="Times New Roman" w:hAnsi="Times New Roman" w:eastAsia="宋体" w:cs="Times New Roman"/>
                      <w:lang w:eastAsia="zh-CN"/>
                    </w:rPr>
                  </w:pPr>
                </w:p>
              </w:tc>
            </w:tr>
            <w:tr w14:paraId="16CB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9" w:type="dxa"/>
                  <w:vMerge w:val="continue"/>
                  <w:vAlign w:val="center"/>
                </w:tcPr>
                <w:p w14:paraId="67489521">
                  <w:pPr>
                    <w:kinsoku/>
                    <w:jc w:val="center"/>
                    <w:rPr>
                      <w:rFonts w:ascii="Times New Roman" w:hAnsi="Times New Roman" w:eastAsia="宋体" w:cs="Times New Roman"/>
                      <w:lang w:eastAsia="zh-CN"/>
                    </w:rPr>
                  </w:pPr>
                </w:p>
              </w:tc>
              <w:tc>
                <w:tcPr>
                  <w:tcW w:w="881" w:type="dxa"/>
                  <w:vMerge w:val="continue"/>
                  <w:vAlign w:val="center"/>
                </w:tcPr>
                <w:p w14:paraId="668DF8E4">
                  <w:pPr>
                    <w:kinsoku/>
                    <w:jc w:val="center"/>
                    <w:rPr>
                      <w:rFonts w:ascii="Times New Roman" w:hAnsi="Times New Roman" w:eastAsia="宋体" w:cs="Times New Roman"/>
                      <w:lang w:eastAsia="zh-CN"/>
                    </w:rPr>
                  </w:pPr>
                </w:p>
              </w:tc>
              <w:tc>
                <w:tcPr>
                  <w:tcW w:w="755" w:type="dxa"/>
                  <w:vAlign w:val="center"/>
                </w:tcPr>
                <w:p w14:paraId="6F921DDD">
                  <w:pPr>
                    <w:kinsoku/>
                    <w:jc w:val="center"/>
                    <w:rPr>
                      <w:rFonts w:ascii="Times New Roman" w:hAnsi="Times New Roman" w:eastAsia="宋体" w:cs="Times New Roman"/>
                      <w:lang w:eastAsia="zh-CN"/>
                    </w:rPr>
                  </w:pPr>
                  <w:r>
                    <w:rPr>
                      <w:rFonts w:ascii="Times New Roman" w:hAnsi="Times New Roman" w:eastAsia="宋体" w:cs="Times New Roman"/>
                      <w:lang w:eastAsia="zh-CN"/>
                    </w:rPr>
                    <w:t>SS</w:t>
                  </w:r>
                </w:p>
              </w:tc>
              <w:tc>
                <w:tcPr>
                  <w:tcW w:w="908" w:type="dxa"/>
                  <w:vAlign w:val="center"/>
                </w:tcPr>
                <w:p w14:paraId="53909BB9">
                  <w:pPr>
                    <w:kinsoku/>
                    <w:jc w:val="center"/>
                    <w:rPr>
                      <w:rFonts w:ascii="Times New Roman" w:hAnsi="Times New Roman" w:eastAsia="宋体" w:cs="Times New Roman"/>
                      <w:lang w:eastAsia="zh-CN"/>
                    </w:rPr>
                  </w:pPr>
                  <w:r>
                    <w:rPr>
                      <w:rFonts w:ascii="Times New Roman" w:hAnsi="Times New Roman" w:eastAsia="宋体" w:cs="Times New Roman"/>
                      <w:lang w:eastAsia="zh-CN"/>
                    </w:rPr>
                    <w:t>25</w:t>
                  </w:r>
                </w:p>
              </w:tc>
              <w:tc>
                <w:tcPr>
                  <w:tcW w:w="772" w:type="dxa"/>
                  <w:vAlign w:val="center"/>
                </w:tcPr>
                <w:p w14:paraId="6DB2EC89">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0.06</w:t>
                  </w:r>
                </w:p>
              </w:tc>
              <w:tc>
                <w:tcPr>
                  <w:tcW w:w="568" w:type="dxa"/>
                  <w:vMerge w:val="continue"/>
                  <w:vAlign w:val="center"/>
                </w:tcPr>
                <w:p w14:paraId="042925EE">
                  <w:pPr>
                    <w:kinsoku/>
                    <w:jc w:val="center"/>
                    <w:rPr>
                      <w:rFonts w:ascii="Times New Roman" w:hAnsi="Times New Roman" w:eastAsia="宋体" w:cs="Times New Roman"/>
                      <w:lang w:eastAsia="zh-CN"/>
                    </w:rPr>
                  </w:pPr>
                </w:p>
              </w:tc>
              <w:tc>
                <w:tcPr>
                  <w:tcW w:w="743" w:type="dxa"/>
                  <w:vAlign w:val="center"/>
                </w:tcPr>
                <w:p w14:paraId="39A0CD24">
                  <w:pPr>
                    <w:kinsoku/>
                    <w:jc w:val="center"/>
                    <w:rPr>
                      <w:rFonts w:ascii="Times New Roman" w:hAnsi="Times New Roman" w:eastAsia="宋体" w:cs="Times New Roman"/>
                      <w:lang w:eastAsia="zh-CN"/>
                    </w:rPr>
                  </w:pPr>
                  <w:r>
                    <w:rPr>
                      <w:rFonts w:ascii="Times New Roman" w:hAnsi="Times New Roman" w:eastAsia="宋体" w:cs="Times New Roman"/>
                      <w:lang w:eastAsia="zh-CN"/>
                    </w:rPr>
                    <w:t>20</w:t>
                  </w:r>
                </w:p>
              </w:tc>
              <w:tc>
                <w:tcPr>
                  <w:tcW w:w="861" w:type="dxa"/>
                  <w:vAlign w:val="center"/>
                </w:tcPr>
                <w:p w14:paraId="68EAA1F6">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20</w:t>
                  </w:r>
                </w:p>
              </w:tc>
              <w:tc>
                <w:tcPr>
                  <w:tcW w:w="773" w:type="dxa"/>
                  <w:vAlign w:val="center"/>
                </w:tcPr>
                <w:p w14:paraId="0C5449F0">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0.048</w:t>
                  </w:r>
                </w:p>
              </w:tc>
              <w:tc>
                <w:tcPr>
                  <w:tcW w:w="1539" w:type="dxa"/>
                  <w:vMerge w:val="continue"/>
                  <w:vAlign w:val="center"/>
                </w:tcPr>
                <w:p w14:paraId="18A5416D">
                  <w:pPr>
                    <w:kinsoku/>
                    <w:jc w:val="center"/>
                    <w:rPr>
                      <w:rFonts w:ascii="Times New Roman" w:hAnsi="Times New Roman" w:eastAsia="宋体" w:cs="Times New Roman"/>
                      <w:lang w:eastAsia="zh-CN"/>
                    </w:rPr>
                  </w:pPr>
                </w:p>
              </w:tc>
            </w:tr>
            <w:tr w14:paraId="46FF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9" w:type="dxa"/>
                  <w:vMerge w:val="continue"/>
                  <w:vAlign w:val="center"/>
                </w:tcPr>
                <w:p w14:paraId="1CBD8371">
                  <w:pPr>
                    <w:kinsoku/>
                    <w:jc w:val="center"/>
                    <w:rPr>
                      <w:rFonts w:ascii="Times New Roman" w:hAnsi="Times New Roman" w:eastAsia="宋体" w:cs="Times New Roman"/>
                      <w:lang w:eastAsia="zh-CN"/>
                    </w:rPr>
                  </w:pPr>
                </w:p>
              </w:tc>
              <w:tc>
                <w:tcPr>
                  <w:tcW w:w="881" w:type="dxa"/>
                  <w:vMerge w:val="continue"/>
                  <w:vAlign w:val="center"/>
                </w:tcPr>
                <w:p w14:paraId="2D6839FA">
                  <w:pPr>
                    <w:kinsoku/>
                    <w:jc w:val="center"/>
                    <w:rPr>
                      <w:rFonts w:ascii="Times New Roman" w:hAnsi="Times New Roman" w:eastAsia="宋体" w:cs="Times New Roman"/>
                      <w:lang w:eastAsia="zh-CN"/>
                    </w:rPr>
                  </w:pPr>
                </w:p>
              </w:tc>
              <w:tc>
                <w:tcPr>
                  <w:tcW w:w="755" w:type="dxa"/>
                  <w:vAlign w:val="center"/>
                </w:tcPr>
                <w:p w14:paraId="128500F1">
                  <w:pPr>
                    <w:kinsoku/>
                    <w:jc w:val="center"/>
                    <w:rPr>
                      <w:rFonts w:ascii="Times New Roman" w:hAnsi="Times New Roman" w:eastAsia="宋体" w:cs="Times New Roman"/>
                      <w:lang w:eastAsia="zh-CN"/>
                    </w:rPr>
                  </w:pPr>
                  <w:r>
                    <w:rPr>
                      <w:rFonts w:ascii="Times New Roman" w:hAnsi="Times New Roman" w:eastAsia="宋体" w:cs="Times New Roman"/>
                      <w:lang w:eastAsia="zh-CN"/>
                    </w:rPr>
                    <w:t>氨氮</w:t>
                  </w:r>
                </w:p>
              </w:tc>
              <w:tc>
                <w:tcPr>
                  <w:tcW w:w="908" w:type="dxa"/>
                  <w:vAlign w:val="center"/>
                </w:tcPr>
                <w:p w14:paraId="1381DE38">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100</w:t>
                  </w:r>
                </w:p>
              </w:tc>
              <w:tc>
                <w:tcPr>
                  <w:tcW w:w="772" w:type="dxa"/>
                  <w:vAlign w:val="center"/>
                </w:tcPr>
                <w:p w14:paraId="7836B473">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0.24</w:t>
                  </w:r>
                </w:p>
              </w:tc>
              <w:tc>
                <w:tcPr>
                  <w:tcW w:w="568" w:type="dxa"/>
                  <w:vMerge w:val="continue"/>
                  <w:vAlign w:val="center"/>
                </w:tcPr>
                <w:p w14:paraId="65B5A320">
                  <w:pPr>
                    <w:kinsoku/>
                    <w:jc w:val="center"/>
                    <w:rPr>
                      <w:rFonts w:ascii="Times New Roman" w:hAnsi="Times New Roman" w:eastAsia="宋体" w:cs="Times New Roman"/>
                      <w:lang w:eastAsia="zh-CN"/>
                    </w:rPr>
                  </w:pPr>
                </w:p>
              </w:tc>
              <w:tc>
                <w:tcPr>
                  <w:tcW w:w="743" w:type="dxa"/>
                  <w:vAlign w:val="center"/>
                </w:tcPr>
                <w:p w14:paraId="043FEC81">
                  <w:pPr>
                    <w:kinsoku/>
                    <w:jc w:val="center"/>
                    <w:rPr>
                      <w:rFonts w:ascii="Times New Roman" w:hAnsi="Times New Roman" w:eastAsia="宋体" w:cs="Times New Roman"/>
                      <w:lang w:eastAsia="zh-CN"/>
                    </w:rPr>
                  </w:pPr>
                  <w:r>
                    <w:rPr>
                      <w:rFonts w:ascii="Times New Roman" w:hAnsi="Times New Roman" w:eastAsia="宋体" w:cs="Times New Roman"/>
                      <w:lang w:eastAsia="zh-CN"/>
                    </w:rPr>
                    <w:t>30</w:t>
                  </w:r>
                </w:p>
              </w:tc>
              <w:tc>
                <w:tcPr>
                  <w:tcW w:w="861" w:type="dxa"/>
                  <w:vAlign w:val="center"/>
                </w:tcPr>
                <w:p w14:paraId="2360B73B">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70</w:t>
                  </w:r>
                </w:p>
                <w:p w14:paraId="2C76CF98">
                  <w:pPr>
                    <w:kinsoku/>
                    <w:jc w:val="center"/>
                    <w:rPr>
                      <w:rFonts w:ascii="Times New Roman" w:hAnsi="Times New Roman" w:eastAsia="宋体" w:cs="Times New Roman"/>
                      <w:lang w:eastAsia="zh-CN"/>
                    </w:rPr>
                  </w:pPr>
                </w:p>
              </w:tc>
              <w:tc>
                <w:tcPr>
                  <w:tcW w:w="773" w:type="dxa"/>
                  <w:vAlign w:val="center"/>
                </w:tcPr>
                <w:p w14:paraId="506205E9">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0.168</w:t>
                  </w:r>
                </w:p>
              </w:tc>
              <w:tc>
                <w:tcPr>
                  <w:tcW w:w="1539" w:type="dxa"/>
                  <w:vMerge w:val="continue"/>
                  <w:vAlign w:val="center"/>
                </w:tcPr>
                <w:p w14:paraId="5B898D51">
                  <w:pPr>
                    <w:kinsoku/>
                    <w:jc w:val="center"/>
                    <w:rPr>
                      <w:rFonts w:ascii="Times New Roman" w:hAnsi="Times New Roman" w:eastAsia="宋体" w:cs="Times New Roman"/>
                      <w:lang w:eastAsia="zh-CN"/>
                    </w:rPr>
                  </w:pPr>
                </w:p>
              </w:tc>
            </w:tr>
          </w:tbl>
          <w:p w14:paraId="47C06127">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2、排放口设置及监测计划</w:t>
            </w:r>
          </w:p>
          <w:p w14:paraId="3A5BE0EC">
            <w:pPr>
              <w:pStyle w:val="47"/>
              <w:numPr>
                <w:ilvl w:val="1"/>
                <w:numId w:val="0"/>
              </w:numPr>
              <w:kinsoku/>
              <w:adjustRightInd/>
              <w:snapToGrid/>
              <w:ind w:firstLine="480" w:firstLineChars="200"/>
              <w:rPr>
                <w:rFonts w:ascii="Times New Roman" w:hAnsi="Times New Roman" w:cs="Times New Roman"/>
                <w:szCs w:val="24"/>
                <w:lang w:eastAsia="zh-CN"/>
              </w:rPr>
            </w:pPr>
            <w:r>
              <w:rPr>
                <w:rFonts w:ascii="Times New Roman" w:hAnsi="Times New Roman" w:cs="Times New Roman"/>
                <w:szCs w:val="24"/>
                <w:lang w:eastAsia="zh-CN"/>
              </w:rPr>
              <w:t>根据《固定污染源排污许可分类管理名录（2019年版）》，本项目监测计划根据《排污单位自行监测技术指南 总则》（HJ819-2017）中相关要求，项目在投入运行后，仅产生少量生活废水且先由</w:t>
            </w:r>
            <w:r>
              <w:rPr>
                <w:rFonts w:hint="eastAsia" w:cs="Times New Roman"/>
                <w:szCs w:val="24"/>
                <w:lang w:eastAsia="zh-CN"/>
              </w:rPr>
              <w:t>隔油池+化粪池</w:t>
            </w:r>
            <w:r>
              <w:rPr>
                <w:rFonts w:ascii="Times New Roman" w:hAnsi="Times New Roman" w:cs="Times New Roman"/>
                <w:szCs w:val="24"/>
                <w:lang w:eastAsia="zh-CN"/>
              </w:rPr>
              <w:t>处理后排入污水处理厂，不直接排入外部水体中，不需对项目污染源开展监测活动。</w:t>
            </w:r>
          </w:p>
          <w:p w14:paraId="71D089B5">
            <w:pPr>
              <w:pStyle w:val="47"/>
              <w:numPr>
                <w:ilvl w:val="1"/>
                <w:numId w:val="0"/>
              </w:numPr>
              <w:kinsoku/>
              <w:adjustRightInd/>
              <w:snapToGrid/>
              <w:ind w:firstLine="480" w:firstLineChars="200"/>
              <w:rPr>
                <w:rFonts w:ascii="Times New Roman" w:hAnsi="Times New Roman" w:cs="Times New Roman"/>
                <w:szCs w:val="24"/>
                <w:lang w:eastAsia="zh-CN"/>
              </w:rPr>
            </w:pPr>
            <w:r>
              <w:rPr>
                <w:rFonts w:ascii="Times New Roman" w:hAnsi="Times New Roman" w:cs="Times New Roman"/>
                <w:szCs w:val="24"/>
                <w:lang w:eastAsia="zh-CN"/>
              </w:rPr>
              <w:t>项目废水处理措施可行性分析：本项目废水为生活污水，水质简单，经</w:t>
            </w:r>
            <w:r>
              <w:rPr>
                <w:rFonts w:hint="eastAsia" w:cs="Times New Roman"/>
                <w:szCs w:val="24"/>
                <w:lang w:eastAsia="zh-CN"/>
              </w:rPr>
              <w:t>化粪池</w:t>
            </w:r>
            <w:r>
              <w:rPr>
                <w:rFonts w:ascii="Times New Roman" w:hAnsi="Times New Roman" w:cs="Times New Roman"/>
                <w:szCs w:val="24"/>
                <w:lang w:eastAsia="zh-CN"/>
              </w:rPr>
              <w:t>处理后能满足《污水综合排放标准》（GB8978-1996）中的三级排放标准并满足污水处理厂接管要求，因此废水处理措施可行。</w:t>
            </w:r>
          </w:p>
          <w:p w14:paraId="683FEBFF">
            <w:pPr>
              <w:pStyle w:val="47"/>
              <w:numPr>
                <w:ilvl w:val="1"/>
                <w:numId w:val="0"/>
              </w:numPr>
              <w:kinsoku/>
              <w:adjustRightInd/>
              <w:snapToGrid/>
              <w:ind w:firstLine="480" w:firstLineChars="200"/>
              <w:rPr>
                <w:rFonts w:ascii="Times New Roman" w:hAnsi="Times New Roman" w:cs="Times New Roman"/>
                <w:szCs w:val="24"/>
                <w:lang w:eastAsia="zh-CN"/>
              </w:rPr>
            </w:pPr>
            <w:r>
              <w:rPr>
                <w:rFonts w:ascii="Times New Roman" w:hAnsi="Times New Roman" w:cs="Times New Roman"/>
                <w:szCs w:val="24"/>
                <w:lang w:eastAsia="zh-CN"/>
              </w:rPr>
              <w:t>3、废水接管可行性分析</w:t>
            </w:r>
          </w:p>
          <w:p w14:paraId="774D9097">
            <w:pPr>
              <w:pStyle w:val="47"/>
              <w:kinsoku/>
              <w:adjustRightInd/>
              <w:snapToGrid/>
              <w:ind w:firstLine="480"/>
              <w:rPr>
                <w:rFonts w:ascii="Times New Roman" w:hAnsi="Times New Roman" w:cs="Times New Roman"/>
                <w:bCs/>
                <w:szCs w:val="24"/>
                <w:lang w:eastAsia="zh-CN"/>
              </w:rPr>
            </w:pPr>
            <w:r>
              <w:rPr>
                <w:rFonts w:ascii="Times New Roman" w:hAnsi="Times New Roman" w:cs="Times New Roman"/>
                <w:szCs w:val="24"/>
                <w:lang w:eastAsia="zh-CN"/>
              </w:rPr>
              <w:t>污水处理厂简介：</w:t>
            </w:r>
            <w:r>
              <w:rPr>
                <w:rFonts w:hint="eastAsia" w:ascii="Times New Roman" w:hAnsi="Times New Roman" w:cs="Times New Roman"/>
                <w:bCs/>
                <w:szCs w:val="24"/>
                <w:lang w:eastAsia="zh-CN"/>
              </w:rPr>
              <w:t>埇桥区经济开发区污水处理厂</w:t>
            </w:r>
            <w:r>
              <w:rPr>
                <w:rFonts w:ascii="Times New Roman" w:hAnsi="Times New Roman" w:cs="Times New Roman"/>
                <w:bCs/>
                <w:szCs w:val="24"/>
                <w:lang w:eastAsia="zh-CN"/>
              </w:rPr>
              <w:t>设计规模为10.0×10</w:t>
            </w:r>
            <w:r>
              <w:rPr>
                <w:rFonts w:ascii="Times New Roman" w:hAnsi="Times New Roman" w:cs="Times New Roman"/>
                <w:bCs/>
                <w:szCs w:val="24"/>
                <w:vertAlign w:val="superscript"/>
                <w:lang w:eastAsia="zh-CN"/>
              </w:rPr>
              <w:t>3</w:t>
            </w:r>
            <w:r>
              <w:rPr>
                <w:rFonts w:ascii="Times New Roman" w:hAnsi="Times New Roman" w:cs="Times New Roman"/>
                <w:bCs/>
                <w:szCs w:val="24"/>
                <w:lang w:eastAsia="zh-CN"/>
              </w:rPr>
              <w:t>m</w:t>
            </w:r>
            <w:r>
              <w:rPr>
                <w:rFonts w:ascii="Times New Roman" w:hAnsi="Times New Roman" w:cs="Times New Roman"/>
                <w:bCs/>
                <w:szCs w:val="24"/>
                <w:vertAlign w:val="superscript"/>
                <w:lang w:eastAsia="zh-CN"/>
              </w:rPr>
              <w:t>3</w:t>
            </w:r>
            <w:r>
              <w:rPr>
                <w:rFonts w:ascii="Times New Roman" w:hAnsi="Times New Roman" w:cs="Times New Roman"/>
                <w:bCs/>
                <w:szCs w:val="24"/>
                <w:lang w:eastAsia="zh-CN"/>
              </w:rPr>
              <w:t>/d，主要为接管范围内工业及生活污水，采用较为先进的污水处理工艺改良A</w:t>
            </w:r>
            <w:r>
              <w:rPr>
                <w:rFonts w:ascii="Times New Roman" w:hAnsi="Times New Roman" w:cs="Times New Roman"/>
                <w:bCs/>
                <w:szCs w:val="24"/>
                <w:vertAlign w:val="superscript"/>
                <w:lang w:eastAsia="zh-CN"/>
              </w:rPr>
              <w:t>2</w:t>
            </w:r>
            <w:r>
              <w:rPr>
                <w:rFonts w:ascii="Times New Roman" w:hAnsi="Times New Roman" w:cs="Times New Roman"/>
                <w:bCs/>
                <w:szCs w:val="24"/>
                <w:lang w:eastAsia="zh-CN"/>
              </w:rPr>
              <w:t>/O，经处理后的污水水质排放标准为《城镇污水处理厂污染物排放标准》（GB18918-2002）一级A标准，尾水排入淝河。目前污水处理厂正常运行，处理达标可行。</w:t>
            </w:r>
          </w:p>
          <w:p w14:paraId="75B0F3D4">
            <w:pPr>
              <w:kinsoku/>
              <w:adjustRightInd/>
              <w:snapToGrid/>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sz w:val="24"/>
                <w:szCs w:val="24"/>
                <w:lang w:eastAsia="zh-CN"/>
              </w:rPr>
              <w:t>水质水量：</w:t>
            </w:r>
            <w:r>
              <w:rPr>
                <w:rFonts w:hint="eastAsia" w:ascii="Times New Roman" w:hAnsi="Times New Roman" w:eastAsia="宋体" w:cs="Times New Roman"/>
                <w:sz w:val="24"/>
                <w:szCs w:val="24"/>
                <w:lang w:eastAsia="zh-CN"/>
              </w:rPr>
              <w:t>埇桥区经济开发区污水处理厂</w:t>
            </w:r>
            <w:r>
              <w:rPr>
                <w:rFonts w:ascii="Times New Roman" w:hAnsi="Times New Roman" w:eastAsia="宋体" w:cs="Times New Roman"/>
                <w:sz w:val="24"/>
                <w:szCs w:val="24"/>
                <w:lang w:eastAsia="zh-CN"/>
              </w:rPr>
              <w:t>设计规模为10.0×10</w:t>
            </w:r>
            <w:r>
              <w:rPr>
                <w:rFonts w:ascii="Times New Roman" w:hAnsi="Times New Roman" w:eastAsia="宋体" w:cs="Times New Roman"/>
                <w:sz w:val="24"/>
                <w:szCs w:val="24"/>
                <w:vertAlign w:val="superscript"/>
                <w:lang w:eastAsia="zh-CN"/>
              </w:rPr>
              <w:t>3</w:t>
            </w:r>
            <w:r>
              <w:rPr>
                <w:rFonts w:ascii="Times New Roman" w:hAnsi="Times New Roman" w:eastAsia="宋体" w:cs="Times New Roman"/>
                <w:sz w:val="24"/>
                <w:szCs w:val="24"/>
                <w:lang w:eastAsia="zh-CN"/>
              </w:rPr>
              <w:t>m³/d，本项目日产生废水量为</w:t>
            </w:r>
            <w:r>
              <w:rPr>
                <w:rFonts w:hint="eastAsia" w:ascii="Times New Roman" w:hAnsi="Times New Roman" w:eastAsia="宋体" w:cs="Times New Roman"/>
                <w:sz w:val="24"/>
                <w:szCs w:val="24"/>
                <w:lang w:eastAsia="zh-CN"/>
              </w:rPr>
              <w:t>8</w:t>
            </w:r>
            <w:r>
              <w:rPr>
                <w:rFonts w:ascii="Times New Roman" w:hAnsi="Times New Roman" w:eastAsia="宋体" w:cs="Times New Roman"/>
                <w:sz w:val="24"/>
                <w:szCs w:val="24"/>
                <w:lang w:eastAsia="zh-CN"/>
              </w:rPr>
              <w:t>t，仅占其处理规模总量的</w:t>
            </w:r>
            <w:r>
              <w:rPr>
                <w:rFonts w:hint="eastAsia" w:ascii="Times New Roman" w:hAnsi="Times New Roman" w:eastAsia="宋体" w:cs="Times New Roman"/>
                <w:sz w:val="24"/>
                <w:szCs w:val="24"/>
                <w:lang w:eastAsia="zh-CN"/>
              </w:rPr>
              <w:t>0.08</w:t>
            </w:r>
            <w:r>
              <w:rPr>
                <w:rFonts w:ascii="Times New Roman" w:hAnsi="Times New Roman" w:eastAsia="宋体" w:cs="Times New Roman"/>
                <w:sz w:val="24"/>
                <w:szCs w:val="24"/>
                <w:lang w:eastAsia="zh-CN"/>
              </w:rPr>
              <w:t>%。且目前污水处理厂收水量</w:t>
            </w:r>
            <w:r>
              <w:rPr>
                <w:rFonts w:hint="eastAsia" w:eastAsia="宋体"/>
                <w:lang w:eastAsia="zh-CN"/>
              </w:rPr>
              <w:t>约为</w:t>
            </w:r>
            <w:r>
              <w:rPr>
                <w:rFonts w:ascii="Times New Roman" w:hAnsi="Times New Roman" w:eastAsia="宋体" w:cs="Times New Roman"/>
                <w:sz w:val="24"/>
                <w:szCs w:val="24"/>
                <w:lang w:eastAsia="zh-CN"/>
              </w:rPr>
              <w:t>3500t/</w:t>
            </w:r>
            <w:r>
              <w:rPr>
                <w:rFonts w:hint="eastAsia" w:ascii="Times New Roman" w:hAnsi="Times New Roman" w:eastAsia="宋体" w:cs="Times New Roman"/>
                <w:sz w:val="24"/>
                <w:szCs w:val="24"/>
                <w:lang w:eastAsia="zh-CN"/>
              </w:rPr>
              <w:t>d，</w:t>
            </w:r>
            <w:r>
              <w:rPr>
                <w:rFonts w:ascii="Times New Roman" w:hAnsi="Times New Roman" w:eastAsia="宋体" w:cs="Times New Roman"/>
                <w:sz w:val="24"/>
                <w:szCs w:val="24"/>
                <w:lang w:eastAsia="zh-CN"/>
              </w:rPr>
              <w:t>远小于设计规模，项目污水为生活污水，水质较简单，污染物含量浓度较低，且废水中各污染因子浓度均满足</w:t>
            </w:r>
            <w:r>
              <w:rPr>
                <w:rFonts w:hint="eastAsia" w:ascii="Times New Roman" w:hAnsi="Times New Roman" w:eastAsia="宋体" w:cs="Times New Roman"/>
                <w:sz w:val="24"/>
                <w:szCs w:val="24"/>
                <w:lang w:eastAsia="zh-CN"/>
              </w:rPr>
              <w:t>埇桥区经济开发区污水处理厂</w:t>
            </w:r>
            <w:r>
              <w:rPr>
                <w:rFonts w:ascii="Times New Roman" w:hAnsi="Times New Roman" w:eastAsia="宋体" w:cs="Times New Roman"/>
                <w:sz w:val="24"/>
                <w:szCs w:val="24"/>
                <w:lang w:eastAsia="zh-CN"/>
              </w:rPr>
              <w:t>接管要求，因此本项目废水进入污水处理厂处理对污水处理厂不造成冲击。</w:t>
            </w:r>
          </w:p>
          <w:p w14:paraId="2086F957">
            <w:pPr>
              <w:kinsoku/>
              <w:adjustRightInd/>
              <w:snapToGrid/>
              <w:spacing w:line="360" w:lineRule="auto"/>
              <w:ind w:firstLine="480" w:firstLineChars="200"/>
              <w:rPr>
                <w:rFonts w:ascii="Times New Roman" w:hAnsi="Times New Roman" w:eastAsia="宋体" w:cs="Times New Roman"/>
                <w:b/>
                <w:bCs/>
                <w:color w:val="auto"/>
                <w:sz w:val="24"/>
                <w:szCs w:val="24"/>
                <w:lang w:eastAsia="zh-CN"/>
              </w:rPr>
            </w:pPr>
            <w:r>
              <w:rPr>
                <w:rFonts w:ascii="Times New Roman" w:hAnsi="Times New Roman" w:eastAsia="宋体" w:cs="Times New Roman"/>
                <w:sz w:val="24"/>
                <w:szCs w:val="24"/>
                <w:lang w:eastAsia="zh-CN"/>
              </w:rPr>
              <w:t>服务范围：本项目位于</w:t>
            </w:r>
            <w:r>
              <w:rPr>
                <w:rFonts w:hint="eastAsia" w:ascii="Times New Roman" w:hAnsi="Times New Roman" w:eastAsia="宋体" w:cs="Times New Roman"/>
                <w:sz w:val="24"/>
                <w:szCs w:val="24"/>
                <w:lang w:eastAsia="zh-CN"/>
              </w:rPr>
              <w:t>埇桥区经济开发区污水处理厂</w:t>
            </w:r>
            <w:r>
              <w:rPr>
                <w:rFonts w:ascii="Times New Roman" w:hAnsi="Times New Roman" w:eastAsia="宋体" w:cs="Times New Roman"/>
                <w:sz w:val="24"/>
                <w:szCs w:val="24"/>
                <w:lang w:eastAsia="zh-CN"/>
              </w:rPr>
              <w:t>收水范围内，项目所在地管网已铺设完毕，外排废水水质、水量均满足污水处理厂接管要求，不会对污水处理厂造成冲击</w:t>
            </w:r>
            <w:r>
              <w:rPr>
                <w:rFonts w:ascii="Times New Roman" w:hAnsi="Times New Roman" w:eastAsia="宋体" w:cs="Times New Roman"/>
                <w:sz w:val="24"/>
                <w:szCs w:val="24"/>
                <w:lang w:val="zh-CN" w:eastAsia="zh-CN"/>
              </w:rPr>
              <w:t>负荷。因此本项目污水进入</w:t>
            </w:r>
            <w:r>
              <w:rPr>
                <w:rFonts w:hint="eastAsia" w:ascii="Times New Roman" w:hAnsi="Times New Roman" w:eastAsia="宋体" w:cs="Times New Roman"/>
                <w:sz w:val="24"/>
                <w:szCs w:val="24"/>
                <w:lang w:eastAsia="zh-CN"/>
              </w:rPr>
              <w:t>埇桥区经济开发区污水处理厂</w:t>
            </w:r>
            <w:r>
              <w:rPr>
                <w:rFonts w:ascii="Times New Roman" w:hAnsi="Times New Roman" w:eastAsia="宋体" w:cs="Times New Roman"/>
                <w:sz w:val="24"/>
                <w:szCs w:val="24"/>
                <w:lang w:val="zh-CN" w:eastAsia="zh-CN"/>
              </w:rPr>
              <w:t>处理是可行的。</w:t>
            </w:r>
          </w:p>
          <w:p w14:paraId="751832AD">
            <w:pPr>
              <w:pStyle w:val="47"/>
              <w:numPr>
                <w:ilvl w:val="1"/>
                <w:numId w:val="0"/>
              </w:numPr>
              <w:kinsoku/>
              <w:adjustRightInd/>
              <w:snapToGrid/>
              <w:ind w:firstLine="480" w:firstLineChars="200"/>
              <w:rPr>
                <w:rFonts w:ascii="Times New Roman" w:hAnsi="Times New Roman" w:cs="Times New Roman"/>
                <w:szCs w:val="24"/>
                <w:lang w:eastAsia="zh-CN"/>
              </w:rPr>
            </w:pPr>
            <w:r>
              <w:rPr>
                <w:rFonts w:ascii="Times New Roman" w:hAnsi="Times New Roman" w:cs="Times New Roman"/>
                <w:szCs w:val="24"/>
                <w:lang w:eastAsia="zh-CN"/>
              </w:rPr>
              <w:t>综上分析，本项目废水进入</w:t>
            </w:r>
            <w:r>
              <w:rPr>
                <w:rFonts w:ascii="Times New Roman" w:hAnsi="Times New Roman" w:cs="Times New Roman"/>
                <w:color w:val="auto"/>
                <w:szCs w:val="24"/>
                <w:lang w:eastAsia="zh-CN"/>
              </w:rPr>
              <w:t>埇桥区经济开发区污水处理厂</w:t>
            </w:r>
            <w:r>
              <w:rPr>
                <w:rFonts w:ascii="Times New Roman" w:hAnsi="Times New Roman" w:cs="Times New Roman"/>
                <w:szCs w:val="24"/>
                <w:lang w:eastAsia="zh-CN"/>
              </w:rPr>
              <w:t>处理是可行的。</w:t>
            </w:r>
          </w:p>
          <w:p w14:paraId="3C5D2044">
            <w:pPr>
              <w:pStyle w:val="59"/>
              <w:kinsoku/>
              <w:adjustRightInd/>
              <w:snapToGrid/>
              <w:spacing w:before="0" w:line="360" w:lineRule="auto"/>
              <w:ind w:firstLine="0"/>
              <w:rPr>
                <w:rFonts w:ascii="Times New Roman" w:hAnsi="Times New Roman" w:eastAsia="宋体" w:cs="Times New Roman"/>
                <w:kern w:val="2"/>
                <w:sz w:val="24"/>
                <w:lang w:eastAsia="zh-CN"/>
              </w:rPr>
            </w:pPr>
            <w:r>
              <w:rPr>
                <w:rFonts w:ascii="Times New Roman" w:hAnsi="Times New Roman" w:eastAsia="宋体" w:cs="Times New Roman"/>
                <w:kern w:val="2"/>
                <w:sz w:val="24"/>
                <w:lang w:eastAsia="zh-CN"/>
              </w:rPr>
              <w:t>三、噪声污染</w:t>
            </w:r>
          </w:p>
          <w:p w14:paraId="5BABAFA3">
            <w:pPr>
              <w:pStyle w:val="59"/>
              <w:kinsoku/>
              <w:adjustRightInd/>
              <w:snapToGrid/>
              <w:spacing w:before="0" w:line="360" w:lineRule="auto"/>
              <w:ind w:firstLine="0"/>
              <w:rPr>
                <w:rFonts w:ascii="Times New Roman" w:hAnsi="Times New Roman" w:eastAsia="宋体" w:cs="Times New Roman"/>
                <w:kern w:val="2"/>
                <w:sz w:val="24"/>
                <w:lang w:eastAsia="zh-CN"/>
              </w:rPr>
            </w:pPr>
            <w:r>
              <w:rPr>
                <w:rFonts w:ascii="Times New Roman" w:hAnsi="Times New Roman" w:eastAsia="宋体" w:cs="Times New Roman"/>
                <w:kern w:val="2"/>
                <w:sz w:val="24"/>
                <w:lang w:eastAsia="zh-CN"/>
              </w:rPr>
              <w:t>1、噪声源强</w:t>
            </w:r>
          </w:p>
          <w:p w14:paraId="52F25279">
            <w:pPr>
              <w:pStyle w:val="59"/>
              <w:kinsoku/>
              <w:adjustRightInd/>
              <w:snapToGrid/>
              <w:spacing w:before="0" w:line="360" w:lineRule="auto"/>
              <w:ind w:firstLine="0"/>
              <w:rPr>
                <w:rFonts w:ascii="Times New Roman" w:hAnsi="Times New Roman" w:eastAsia="宋体" w:cs="Times New Roman"/>
                <w:kern w:val="2"/>
                <w:sz w:val="24"/>
                <w:lang w:eastAsia="zh-CN"/>
              </w:rPr>
            </w:pPr>
          </w:p>
          <w:p w14:paraId="5E625D20">
            <w:pPr>
              <w:pStyle w:val="59"/>
              <w:kinsoku/>
              <w:adjustRightInd/>
              <w:snapToGrid/>
              <w:spacing w:before="0" w:line="360" w:lineRule="auto"/>
              <w:ind w:firstLine="0"/>
              <w:rPr>
                <w:rFonts w:ascii="Times New Roman" w:hAnsi="Times New Roman" w:eastAsia="宋体" w:cs="Times New Roman"/>
                <w:kern w:val="2"/>
                <w:sz w:val="24"/>
                <w:lang w:eastAsia="zh-CN"/>
              </w:rPr>
            </w:pPr>
          </w:p>
          <w:p w14:paraId="2E6F282E">
            <w:pPr>
              <w:pStyle w:val="59"/>
              <w:kinsoku/>
              <w:adjustRightInd/>
              <w:snapToGrid/>
              <w:spacing w:before="0" w:line="360" w:lineRule="auto"/>
              <w:ind w:firstLine="0"/>
              <w:rPr>
                <w:rFonts w:ascii="Times New Roman" w:hAnsi="Times New Roman" w:eastAsia="宋体" w:cs="Times New Roman"/>
                <w:kern w:val="2"/>
                <w:sz w:val="24"/>
                <w:lang w:eastAsia="zh-CN"/>
              </w:rPr>
            </w:pPr>
          </w:p>
          <w:p w14:paraId="42758E02">
            <w:pPr>
              <w:pStyle w:val="59"/>
              <w:kinsoku/>
              <w:adjustRightInd/>
              <w:snapToGrid/>
              <w:spacing w:before="0" w:line="360" w:lineRule="auto"/>
              <w:ind w:firstLine="0"/>
              <w:rPr>
                <w:rFonts w:ascii="Times New Roman" w:hAnsi="Times New Roman" w:eastAsia="宋体" w:cs="Times New Roman"/>
                <w:kern w:val="2"/>
                <w:sz w:val="24"/>
                <w:lang w:eastAsia="zh-CN"/>
              </w:rPr>
            </w:pPr>
          </w:p>
          <w:p w14:paraId="1103941B">
            <w:pPr>
              <w:pStyle w:val="59"/>
              <w:kinsoku/>
              <w:adjustRightInd/>
              <w:snapToGrid/>
              <w:spacing w:before="0" w:line="360" w:lineRule="auto"/>
              <w:ind w:firstLine="0"/>
              <w:rPr>
                <w:rFonts w:ascii="Times New Roman" w:hAnsi="Times New Roman" w:eastAsia="宋体" w:cs="Times New Roman"/>
                <w:kern w:val="2"/>
                <w:sz w:val="24"/>
                <w:lang w:eastAsia="zh-CN"/>
              </w:rPr>
            </w:pPr>
          </w:p>
          <w:p w14:paraId="0BC64A68">
            <w:pPr>
              <w:pStyle w:val="59"/>
              <w:kinsoku/>
              <w:adjustRightInd/>
              <w:snapToGrid/>
              <w:spacing w:before="0" w:line="360" w:lineRule="auto"/>
              <w:ind w:firstLine="0"/>
              <w:rPr>
                <w:rFonts w:ascii="Times New Roman" w:hAnsi="Times New Roman" w:eastAsia="宋体" w:cs="Times New Roman"/>
                <w:kern w:val="2"/>
                <w:sz w:val="24"/>
                <w:lang w:eastAsia="zh-CN"/>
              </w:rPr>
            </w:pPr>
          </w:p>
          <w:p w14:paraId="492757D2">
            <w:pPr>
              <w:pStyle w:val="59"/>
              <w:kinsoku/>
              <w:adjustRightInd/>
              <w:snapToGrid/>
              <w:spacing w:before="0" w:line="360" w:lineRule="auto"/>
              <w:ind w:firstLine="0"/>
              <w:rPr>
                <w:rFonts w:ascii="Times New Roman" w:hAnsi="Times New Roman" w:eastAsia="宋体" w:cs="Times New Roman"/>
                <w:kern w:val="2"/>
                <w:sz w:val="24"/>
                <w:lang w:eastAsia="zh-CN"/>
              </w:rPr>
            </w:pPr>
          </w:p>
          <w:p w14:paraId="24DCD01F">
            <w:pPr>
              <w:pStyle w:val="59"/>
              <w:kinsoku/>
              <w:adjustRightInd/>
              <w:snapToGrid/>
              <w:spacing w:before="0" w:line="360" w:lineRule="auto"/>
              <w:ind w:firstLine="0"/>
              <w:rPr>
                <w:rFonts w:ascii="Times New Roman" w:hAnsi="Times New Roman" w:eastAsia="宋体" w:cs="Times New Roman"/>
                <w:kern w:val="2"/>
                <w:sz w:val="24"/>
                <w:lang w:eastAsia="zh-CN"/>
              </w:rPr>
            </w:pPr>
          </w:p>
          <w:p w14:paraId="5267233B">
            <w:pPr>
              <w:pStyle w:val="59"/>
              <w:kinsoku/>
              <w:adjustRightInd/>
              <w:snapToGrid/>
              <w:spacing w:before="0" w:line="360" w:lineRule="auto"/>
              <w:ind w:firstLine="0"/>
              <w:rPr>
                <w:rFonts w:ascii="Times New Roman" w:hAnsi="Times New Roman" w:eastAsia="宋体" w:cs="Times New Roman"/>
                <w:kern w:val="2"/>
                <w:sz w:val="24"/>
                <w:lang w:eastAsia="zh-CN"/>
              </w:rPr>
            </w:pPr>
          </w:p>
          <w:p w14:paraId="6ACA68B1">
            <w:pPr>
              <w:pStyle w:val="59"/>
              <w:kinsoku/>
              <w:adjustRightInd/>
              <w:snapToGrid/>
              <w:spacing w:before="0" w:line="360" w:lineRule="auto"/>
              <w:ind w:firstLine="0"/>
              <w:rPr>
                <w:rFonts w:ascii="Times New Roman" w:hAnsi="Times New Roman" w:eastAsia="宋体" w:cs="Times New Roman"/>
                <w:kern w:val="2"/>
                <w:sz w:val="24"/>
                <w:lang w:eastAsia="zh-CN"/>
              </w:rPr>
            </w:pPr>
          </w:p>
          <w:p w14:paraId="6FEA85C4">
            <w:pPr>
              <w:pStyle w:val="59"/>
              <w:kinsoku/>
              <w:adjustRightInd/>
              <w:snapToGrid/>
              <w:spacing w:before="0" w:line="360" w:lineRule="auto"/>
              <w:ind w:firstLine="0"/>
              <w:rPr>
                <w:rFonts w:ascii="Times New Roman" w:hAnsi="Times New Roman" w:eastAsia="宋体" w:cs="Times New Roman"/>
                <w:kern w:val="2"/>
                <w:sz w:val="24"/>
                <w:lang w:eastAsia="zh-CN"/>
              </w:rPr>
            </w:pPr>
          </w:p>
          <w:p w14:paraId="1BCEB1AC">
            <w:pPr>
              <w:pStyle w:val="59"/>
              <w:kinsoku/>
              <w:adjustRightInd/>
              <w:snapToGrid/>
              <w:spacing w:before="0" w:line="360" w:lineRule="auto"/>
              <w:ind w:firstLine="0"/>
              <w:rPr>
                <w:rFonts w:ascii="Times New Roman" w:hAnsi="Times New Roman" w:eastAsia="宋体" w:cs="Times New Roman"/>
                <w:kern w:val="2"/>
                <w:sz w:val="24"/>
                <w:lang w:eastAsia="zh-CN"/>
              </w:rPr>
            </w:pPr>
          </w:p>
          <w:p w14:paraId="6478613C">
            <w:pPr>
              <w:pStyle w:val="59"/>
              <w:kinsoku/>
              <w:adjustRightInd/>
              <w:snapToGrid/>
              <w:spacing w:before="0" w:line="360" w:lineRule="auto"/>
              <w:ind w:firstLine="0"/>
              <w:rPr>
                <w:rFonts w:ascii="Times New Roman" w:hAnsi="Times New Roman" w:eastAsia="宋体" w:cs="Times New Roman"/>
                <w:kern w:val="2"/>
                <w:sz w:val="24"/>
                <w:lang w:eastAsia="zh-CN"/>
              </w:rPr>
            </w:pPr>
          </w:p>
          <w:p w14:paraId="261012A1">
            <w:pPr>
              <w:pStyle w:val="59"/>
              <w:kinsoku/>
              <w:adjustRightInd/>
              <w:snapToGrid/>
              <w:spacing w:before="0" w:line="360" w:lineRule="auto"/>
              <w:ind w:firstLine="0"/>
              <w:rPr>
                <w:rFonts w:ascii="Times New Roman" w:hAnsi="Times New Roman" w:eastAsia="宋体" w:cs="Times New Roman"/>
                <w:kern w:val="2"/>
                <w:sz w:val="24"/>
                <w:lang w:eastAsia="zh-CN"/>
              </w:rPr>
            </w:pPr>
          </w:p>
          <w:p w14:paraId="3E7B6E51">
            <w:pPr>
              <w:pStyle w:val="59"/>
              <w:kinsoku/>
              <w:adjustRightInd/>
              <w:snapToGrid/>
              <w:spacing w:before="0" w:line="360" w:lineRule="auto"/>
              <w:ind w:firstLine="0"/>
              <w:rPr>
                <w:rFonts w:ascii="Times New Roman" w:hAnsi="Times New Roman" w:eastAsia="宋体" w:cs="Times New Roman"/>
                <w:kern w:val="2"/>
                <w:sz w:val="24"/>
                <w:lang w:eastAsia="zh-CN"/>
              </w:rPr>
            </w:pPr>
          </w:p>
        </w:tc>
      </w:tr>
    </w:tbl>
    <w:p w14:paraId="4BEF3393">
      <w:pPr>
        <w:rPr>
          <w:lang w:eastAsia="zh-CN"/>
        </w:rPr>
        <w:sectPr>
          <w:pgSz w:w="11906" w:h="16838"/>
          <w:pgMar w:top="1440" w:right="1800" w:bottom="1440" w:left="1800" w:header="851" w:footer="992" w:gutter="0"/>
          <w:cols w:space="425" w:num="1"/>
          <w:docGrid w:type="lines" w:linePitch="312" w:charSpace="0"/>
        </w:sectPr>
      </w:pP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
        <w:gridCol w:w="14656"/>
      </w:tblGrid>
      <w:tr w14:paraId="6182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1" w:hRule="atLeast"/>
          <w:jc w:val="center"/>
        </w:trPr>
        <w:tc>
          <w:tcPr>
            <w:tcW w:w="79" w:type="pct"/>
          </w:tcPr>
          <w:p w14:paraId="329A761B">
            <w:pPr>
              <w:kinsoku/>
              <w:rPr>
                <w:lang w:eastAsia="zh-CN"/>
              </w:rPr>
            </w:pPr>
          </w:p>
        </w:tc>
        <w:tc>
          <w:tcPr>
            <w:tcW w:w="4920" w:type="pct"/>
          </w:tcPr>
          <w:p w14:paraId="6AB1AC45">
            <w:pPr>
              <w:kinsoku/>
              <w:adjustRightInd/>
              <w:snapToGrid/>
              <w:spacing w:line="360" w:lineRule="auto"/>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拟建项目主要噪声源的源强分布情况见</w:t>
            </w:r>
            <w:r>
              <w:rPr>
                <w:rFonts w:hint="eastAsia" w:ascii="Times New Roman" w:hAnsi="Times New Roman" w:eastAsia="宋体" w:cs="Times New Roman"/>
                <w:color w:val="000000" w:themeColor="text1"/>
                <w:sz w:val="24"/>
                <w:lang w:eastAsia="zh-CN"/>
                <w14:textFill>
                  <w14:solidFill>
                    <w14:schemeClr w14:val="tx1"/>
                  </w14:solidFill>
                </w14:textFill>
              </w:rPr>
              <w:t>下表</w:t>
            </w:r>
            <w:r>
              <w:rPr>
                <w:rFonts w:ascii="Times New Roman" w:hAnsi="Times New Roman" w:eastAsia="宋体" w:cs="Times New Roman"/>
                <w:color w:val="000000" w:themeColor="text1"/>
                <w:sz w:val="24"/>
                <w:lang w:eastAsia="zh-CN"/>
                <w14:textFill>
                  <w14:solidFill>
                    <w14:schemeClr w14:val="tx1"/>
                  </w14:solidFill>
                </w14:textFill>
              </w:rPr>
              <w:t>。</w:t>
            </w:r>
          </w:p>
          <w:p w14:paraId="3D2AB154">
            <w:pPr>
              <w:kinsoku/>
              <w:adjustRightInd/>
              <w:snapToGrid/>
              <w:jc w:val="center"/>
              <w:rPr>
                <w:rFonts w:ascii="Times New Roman" w:hAnsi="Times New Roman" w:eastAsia="宋体" w:cs="Times New Roman"/>
                <w:b/>
                <w:bCs/>
                <w:color w:val="000000" w:themeColor="text1"/>
                <w:sz w:val="24"/>
                <w:szCs w:val="24"/>
                <w:lang w:eastAsia="zh-CN"/>
                <w14:textFill>
                  <w14:solidFill>
                    <w14:schemeClr w14:val="tx1"/>
                  </w14:solidFill>
                </w14:textFill>
              </w:rPr>
            </w:pPr>
            <w:r>
              <w:rPr>
                <w:rFonts w:ascii="Times New Roman" w:hAnsi="Times New Roman" w:eastAsia="宋体" w:cs="Times New Roman"/>
                <w:b/>
                <w:bCs/>
                <w:color w:val="000000" w:themeColor="text1"/>
                <w:sz w:val="24"/>
                <w:szCs w:val="24"/>
                <w:lang w:eastAsia="zh-CN"/>
                <w14:textFill>
                  <w14:solidFill>
                    <w14:schemeClr w14:val="tx1"/>
                  </w14:solidFill>
                </w14:textFill>
              </w:rPr>
              <w:t>表4-</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 xml:space="preserve">7 </w:t>
            </w:r>
            <w:r>
              <w:rPr>
                <w:rFonts w:ascii="Times New Roman" w:hAnsi="Times New Roman" w:eastAsia="宋体" w:cs="Times New Roman"/>
                <w:b/>
                <w:bCs/>
                <w:color w:val="000000" w:themeColor="text1"/>
                <w:sz w:val="24"/>
                <w:szCs w:val="24"/>
                <w:lang w:eastAsia="zh-CN"/>
                <w14:textFill>
                  <w14:solidFill>
                    <w14:schemeClr w14:val="tx1"/>
                  </w14:solidFill>
                </w14:textFill>
              </w:rPr>
              <w:t>本项目主要产噪设备及其源强（室外声源）</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 xml:space="preserve"> </w:t>
            </w:r>
            <w:r>
              <w:rPr>
                <w:rFonts w:ascii="Times New Roman" w:hAnsi="Times New Roman" w:eastAsia="宋体" w:cs="Times New Roman"/>
                <w:b/>
                <w:bCs/>
                <w:color w:val="000000" w:themeColor="text1"/>
                <w:sz w:val="24"/>
                <w:szCs w:val="24"/>
                <w:lang w:eastAsia="zh-CN"/>
                <w14:textFill>
                  <w14:solidFill>
                    <w14:schemeClr w14:val="tx1"/>
                  </w14:solidFill>
                </w14:textFill>
              </w:rPr>
              <w:t>单位：dB（A）</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0"/>
              <w:gridCol w:w="5838"/>
              <w:gridCol w:w="1196"/>
              <w:gridCol w:w="1172"/>
              <w:gridCol w:w="1161"/>
              <w:gridCol w:w="2466"/>
              <w:gridCol w:w="1647"/>
            </w:tblGrid>
            <w:tr w14:paraId="63CA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43" w:type="dxa"/>
                  <w:vMerge w:val="restart"/>
                  <w:vAlign w:val="center"/>
                </w:tcPr>
                <w:p w14:paraId="29E1AA53">
                  <w:pPr>
                    <w:kinsoku/>
                    <w:adjustRightInd/>
                    <w:snapToGrid/>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序号</w:t>
                  </w:r>
                </w:p>
              </w:tc>
              <w:tc>
                <w:tcPr>
                  <w:tcW w:w="6497" w:type="dxa"/>
                  <w:vMerge w:val="restart"/>
                  <w:vAlign w:val="center"/>
                </w:tcPr>
                <w:p w14:paraId="514FFE94">
                  <w:pPr>
                    <w:kinsoku/>
                    <w:adjustRightInd/>
                    <w:snapToGrid/>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声源名称</w:t>
                  </w:r>
                </w:p>
              </w:tc>
              <w:tc>
                <w:tcPr>
                  <w:tcW w:w="3822" w:type="dxa"/>
                  <w:gridSpan w:val="3"/>
                  <w:vAlign w:val="center"/>
                </w:tcPr>
                <w:p w14:paraId="04E65819">
                  <w:pPr>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空间相对位置</w:t>
                  </w:r>
                </w:p>
              </w:tc>
              <w:tc>
                <w:tcPr>
                  <w:tcW w:w="2697" w:type="dxa"/>
                  <w:vMerge w:val="restart"/>
                  <w:vAlign w:val="center"/>
                </w:tcPr>
                <w:p w14:paraId="13CE72E1">
                  <w:pPr>
                    <w:kinsoku/>
                    <w:adjustRightInd/>
                    <w:snapToGrid/>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声功率级dB（A/）</w:t>
                  </w:r>
                </w:p>
              </w:tc>
              <w:tc>
                <w:tcPr>
                  <w:tcW w:w="1801" w:type="dxa"/>
                  <w:vMerge w:val="restart"/>
                  <w:vAlign w:val="center"/>
                </w:tcPr>
                <w:p w14:paraId="7219D343">
                  <w:pPr>
                    <w:kinsoku/>
                    <w:adjustRightInd/>
                    <w:snapToGrid/>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声源控制措施</w:t>
                  </w:r>
                </w:p>
              </w:tc>
            </w:tr>
            <w:tr w14:paraId="67B1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43" w:type="dxa"/>
                  <w:vMerge w:val="continue"/>
                  <w:vAlign w:val="center"/>
                </w:tcPr>
                <w:p w14:paraId="7268CEE6">
                  <w:pPr>
                    <w:kinsoku/>
                    <w:adjustRightInd/>
                    <w:snapToGrid/>
                    <w:jc w:val="center"/>
                    <w:rPr>
                      <w:rFonts w:ascii="Times New Roman" w:hAnsi="Times New Roman" w:eastAsia="宋体" w:cs="Times New Roman"/>
                      <w:color w:val="000000" w:themeColor="text1"/>
                      <w14:textFill>
                        <w14:solidFill>
                          <w14:schemeClr w14:val="tx1"/>
                        </w14:solidFill>
                      </w14:textFill>
                    </w:rPr>
                  </w:pPr>
                </w:p>
              </w:tc>
              <w:tc>
                <w:tcPr>
                  <w:tcW w:w="6497" w:type="dxa"/>
                  <w:vMerge w:val="continue"/>
                  <w:vAlign w:val="center"/>
                </w:tcPr>
                <w:p w14:paraId="39D63867">
                  <w:pPr>
                    <w:kinsoku/>
                    <w:adjustRightInd/>
                    <w:snapToGrid/>
                    <w:jc w:val="center"/>
                    <w:rPr>
                      <w:rFonts w:ascii="Times New Roman" w:hAnsi="Times New Roman" w:eastAsia="宋体" w:cs="Times New Roman"/>
                      <w:color w:val="000000" w:themeColor="text1"/>
                      <w14:textFill>
                        <w14:solidFill>
                          <w14:schemeClr w14:val="tx1"/>
                        </w14:solidFill>
                      </w14:textFill>
                    </w:rPr>
                  </w:pPr>
                </w:p>
              </w:tc>
              <w:tc>
                <w:tcPr>
                  <w:tcW w:w="1277" w:type="dxa"/>
                  <w:vAlign w:val="center"/>
                </w:tcPr>
                <w:p w14:paraId="6A3EA227">
                  <w:pPr>
                    <w:kinsoku/>
                    <w:adjustRightInd/>
                    <w:snapToGrid/>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X</w:t>
                  </w:r>
                </w:p>
              </w:tc>
              <w:tc>
                <w:tcPr>
                  <w:tcW w:w="1272" w:type="dxa"/>
                  <w:vAlign w:val="center"/>
                </w:tcPr>
                <w:p w14:paraId="7FDFB118">
                  <w:pPr>
                    <w:kinsoku/>
                    <w:adjustRightInd/>
                    <w:snapToGrid/>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Y</w:t>
                  </w:r>
                </w:p>
              </w:tc>
              <w:tc>
                <w:tcPr>
                  <w:tcW w:w="1273" w:type="dxa"/>
                  <w:vAlign w:val="center"/>
                </w:tcPr>
                <w:p w14:paraId="4399DA62">
                  <w:pPr>
                    <w:kinsoku/>
                    <w:adjustRightInd/>
                    <w:snapToGrid/>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Z</w:t>
                  </w:r>
                </w:p>
              </w:tc>
              <w:tc>
                <w:tcPr>
                  <w:tcW w:w="2697" w:type="dxa"/>
                  <w:vMerge w:val="continue"/>
                  <w:vAlign w:val="center"/>
                </w:tcPr>
                <w:p w14:paraId="005BB467">
                  <w:pPr>
                    <w:kinsoku/>
                    <w:adjustRightInd/>
                    <w:snapToGrid/>
                    <w:jc w:val="center"/>
                    <w:rPr>
                      <w:rFonts w:ascii="Times New Roman" w:hAnsi="Times New Roman" w:eastAsia="宋体" w:cs="Times New Roman"/>
                      <w:color w:val="000000" w:themeColor="text1"/>
                      <w14:textFill>
                        <w14:solidFill>
                          <w14:schemeClr w14:val="tx1"/>
                        </w14:solidFill>
                      </w14:textFill>
                    </w:rPr>
                  </w:pPr>
                </w:p>
              </w:tc>
              <w:tc>
                <w:tcPr>
                  <w:tcW w:w="1801" w:type="dxa"/>
                  <w:vMerge w:val="continue"/>
                  <w:vAlign w:val="center"/>
                </w:tcPr>
                <w:p w14:paraId="59247BE1">
                  <w:pPr>
                    <w:kinsoku/>
                    <w:adjustRightInd/>
                    <w:snapToGrid/>
                    <w:jc w:val="center"/>
                    <w:rPr>
                      <w:rFonts w:ascii="Times New Roman" w:hAnsi="Times New Roman" w:eastAsia="宋体" w:cs="Times New Roman"/>
                      <w:color w:val="000000" w:themeColor="text1"/>
                      <w14:textFill>
                        <w14:solidFill>
                          <w14:schemeClr w14:val="tx1"/>
                        </w14:solidFill>
                      </w14:textFill>
                    </w:rPr>
                  </w:pPr>
                </w:p>
              </w:tc>
            </w:tr>
            <w:tr w14:paraId="6ABB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43" w:type="dxa"/>
                  <w:vAlign w:val="center"/>
                </w:tcPr>
                <w:p w14:paraId="1685C823">
                  <w:pPr>
                    <w:kinsoku/>
                    <w:adjustRightInd/>
                    <w:snapToGrid/>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6497" w:type="dxa"/>
                  <w:vAlign w:val="center"/>
                </w:tcPr>
                <w:p w14:paraId="255B9F70">
                  <w:pPr>
                    <w:adjustRightInd/>
                    <w:snapToGrid/>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rPr>
                    <w:t>DA001风机</w:t>
                  </w:r>
                </w:p>
              </w:tc>
              <w:tc>
                <w:tcPr>
                  <w:tcW w:w="1277" w:type="dxa"/>
                  <w:vAlign w:val="center"/>
                </w:tcPr>
                <w:p w14:paraId="4700526B">
                  <w:pPr>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rPr>
                    <w:t>31.2</w:t>
                  </w:r>
                </w:p>
              </w:tc>
              <w:tc>
                <w:tcPr>
                  <w:tcW w:w="1272" w:type="dxa"/>
                  <w:vAlign w:val="center"/>
                </w:tcPr>
                <w:p w14:paraId="7266BEB1">
                  <w:pPr>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rPr>
                    <w:t>38.5</w:t>
                  </w:r>
                </w:p>
              </w:tc>
              <w:tc>
                <w:tcPr>
                  <w:tcW w:w="1273" w:type="dxa"/>
                  <w:vAlign w:val="center"/>
                </w:tcPr>
                <w:p w14:paraId="6AAE74C0">
                  <w:pPr>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rPr>
                    <w:t>1.2</w:t>
                  </w:r>
                </w:p>
              </w:tc>
              <w:tc>
                <w:tcPr>
                  <w:tcW w:w="2697" w:type="dxa"/>
                  <w:vAlign w:val="center"/>
                </w:tcPr>
                <w:p w14:paraId="41C1CBAE">
                  <w:pPr>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85</w:t>
                  </w:r>
                </w:p>
              </w:tc>
              <w:tc>
                <w:tcPr>
                  <w:tcW w:w="1801" w:type="dxa"/>
                  <w:vAlign w:val="center"/>
                </w:tcPr>
                <w:p w14:paraId="42AFBB8F">
                  <w:pPr>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基础减振</w:t>
                  </w:r>
                  <w:r>
                    <w:rPr>
                      <w:rFonts w:hint="eastAsia" w:ascii="Times New Roman" w:hAnsi="Times New Roman" w:eastAsia="宋体" w:cs="Times New Roman"/>
                      <w:color w:val="000000" w:themeColor="text1"/>
                      <w:lang w:eastAsia="zh-CN"/>
                      <w14:textFill>
                        <w14:solidFill>
                          <w14:schemeClr w14:val="tx1"/>
                        </w14:solidFill>
                      </w14:textFill>
                    </w:rPr>
                    <w:t>、隔声罩</w:t>
                  </w:r>
                </w:p>
              </w:tc>
            </w:tr>
            <w:tr w14:paraId="6B58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43" w:type="dxa"/>
                  <w:vAlign w:val="center"/>
                </w:tcPr>
                <w:p w14:paraId="2D6ADB73">
                  <w:pPr>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2</w:t>
                  </w:r>
                </w:p>
              </w:tc>
              <w:tc>
                <w:tcPr>
                  <w:tcW w:w="6497" w:type="dxa"/>
                  <w:vAlign w:val="center"/>
                </w:tcPr>
                <w:p w14:paraId="777199D3">
                  <w:pPr>
                    <w:adjustRightInd/>
                    <w:snapToGrid/>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rPr>
                    <w:t>DA002风机</w:t>
                  </w:r>
                </w:p>
              </w:tc>
              <w:tc>
                <w:tcPr>
                  <w:tcW w:w="1277" w:type="dxa"/>
                  <w:vAlign w:val="center"/>
                </w:tcPr>
                <w:p w14:paraId="5C2725B1">
                  <w:pPr>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rPr>
                    <w:t>-70.6</w:t>
                  </w:r>
                </w:p>
              </w:tc>
              <w:tc>
                <w:tcPr>
                  <w:tcW w:w="1272" w:type="dxa"/>
                  <w:vAlign w:val="center"/>
                </w:tcPr>
                <w:p w14:paraId="64DDE2D2">
                  <w:pPr>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rPr>
                    <w:t>41.5</w:t>
                  </w:r>
                </w:p>
              </w:tc>
              <w:tc>
                <w:tcPr>
                  <w:tcW w:w="1273" w:type="dxa"/>
                  <w:vAlign w:val="center"/>
                </w:tcPr>
                <w:p w14:paraId="2F53853B">
                  <w:pPr>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rPr>
                    <w:t>1.2</w:t>
                  </w:r>
                </w:p>
              </w:tc>
              <w:tc>
                <w:tcPr>
                  <w:tcW w:w="2697" w:type="dxa"/>
                  <w:vAlign w:val="center"/>
                </w:tcPr>
                <w:p w14:paraId="322AF456">
                  <w:pPr>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85</w:t>
                  </w:r>
                </w:p>
              </w:tc>
              <w:tc>
                <w:tcPr>
                  <w:tcW w:w="1801" w:type="dxa"/>
                  <w:vAlign w:val="center"/>
                </w:tcPr>
                <w:p w14:paraId="34EC6128">
                  <w:pPr>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基础减振</w:t>
                  </w:r>
                  <w:r>
                    <w:rPr>
                      <w:rFonts w:hint="eastAsia" w:ascii="Times New Roman" w:hAnsi="Times New Roman" w:eastAsia="宋体" w:cs="Times New Roman"/>
                      <w:color w:val="000000" w:themeColor="text1"/>
                      <w:lang w:eastAsia="zh-CN"/>
                      <w14:textFill>
                        <w14:solidFill>
                          <w14:schemeClr w14:val="tx1"/>
                        </w14:solidFill>
                      </w14:textFill>
                    </w:rPr>
                    <w:t>、隔声罩</w:t>
                  </w:r>
                </w:p>
              </w:tc>
            </w:tr>
            <w:tr w14:paraId="21DA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43" w:type="dxa"/>
                  <w:vAlign w:val="center"/>
                </w:tcPr>
                <w:p w14:paraId="2D0AB141">
                  <w:pPr>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3</w:t>
                  </w:r>
                </w:p>
              </w:tc>
              <w:tc>
                <w:tcPr>
                  <w:tcW w:w="6497" w:type="dxa"/>
                  <w:vAlign w:val="center"/>
                </w:tcPr>
                <w:p w14:paraId="0E3ED95E">
                  <w:pPr>
                    <w:adjustRightInd/>
                    <w:snapToGrid/>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rPr>
                    <w:t>DA003风机</w:t>
                  </w:r>
                </w:p>
              </w:tc>
              <w:tc>
                <w:tcPr>
                  <w:tcW w:w="1277" w:type="dxa"/>
                  <w:vAlign w:val="center"/>
                </w:tcPr>
                <w:p w14:paraId="1C259AF5">
                  <w:pPr>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rPr>
                    <w:t>-121.4</w:t>
                  </w:r>
                </w:p>
              </w:tc>
              <w:tc>
                <w:tcPr>
                  <w:tcW w:w="1272" w:type="dxa"/>
                  <w:vAlign w:val="center"/>
                </w:tcPr>
                <w:p w14:paraId="69B65822">
                  <w:pPr>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rPr>
                    <w:t>1.9</w:t>
                  </w:r>
                </w:p>
              </w:tc>
              <w:tc>
                <w:tcPr>
                  <w:tcW w:w="1273" w:type="dxa"/>
                  <w:vAlign w:val="center"/>
                </w:tcPr>
                <w:p w14:paraId="135FF3DC">
                  <w:pPr>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rPr>
                    <w:t>1.2</w:t>
                  </w:r>
                </w:p>
              </w:tc>
              <w:tc>
                <w:tcPr>
                  <w:tcW w:w="2697" w:type="dxa"/>
                  <w:vAlign w:val="center"/>
                </w:tcPr>
                <w:p w14:paraId="631AFACA">
                  <w:pPr>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85</w:t>
                  </w:r>
                </w:p>
              </w:tc>
              <w:tc>
                <w:tcPr>
                  <w:tcW w:w="1801" w:type="dxa"/>
                  <w:vAlign w:val="center"/>
                </w:tcPr>
                <w:p w14:paraId="1D13F63F">
                  <w:pPr>
                    <w:adjustRightInd/>
                    <w:snapToGrid/>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基础减振</w:t>
                  </w:r>
                  <w:r>
                    <w:rPr>
                      <w:rFonts w:hint="eastAsia" w:ascii="Times New Roman" w:hAnsi="Times New Roman" w:eastAsia="宋体" w:cs="Times New Roman"/>
                      <w:color w:val="000000" w:themeColor="text1"/>
                      <w:lang w:eastAsia="zh-CN"/>
                      <w14:textFill>
                        <w14:solidFill>
                          <w14:schemeClr w14:val="tx1"/>
                        </w14:solidFill>
                      </w14:textFill>
                    </w:rPr>
                    <w:t>、隔声罩</w:t>
                  </w:r>
                </w:p>
              </w:tc>
            </w:tr>
            <w:tr w14:paraId="56F9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860" w:type="dxa"/>
                  <w:gridSpan w:val="7"/>
                  <w:vAlign w:val="center"/>
                </w:tcPr>
                <w:p w14:paraId="5688BE4D">
                  <w:pPr>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注:</w:t>
                  </w:r>
                  <w:r>
                    <w:rPr>
                      <w:rFonts w:ascii="Times New Roman" w:hAnsi="Times New Roman" w:eastAsia="宋体" w:cs="Times New Roman"/>
                      <w:bCs/>
                      <w:lang w:eastAsia="zh-CN"/>
                    </w:rPr>
                    <w:t>表中坐标以厂界中心（</w:t>
                  </w:r>
                  <w:bookmarkStart w:id="7" w:name="PO_6"/>
                  <w:r>
                    <w:rPr>
                      <w:rFonts w:ascii="Times New Roman" w:hAnsi="Times New Roman" w:cs="Times New Roman" w:eastAsiaTheme="minorEastAsia"/>
                      <w:bCs/>
                      <w:lang w:eastAsia="zh-CN"/>
                    </w:rPr>
                    <w:t>117.165931,34.067314</w:t>
                  </w:r>
                  <w:bookmarkEnd w:id="7"/>
                  <w:r>
                    <w:rPr>
                      <w:rFonts w:ascii="Times New Roman" w:hAnsi="Times New Roman" w:eastAsia="宋体" w:cs="Times New Roman"/>
                      <w:bCs/>
                      <w:lang w:eastAsia="zh-CN"/>
                    </w:rPr>
                    <w:t>）为坐标原点，正东向为X轴正方向，正北向为Y轴正方向</w:t>
                  </w:r>
                </w:p>
              </w:tc>
            </w:tr>
          </w:tbl>
          <w:p w14:paraId="3B628AF5">
            <w:pPr>
              <w:kinsoku/>
              <w:adjustRightInd/>
              <w:snapToGrid/>
              <w:spacing w:before="156" w:beforeLines="50"/>
              <w:jc w:val="center"/>
              <w:rPr>
                <w:lang w:eastAsia="zh-CN"/>
              </w:rPr>
            </w:pPr>
            <w:r>
              <w:rPr>
                <w:rFonts w:ascii="Times New Roman" w:hAnsi="Times New Roman" w:eastAsia="宋体" w:cs="Times New Roman"/>
                <w:b/>
                <w:bCs/>
                <w:color w:val="000000" w:themeColor="text1"/>
                <w:sz w:val="24"/>
                <w:szCs w:val="24"/>
                <w:lang w:eastAsia="zh-CN"/>
                <w14:textFill>
                  <w14:solidFill>
                    <w14:schemeClr w14:val="tx1"/>
                  </w14:solidFill>
                </w14:textFill>
              </w:rPr>
              <w:t>表4-</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8</w:t>
            </w:r>
            <w:r>
              <w:rPr>
                <w:rFonts w:ascii="Times New Roman" w:hAnsi="Times New Roman" w:eastAsia="宋体" w:cs="Times New Roman"/>
                <w:b/>
                <w:bCs/>
                <w:color w:val="000000" w:themeColor="text1"/>
                <w:sz w:val="24"/>
                <w:szCs w:val="24"/>
                <w:lang w:eastAsia="zh-CN"/>
                <w14:textFill>
                  <w14:solidFill>
                    <w14:schemeClr w14:val="tx1"/>
                  </w14:solidFill>
                </w14:textFill>
              </w:rPr>
              <w:t xml:space="preserve"> 本项目高噪声设备噪声源强一览表（室</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内</w:t>
            </w:r>
            <w:r>
              <w:rPr>
                <w:rFonts w:ascii="Times New Roman" w:hAnsi="Times New Roman" w:eastAsia="宋体" w:cs="Times New Roman"/>
                <w:b/>
                <w:bCs/>
                <w:color w:val="000000" w:themeColor="text1"/>
                <w:sz w:val="24"/>
                <w:szCs w:val="24"/>
                <w:lang w:eastAsia="zh-CN"/>
                <w14:textFill>
                  <w14:solidFill>
                    <w14:schemeClr w14:val="tx1"/>
                  </w14:solidFill>
                </w14:textFill>
              </w:rPr>
              <w:t>声源）</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 xml:space="preserve"> </w:t>
            </w:r>
            <w:r>
              <w:rPr>
                <w:rFonts w:ascii="Times New Roman" w:hAnsi="Times New Roman" w:eastAsia="宋体" w:cs="Times New Roman"/>
                <w:b/>
                <w:bCs/>
                <w:color w:val="000000" w:themeColor="text1"/>
                <w:sz w:val="24"/>
                <w:szCs w:val="24"/>
                <w:lang w:eastAsia="zh-CN"/>
                <w14:textFill>
                  <w14:solidFill>
                    <w14:schemeClr w14:val="tx1"/>
                  </w14:solidFill>
                </w14:textFill>
              </w:rPr>
              <w:t>单位：dB（A）</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710"/>
              <w:gridCol w:w="806"/>
              <w:gridCol w:w="679"/>
              <w:gridCol w:w="655"/>
              <w:gridCol w:w="615"/>
              <w:gridCol w:w="603"/>
              <w:gridCol w:w="579"/>
              <w:gridCol w:w="603"/>
              <w:gridCol w:w="580"/>
              <w:gridCol w:w="573"/>
              <w:gridCol w:w="573"/>
              <w:gridCol w:w="573"/>
              <w:gridCol w:w="574"/>
              <w:gridCol w:w="519"/>
              <w:gridCol w:w="556"/>
              <w:gridCol w:w="556"/>
              <w:gridCol w:w="556"/>
              <w:gridCol w:w="556"/>
              <w:gridCol w:w="587"/>
              <w:gridCol w:w="587"/>
              <w:gridCol w:w="587"/>
              <w:gridCol w:w="587"/>
              <w:gridCol w:w="743"/>
            </w:tblGrid>
            <w:tr w14:paraId="0E43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487" w:type="dxa"/>
                  <w:vMerge w:val="restart"/>
                  <w:vAlign w:val="center"/>
                </w:tcPr>
                <w:p w14:paraId="4A3F4286">
                  <w:pPr>
                    <w:jc w:val="center"/>
                    <w:rPr>
                      <w:rFonts w:ascii="Times New Roman" w:hAnsi="Times New Roman" w:eastAsia="宋体" w:cs="Times New Roman"/>
                    </w:rPr>
                  </w:pPr>
                  <w:bookmarkStart w:id="8" w:name="PT_6"/>
                  <w:r>
                    <w:rPr>
                      <w:rFonts w:ascii="Times New Roman" w:hAnsi="Times New Roman" w:eastAsia="宋体" w:cs="Times New Roman"/>
                      <w:b/>
                    </w:rPr>
                    <w:t>序号</w:t>
                  </w:r>
                </w:p>
              </w:tc>
              <w:tc>
                <w:tcPr>
                  <w:tcW w:w="795" w:type="dxa"/>
                  <w:vMerge w:val="restart"/>
                  <w:vAlign w:val="center"/>
                </w:tcPr>
                <w:p w14:paraId="350DE9A0">
                  <w:pPr>
                    <w:jc w:val="center"/>
                    <w:rPr>
                      <w:rFonts w:ascii="Times New Roman" w:hAnsi="Times New Roman" w:eastAsia="宋体" w:cs="Times New Roman"/>
                    </w:rPr>
                  </w:pPr>
                  <w:r>
                    <w:rPr>
                      <w:rFonts w:ascii="Times New Roman" w:hAnsi="Times New Roman" w:eastAsia="宋体" w:cs="Times New Roman"/>
                      <w:b/>
                    </w:rPr>
                    <w:t>声源名称</w:t>
                  </w:r>
                </w:p>
              </w:tc>
              <w:tc>
                <w:tcPr>
                  <w:tcW w:w="866" w:type="dxa"/>
                  <w:vAlign w:val="center"/>
                </w:tcPr>
                <w:p w14:paraId="4DBED8D6">
                  <w:pPr>
                    <w:jc w:val="center"/>
                    <w:rPr>
                      <w:rFonts w:ascii="Times New Roman" w:hAnsi="Times New Roman" w:eastAsia="宋体" w:cs="Times New Roman"/>
                      <w:lang w:eastAsia="zh-CN"/>
                    </w:rPr>
                  </w:pPr>
                  <w:r>
                    <w:rPr>
                      <w:rFonts w:ascii="Times New Roman" w:hAnsi="Times New Roman" w:eastAsia="宋体" w:cs="Times New Roman"/>
                      <w:b/>
                      <w:lang w:eastAsia="zh-CN"/>
                    </w:rPr>
                    <w:t>声源源强</w:t>
                  </w:r>
                </w:p>
              </w:tc>
              <w:tc>
                <w:tcPr>
                  <w:tcW w:w="2151" w:type="dxa"/>
                  <w:gridSpan w:val="3"/>
                  <w:vAlign w:val="center"/>
                </w:tcPr>
                <w:p w14:paraId="71060C1E">
                  <w:pPr>
                    <w:jc w:val="center"/>
                    <w:rPr>
                      <w:rFonts w:ascii="Times New Roman" w:hAnsi="Times New Roman" w:eastAsia="宋体" w:cs="Times New Roman"/>
                    </w:rPr>
                  </w:pPr>
                  <w:r>
                    <w:rPr>
                      <w:rFonts w:ascii="Times New Roman" w:hAnsi="Times New Roman" w:eastAsia="宋体" w:cs="Times New Roman"/>
                      <w:b/>
                    </w:rPr>
                    <w:t>空间相对位置/m</w:t>
                  </w:r>
                </w:p>
              </w:tc>
              <w:tc>
                <w:tcPr>
                  <w:tcW w:w="2557" w:type="dxa"/>
                  <w:gridSpan w:val="4"/>
                  <w:vAlign w:val="center"/>
                </w:tcPr>
                <w:p w14:paraId="731E60FE">
                  <w:pPr>
                    <w:jc w:val="center"/>
                    <w:rPr>
                      <w:rFonts w:ascii="Times New Roman" w:hAnsi="Times New Roman" w:eastAsia="宋体" w:cs="Times New Roman"/>
                      <w:b/>
                    </w:rPr>
                  </w:pPr>
                  <w:r>
                    <w:rPr>
                      <w:rFonts w:ascii="Times New Roman" w:hAnsi="Times New Roman" w:eastAsia="宋体" w:cs="Times New Roman"/>
                      <w:b/>
                    </w:rPr>
                    <w:t>距室内边界距离/m</w:t>
                  </w:r>
                </w:p>
              </w:tc>
              <w:tc>
                <w:tcPr>
                  <w:tcW w:w="2526" w:type="dxa"/>
                  <w:gridSpan w:val="4"/>
                  <w:vAlign w:val="center"/>
                </w:tcPr>
                <w:p w14:paraId="0C2359C2">
                  <w:pPr>
                    <w:jc w:val="center"/>
                    <w:rPr>
                      <w:rFonts w:ascii="Times New Roman" w:hAnsi="Times New Roman" w:eastAsia="宋体" w:cs="Times New Roman"/>
                      <w:b/>
                    </w:rPr>
                  </w:pPr>
                  <w:r>
                    <w:rPr>
                      <w:rFonts w:ascii="Times New Roman" w:hAnsi="Times New Roman" w:eastAsia="宋体" w:cs="Times New Roman"/>
                      <w:b/>
                    </w:rPr>
                    <w:t>室内边界声级/dB(A)</w:t>
                  </w:r>
                </w:p>
              </w:tc>
              <w:tc>
                <w:tcPr>
                  <w:tcW w:w="547" w:type="dxa"/>
                  <w:vMerge w:val="restart"/>
                  <w:vAlign w:val="center"/>
                </w:tcPr>
                <w:p w14:paraId="388536BD">
                  <w:pPr>
                    <w:jc w:val="center"/>
                    <w:rPr>
                      <w:rFonts w:ascii="Times New Roman" w:hAnsi="Times New Roman" w:eastAsia="宋体" w:cs="Times New Roman"/>
                    </w:rPr>
                  </w:pPr>
                  <w:r>
                    <w:rPr>
                      <w:rFonts w:ascii="Times New Roman" w:hAnsi="Times New Roman" w:eastAsia="宋体" w:cs="Times New Roman"/>
                      <w:b/>
                    </w:rPr>
                    <w:t>运行时段</w:t>
                  </w:r>
                </w:p>
              </w:tc>
              <w:tc>
                <w:tcPr>
                  <w:tcW w:w="2436" w:type="dxa"/>
                  <w:gridSpan w:val="4"/>
                  <w:vAlign w:val="center"/>
                </w:tcPr>
                <w:p w14:paraId="0FD71CDB">
                  <w:pPr>
                    <w:jc w:val="center"/>
                    <w:rPr>
                      <w:rFonts w:ascii="Times New Roman" w:hAnsi="Times New Roman" w:eastAsia="宋体" w:cs="Times New Roman"/>
                      <w:b/>
                    </w:rPr>
                  </w:pPr>
                  <w:r>
                    <w:rPr>
                      <w:rFonts w:ascii="Times New Roman" w:hAnsi="Times New Roman" w:eastAsia="宋体" w:cs="Times New Roman"/>
                      <w:b/>
                    </w:rPr>
                    <w:t>建筑物插入损失/dB(A)</w:t>
                  </w:r>
                  <w:bookmarkStart w:id="9" w:name="PT_10"/>
                  <w:bookmarkEnd w:id="9"/>
                </w:p>
              </w:tc>
              <w:tc>
                <w:tcPr>
                  <w:tcW w:w="3495" w:type="dxa"/>
                  <w:gridSpan w:val="5"/>
                  <w:vAlign w:val="center"/>
                </w:tcPr>
                <w:p w14:paraId="1573F146">
                  <w:pPr>
                    <w:jc w:val="center"/>
                    <w:rPr>
                      <w:rFonts w:ascii="Times New Roman" w:hAnsi="Times New Roman" w:eastAsia="宋体" w:cs="Times New Roman"/>
                      <w:b/>
                    </w:rPr>
                  </w:pPr>
                  <w:r>
                    <w:rPr>
                      <w:rFonts w:ascii="Times New Roman" w:hAnsi="Times New Roman" w:eastAsia="宋体" w:cs="Times New Roman"/>
                      <w:b/>
                    </w:rPr>
                    <w:t>建筑物外噪声声压级/dB(A)</w:t>
                  </w:r>
                </w:p>
              </w:tc>
            </w:tr>
            <w:tr w14:paraId="0E1D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vMerge w:val="continue"/>
                  <w:shd w:val="clear" w:color="auto" w:fill="FFFFFF"/>
                  <w:tcMar>
                    <w:top w:w="0" w:type="dxa"/>
                    <w:left w:w="0" w:type="dxa"/>
                    <w:bottom w:w="0" w:type="dxa"/>
                    <w:right w:w="0" w:type="dxa"/>
                  </w:tcMar>
                  <w:vAlign w:val="center"/>
                </w:tcPr>
                <w:p w14:paraId="49F283E6">
                  <w:pPr>
                    <w:jc w:val="center"/>
                    <w:rPr>
                      <w:rFonts w:ascii="Times New Roman" w:hAnsi="Times New Roman" w:eastAsia="宋体" w:cs="Times New Roman"/>
                      <w:lang w:eastAsia="zh-CN"/>
                    </w:rPr>
                  </w:pPr>
                </w:p>
              </w:tc>
              <w:tc>
                <w:tcPr>
                  <w:tcW w:w="795" w:type="dxa"/>
                  <w:vMerge w:val="continue"/>
                  <w:shd w:val="clear" w:color="auto" w:fill="FFFFFF"/>
                  <w:tcMar>
                    <w:top w:w="0" w:type="dxa"/>
                    <w:left w:w="0" w:type="dxa"/>
                    <w:bottom w:w="0" w:type="dxa"/>
                    <w:right w:w="0" w:type="dxa"/>
                  </w:tcMar>
                  <w:vAlign w:val="center"/>
                </w:tcPr>
                <w:p w14:paraId="63F121E9">
                  <w:pPr>
                    <w:jc w:val="center"/>
                    <w:rPr>
                      <w:rFonts w:ascii="Times New Roman" w:hAnsi="Times New Roman" w:eastAsia="宋体" w:cs="Times New Roman"/>
                    </w:rPr>
                  </w:pPr>
                </w:p>
              </w:tc>
              <w:tc>
                <w:tcPr>
                  <w:tcW w:w="866" w:type="dxa"/>
                  <w:shd w:val="clear" w:color="auto" w:fill="FFFFFF"/>
                  <w:tcMar>
                    <w:top w:w="0" w:type="dxa"/>
                    <w:left w:w="0" w:type="dxa"/>
                    <w:bottom w:w="0" w:type="dxa"/>
                    <w:right w:w="0" w:type="dxa"/>
                  </w:tcMar>
                  <w:vAlign w:val="center"/>
                </w:tcPr>
                <w:p w14:paraId="20D4677D">
                  <w:pPr>
                    <w:jc w:val="center"/>
                    <w:rPr>
                      <w:rFonts w:ascii="Times New Roman" w:hAnsi="Times New Roman" w:eastAsia="宋体" w:cs="Times New Roman"/>
                    </w:rPr>
                  </w:pPr>
                  <w:r>
                    <w:rPr>
                      <w:rFonts w:ascii="Times New Roman" w:hAnsi="Times New Roman" w:eastAsia="宋体" w:cs="Times New Roman"/>
                    </w:rPr>
                    <w:t>声功率级/dB(A)</w:t>
                  </w:r>
                </w:p>
              </w:tc>
              <w:tc>
                <w:tcPr>
                  <w:tcW w:w="717" w:type="dxa"/>
                  <w:shd w:val="clear" w:color="auto" w:fill="FFFFFF"/>
                  <w:tcMar>
                    <w:top w:w="0" w:type="dxa"/>
                    <w:left w:w="0" w:type="dxa"/>
                    <w:bottom w:w="0" w:type="dxa"/>
                    <w:right w:w="0" w:type="dxa"/>
                  </w:tcMar>
                  <w:vAlign w:val="center"/>
                </w:tcPr>
                <w:p w14:paraId="65C81266">
                  <w:pPr>
                    <w:jc w:val="center"/>
                    <w:rPr>
                      <w:rFonts w:ascii="Times New Roman" w:hAnsi="Times New Roman" w:eastAsia="宋体" w:cs="Times New Roman"/>
                    </w:rPr>
                  </w:pPr>
                  <w:r>
                    <w:rPr>
                      <w:rFonts w:ascii="Times New Roman" w:hAnsi="Times New Roman" w:eastAsia="宋体" w:cs="Times New Roman"/>
                    </w:rPr>
                    <w:t>X</w:t>
                  </w:r>
                </w:p>
              </w:tc>
              <w:tc>
                <w:tcPr>
                  <w:tcW w:w="717" w:type="dxa"/>
                  <w:shd w:val="clear" w:color="auto" w:fill="FFFFFF"/>
                  <w:tcMar>
                    <w:top w:w="0" w:type="dxa"/>
                    <w:left w:w="0" w:type="dxa"/>
                    <w:bottom w:w="0" w:type="dxa"/>
                    <w:right w:w="0" w:type="dxa"/>
                  </w:tcMar>
                  <w:vAlign w:val="center"/>
                </w:tcPr>
                <w:p w14:paraId="28D2AAC5">
                  <w:pPr>
                    <w:jc w:val="center"/>
                    <w:rPr>
                      <w:rFonts w:ascii="Times New Roman" w:hAnsi="Times New Roman" w:eastAsia="宋体" w:cs="Times New Roman"/>
                    </w:rPr>
                  </w:pPr>
                  <w:r>
                    <w:rPr>
                      <w:rFonts w:ascii="Times New Roman" w:hAnsi="Times New Roman" w:eastAsia="宋体" w:cs="Times New Roman"/>
                    </w:rPr>
                    <w:t>Y</w:t>
                  </w:r>
                </w:p>
              </w:tc>
              <w:tc>
                <w:tcPr>
                  <w:tcW w:w="717" w:type="dxa"/>
                  <w:shd w:val="clear" w:color="auto" w:fill="FFFFFF"/>
                  <w:tcMar>
                    <w:top w:w="0" w:type="dxa"/>
                    <w:left w:w="0" w:type="dxa"/>
                    <w:bottom w:w="0" w:type="dxa"/>
                    <w:right w:w="0" w:type="dxa"/>
                  </w:tcMar>
                  <w:vAlign w:val="center"/>
                </w:tcPr>
                <w:p w14:paraId="2CD30199">
                  <w:pPr>
                    <w:jc w:val="center"/>
                    <w:rPr>
                      <w:rFonts w:ascii="Times New Roman" w:hAnsi="Times New Roman" w:eastAsia="宋体" w:cs="Times New Roman"/>
                    </w:rPr>
                  </w:pPr>
                  <w:r>
                    <w:rPr>
                      <w:rFonts w:ascii="Times New Roman" w:hAnsi="Times New Roman" w:eastAsia="宋体" w:cs="Times New Roman"/>
                    </w:rPr>
                    <w:t>Z</w:t>
                  </w:r>
                </w:p>
              </w:tc>
              <w:tc>
                <w:tcPr>
                  <w:tcW w:w="639" w:type="dxa"/>
                  <w:shd w:val="clear" w:color="auto" w:fill="FFFFFF"/>
                  <w:tcMar>
                    <w:top w:w="0" w:type="dxa"/>
                    <w:left w:w="0" w:type="dxa"/>
                    <w:bottom w:w="0" w:type="dxa"/>
                    <w:right w:w="0" w:type="dxa"/>
                  </w:tcMar>
                  <w:vAlign w:val="center"/>
                </w:tcPr>
                <w:p w14:paraId="46FD41E6">
                  <w:pPr>
                    <w:jc w:val="center"/>
                    <w:rPr>
                      <w:rFonts w:ascii="Times New Roman" w:hAnsi="Times New Roman" w:eastAsia="宋体" w:cs="Times New Roman"/>
                    </w:rPr>
                  </w:pPr>
                  <w:r>
                    <w:rPr>
                      <w:rFonts w:ascii="Times New Roman" w:hAnsi="Times New Roman" w:eastAsia="宋体" w:cs="Times New Roman"/>
                      <w:lang w:eastAsia="zh-CN"/>
                    </w:rPr>
                    <w:t>东</w:t>
                  </w:r>
                </w:p>
              </w:tc>
              <w:tc>
                <w:tcPr>
                  <w:tcW w:w="639" w:type="dxa"/>
                  <w:shd w:val="clear" w:color="auto" w:fill="FFFFFF"/>
                  <w:tcMar>
                    <w:top w:w="0" w:type="dxa"/>
                    <w:left w:w="0" w:type="dxa"/>
                    <w:bottom w:w="0" w:type="dxa"/>
                    <w:right w:w="0" w:type="dxa"/>
                  </w:tcMar>
                  <w:vAlign w:val="center"/>
                </w:tcPr>
                <w:p w14:paraId="612FBC51">
                  <w:pPr>
                    <w:jc w:val="center"/>
                    <w:rPr>
                      <w:rFonts w:ascii="Times New Roman" w:hAnsi="Times New Roman" w:eastAsia="宋体" w:cs="Times New Roman"/>
                    </w:rPr>
                  </w:pPr>
                  <w:r>
                    <w:rPr>
                      <w:rFonts w:ascii="Times New Roman" w:hAnsi="Times New Roman" w:eastAsia="宋体" w:cs="Times New Roman"/>
                      <w:lang w:eastAsia="zh-CN"/>
                    </w:rPr>
                    <w:t>南</w:t>
                  </w:r>
                </w:p>
              </w:tc>
              <w:tc>
                <w:tcPr>
                  <w:tcW w:w="639" w:type="dxa"/>
                  <w:shd w:val="clear" w:color="auto" w:fill="FFFFFF"/>
                  <w:tcMar>
                    <w:top w:w="0" w:type="dxa"/>
                    <w:left w:w="0" w:type="dxa"/>
                    <w:bottom w:w="0" w:type="dxa"/>
                    <w:right w:w="0" w:type="dxa"/>
                  </w:tcMar>
                  <w:vAlign w:val="center"/>
                </w:tcPr>
                <w:p w14:paraId="3123CE84">
                  <w:pPr>
                    <w:jc w:val="center"/>
                    <w:rPr>
                      <w:rFonts w:ascii="Times New Roman" w:hAnsi="Times New Roman" w:eastAsia="宋体" w:cs="Times New Roman"/>
                    </w:rPr>
                  </w:pPr>
                  <w:r>
                    <w:rPr>
                      <w:rFonts w:ascii="Times New Roman" w:hAnsi="Times New Roman" w:eastAsia="宋体" w:cs="Times New Roman"/>
                      <w:lang w:eastAsia="zh-CN"/>
                    </w:rPr>
                    <w:t>西</w:t>
                  </w:r>
                </w:p>
              </w:tc>
              <w:tc>
                <w:tcPr>
                  <w:tcW w:w="640" w:type="dxa"/>
                  <w:shd w:val="clear" w:color="auto" w:fill="FFFFFF"/>
                  <w:tcMar>
                    <w:top w:w="0" w:type="dxa"/>
                    <w:left w:w="0" w:type="dxa"/>
                    <w:bottom w:w="0" w:type="dxa"/>
                    <w:right w:w="0" w:type="dxa"/>
                  </w:tcMar>
                  <w:vAlign w:val="center"/>
                </w:tcPr>
                <w:p w14:paraId="706BD14F">
                  <w:pPr>
                    <w:jc w:val="center"/>
                    <w:rPr>
                      <w:rFonts w:ascii="Times New Roman" w:hAnsi="Times New Roman" w:eastAsia="宋体" w:cs="Times New Roman"/>
                    </w:rPr>
                  </w:pPr>
                  <w:r>
                    <w:rPr>
                      <w:rFonts w:ascii="Times New Roman" w:hAnsi="Times New Roman" w:eastAsia="宋体" w:cs="Times New Roman"/>
                      <w:lang w:eastAsia="zh-CN"/>
                    </w:rPr>
                    <w:t>北</w:t>
                  </w:r>
                </w:p>
              </w:tc>
              <w:tc>
                <w:tcPr>
                  <w:tcW w:w="631" w:type="dxa"/>
                  <w:shd w:val="clear" w:color="auto" w:fill="FFFFFF"/>
                  <w:tcMar>
                    <w:top w:w="0" w:type="dxa"/>
                    <w:left w:w="0" w:type="dxa"/>
                    <w:bottom w:w="0" w:type="dxa"/>
                    <w:right w:w="0" w:type="dxa"/>
                  </w:tcMar>
                  <w:vAlign w:val="center"/>
                </w:tcPr>
                <w:p w14:paraId="4A9BF89B">
                  <w:pPr>
                    <w:jc w:val="center"/>
                    <w:rPr>
                      <w:rFonts w:ascii="Times New Roman" w:hAnsi="Times New Roman" w:eastAsia="宋体" w:cs="Times New Roman"/>
                    </w:rPr>
                  </w:pPr>
                  <w:r>
                    <w:rPr>
                      <w:rFonts w:ascii="Times New Roman" w:hAnsi="Times New Roman" w:eastAsia="宋体" w:cs="Times New Roman"/>
                      <w:lang w:eastAsia="zh-CN"/>
                    </w:rPr>
                    <w:t>东</w:t>
                  </w:r>
                </w:p>
              </w:tc>
              <w:tc>
                <w:tcPr>
                  <w:tcW w:w="631" w:type="dxa"/>
                  <w:shd w:val="clear" w:color="auto" w:fill="FFFFFF"/>
                  <w:tcMar>
                    <w:top w:w="0" w:type="dxa"/>
                    <w:left w:w="0" w:type="dxa"/>
                    <w:bottom w:w="0" w:type="dxa"/>
                    <w:right w:w="0" w:type="dxa"/>
                  </w:tcMar>
                  <w:vAlign w:val="center"/>
                </w:tcPr>
                <w:p w14:paraId="5308849A">
                  <w:pPr>
                    <w:jc w:val="center"/>
                    <w:rPr>
                      <w:rFonts w:ascii="Times New Roman" w:hAnsi="Times New Roman" w:eastAsia="宋体" w:cs="Times New Roman"/>
                    </w:rPr>
                  </w:pPr>
                  <w:r>
                    <w:rPr>
                      <w:rFonts w:ascii="Times New Roman" w:hAnsi="Times New Roman" w:eastAsia="宋体" w:cs="Times New Roman"/>
                      <w:lang w:eastAsia="zh-CN"/>
                    </w:rPr>
                    <w:t>南</w:t>
                  </w:r>
                </w:p>
              </w:tc>
              <w:tc>
                <w:tcPr>
                  <w:tcW w:w="631" w:type="dxa"/>
                  <w:shd w:val="clear" w:color="auto" w:fill="FFFFFF"/>
                  <w:tcMar>
                    <w:top w:w="0" w:type="dxa"/>
                    <w:left w:w="0" w:type="dxa"/>
                    <w:bottom w:w="0" w:type="dxa"/>
                    <w:right w:w="0" w:type="dxa"/>
                  </w:tcMar>
                  <w:vAlign w:val="center"/>
                </w:tcPr>
                <w:p w14:paraId="12FAE903">
                  <w:pPr>
                    <w:jc w:val="center"/>
                    <w:rPr>
                      <w:rFonts w:ascii="Times New Roman" w:hAnsi="Times New Roman" w:eastAsia="宋体" w:cs="Times New Roman"/>
                    </w:rPr>
                  </w:pPr>
                  <w:r>
                    <w:rPr>
                      <w:rFonts w:ascii="Times New Roman" w:hAnsi="Times New Roman" w:eastAsia="宋体" w:cs="Times New Roman"/>
                      <w:lang w:eastAsia="zh-CN"/>
                    </w:rPr>
                    <w:t>西</w:t>
                  </w:r>
                </w:p>
              </w:tc>
              <w:tc>
                <w:tcPr>
                  <w:tcW w:w="633" w:type="dxa"/>
                  <w:shd w:val="clear" w:color="auto" w:fill="FFFFFF"/>
                  <w:tcMar>
                    <w:top w:w="0" w:type="dxa"/>
                    <w:left w:w="0" w:type="dxa"/>
                    <w:bottom w:w="0" w:type="dxa"/>
                    <w:right w:w="0" w:type="dxa"/>
                  </w:tcMar>
                  <w:vAlign w:val="center"/>
                </w:tcPr>
                <w:p w14:paraId="58342099">
                  <w:pPr>
                    <w:jc w:val="center"/>
                    <w:rPr>
                      <w:rFonts w:ascii="Times New Roman" w:hAnsi="Times New Roman" w:eastAsia="宋体" w:cs="Times New Roman"/>
                    </w:rPr>
                  </w:pPr>
                  <w:r>
                    <w:rPr>
                      <w:rFonts w:ascii="Times New Roman" w:hAnsi="Times New Roman" w:eastAsia="宋体" w:cs="Times New Roman"/>
                      <w:lang w:eastAsia="zh-CN"/>
                    </w:rPr>
                    <w:t>北</w:t>
                  </w:r>
                </w:p>
              </w:tc>
              <w:tc>
                <w:tcPr>
                  <w:tcW w:w="547" w:type="dxa"/>
                  <w:vMerge w:val="continue"/>
                  <w:shd w:val="clear" w:color="auto" w:fill="FFFFFF"/>
                  <w:tcMar>
                    <w:top w:w="0" w:type="dxa"/>
                    <w:left w:w="0" w:type="dxa"/>
                    <w:bottom w:w="0" w:type="dxa"/>
                    <w:right w:w="0" w:type="dxa"/>
                  </w:tcMar>
                  <w:vAlign w:val="center"/>
                </w:tcPr>
                <w:p w14:paraId="02BA2577">
                  <w:pPr>
                    <w:jc w:val="center"/>
                    <w:rPr>
                      <w:rFonts w:ascii="Times New Roman" w:hAnsi="Times New Roman" w:eastAsia="宋体" w:cs="Times New Roman"/>
                    </w:rPr>
                  </w:pPr>
                </w:p>
              </w:tc>
              <w:tc>
                <w:tcPr>
                  <w:tcW w:w="609" w:type="dxa"/>
                  <w:shd w:val="clear" w:color="auto" w:fill="FFFFFF"/>
                  <w:tcMar>
                    <w:top w:w="0" w:type="dxa"/>
                    <w:left w:w="0" w:type="dxa"/>
                    <w:bottom w:w="0" w:type="dxa"/>
                    <w:right w:w="0" w:type="dxa"/>
                  </w:tcMar>
                  <w:vAlign w:val="center"/>
                </w:tcPr>
                <w:p w14:paraId="534BD7F3">
                  <w:pPr>
                    <w:jc w:val="center"/>
                    <w:rPr>
                      <w:rFonts w:ascii="Times New Roman" w:hAnsi="Times New Roman" w:eastAsia="宋体" w:cs="Times New Roman"/>
                    </w:rPr>
                  </w:pPr>
                  <w:r>
                    <w:rPr>
                      <w:rFonts w:ascii="Times New Roman" w:hAnsi="Times New Roman" w:eastAsia="宋体" w:cs="Times New Roman"/>
                      <w:lang w:eastAsia="zh-CN"/>
                    </w:rPr>
                    <w:t>东</w:t>
                  </w:r>
                </w:p>
              </w:tc>
              <w:tc>
                <w:tcPr>
                  <w:tcW w:w="609" w:type="dxa"/>
                  <w:shd w:val="clear" w:color="auto" w:fill="FFFFFF"/>
                  <w:tcMar>
                    <w:top w:w="0" w:type="dxa"/>
                    <w:left w:w="0" w:type="dxa"/>
                    <w:bottom w:w="0" w:type="dxa"/>
                    <w:right w:w="0" w:type="dxa"/>
                  </w:tcMar>
                  <w:vAlign w:val="center"/>
                </w:tcPr>
                <w:p w14:paraId="6C778476">
                  <w:pPr>
                    <w:jc w:val="center"/>
                    <w:rPr>
                      <w:rFonts w:ascii="Times New Roman" w:hAnsi="Times New Roman" w:eastAsia="宋体" w:cs="Times New Roman"/>
                    </w:rPr>
                  </w:pPr>
                  <w:r>
                    <w:rPr>
                      <w:rFonts w:ascii="Times New Roman" w:hAnsi="Times New Roman" w:eastAsia="宋体" w:cs="Times New Roman"/>
                      <w:lang w:eastAsia="zh-CN"/>
                    </w:rPr>
                    <w:t>南</w:t>
                  </w:r>
                </w:p>
              </w:tc>
              <w:tc>
                <w:tcPr>
                  <w:tcW w:w="609" w:type="dxa"/>
                  <w:shd w:val="clear" w:color="auto" w:fill="FFFFFF"/>
                  <w:tcMar>
                    <w:top w:w="0" w:type="dxa"/>
                    <w:left w:w="0" w:type="dxa"/>
                    <w:bottom w:w="0" w:type="dxa"/>
                    <w:right w:w="0" w:type="dxa"/>
                  </w:tcMar>
                  <w:vAlign w:val="center"/>
                </w:tcPr>
                <w:p w14:paraId="33A2B921">
                  <w:pPr>
                    <w:jc w:val="center"/>
                    <w:rPr>
                      <w:rFonts w:ascii="Times New Roman" w:hAnsi="Times New Roman" w:eastAsia="宋体" w:cs="Times New Roman"/>
                    </w:rPr>
                  </w:pPr>
                  <w:r>
                    <w:rPr>
                      <w:rFonts w:ascii="Times New Roman" w:hAnsi="Times New Roman" w:eastAsia="宋体" w:cs="Times New Roman"/>
                      <w:lang w:eastAsia="zh-CN"/>
                    </w:rPr>
                    <w:t>西</w:t>
                  </w:r>
                </w:p>
              </w:tc>
              <w:tc>
                <w:tcPr>
                  <w:tcW w:w="609" w:type="dxa"/>
                  <w:shd w:val="clear" w:color="auto" w:fill="FFFFFF"/>
                  <w:tcMar>
                    <w:top w:w="0" w:type="dxa"/>
                    <w:left w:w="0" w:type="dxa"/>
                    <w:bottom w:w="0" w:type="dxa"/>
                    <w:right w:w="0" w:type="dxa"/>
                  </w:tcMar>
                  <w:vAlign w:val="center"/>
                </w:tcPr>
                <w:p w14:paraId="26B234CB">
                  <w:pPr>
                    <w:jc w:val="center"/>
                    <w:rPr>
                      <w:rFonts w:ascii="Times New Roman" w:hAnsi="Times New Roman" w:eastAsia="宋体" w:cs="Times New Roman"/>
                    </w:rPr>
                  </w:pPr>
                  <w:r>
                    <w:rPr>
                      <w:rFonts w:ascii="Times New Roman" w:hAnsi="Times New Roman" w:eastAsia="宋体" w:cs="Times New Roman"/>
                      <w:lang w:eastAsia="zh-CN"/>
                    </w:rPr>
                    <w:t>北</w:t>
                  </w:r>
                </w:p>
              </w:tc>
              <w:tc>
                <w:tcPr>
                  <w:tcW w:w="649" w:type="dxa"/>
                  <w:shd w:val="clear" w:color="auto" w:fill="FFFFFF"/>
                  <w:tcMar>
                    <w:top w:w="0" w:type="dxa"/>
                    <w:left w:w="0" w:type="dxa"/>
                    <w:bottom w:w="0" w:type="dxa"/>
                    <w:right w:w="0" w:type="dxa"/>
                  </w:tcMar>
                  <w:vAlign w:val="center"/>
                </w:tcPr>
                <w:p w14:paraId="35A97CBB">
                  <w:pPr>
                    <w:jc w:val="center"/>
                    <w:rPr>
                      <w:rFonts w:ascii="Times New Roman" w:hAnsi="Times New Roman" w:eastAsia="宋体" w:cs="Times New Roman"/>
                    </w:rPr>
                  </w:pPr>
                  <w:r>
                    <w:rPr>
                      <w:rFonts w:ascii="Times New Roman" w:hAnsi="Times New Roman" w:eastAsia="宋体" w:cs="Times New Roman"/>
                      <w:lang w:eastAsia="zh-CN"/>
                    </w:rPr>
                    <w:t>东</w:t>
                  </w:r>
                </w:p>
              </w:tc>
              <w:tc>
                <w:tcPr>
                  <w:tcW w:w="649" w:type="dxa"/>
                  <w:shd w:val="clear" w:color="auto" w:fill="FFFFFF"/>
                  <w:tcMar>
                    <w:top w:w="0" w:type="dxa"/>
                    <w:left w:w="0" w:type="dxa"/>
                    <w:bottom w:w="0" w:type="dxa"/>
                    <w:right w:w="0" w:type="dxa"/>
                  </w:tcMar>
                  <w:vAlign w:val="center"/>
                </w:tcPr>
                <w:p w14:paraId="36155CD6">
                  <w:pPr>
                    <w:jc w:val="center"/>
                    <w:rPr>
                      <w:rFonts w:ascii="Times New Roman" w:hAnsi="Times New Roman" w:eastAsia="宋体" w:cs="Times New Roman"/>
                    </w:rPr>
                  </w:pPr>
                  <w:r>
                    <w:rPr>
                      <w:rFonts w:ascii="Times New Roman" w:hAnsi="Times New Roman" w:eastAsia="宋体" w:cs="Times New Roman"/>
                      <w:lang w:eastAsia="zh-CN"/>
                    </w:rPr>
                    <w:t>南</w:t>
                  </w:r>
                </w:p>
              </w:tc>
              <w:tc>
                <w:tcPr>
                  <w:tcW w:w="649" w:type="dxa"/>
                  <w:shd w:val="clear" w:color="auto" w:fill="FFFFFF"/>
                  <w:tcMar>
                    <w:top w:w="0" w:type="dxa"/>
                    <w:left w:w="0" w:type="dxa"/>
                    <w:bottom w:w="0" w:type="dxa"/>
                    <w:right w:w="0" w:type="dxa"/>
                  </w:tcMar>
                  <w:vAlign w:val="center"/>
                </w:tcPr>
                <w:p w14:paraId="2811770D">
                  <w:pPr>
                    <w:jc w:val="center"/>
                    <w:rPr>
                      <w:rFonts w:ascii="Times New Roman" w:hAnsi="Times New Roman" w:eastAsia="宋体" w:cs="Times New Roman"/>
                    </w:rPr>
                  </w:pPr>
                  <w:r>
                    <w:rPr>
                      <w:rFonts w:ascii="Times New Roman" w:hAnsi="Times New Roman" w:eastAsia="宋体" w:cs="Times New Roman"/>
                      <w:lang w:eastAsia="zh-CN"/>
                    </w:rPr>
                    <w:t>西</w:t>
                  </w:r>
                </w:p>
              </w:tc>
              <w:tc>
                <w:tcPr>
                  <w:tcW w:w="650" w:type="dxa"/>
                  <w:shd w:val="clear" w:color="auto" w:fill="FFFFFF"/>
                  <w:tcMar>
                    <w:top w:w="0" w:type="dxa"/>
                    <w:left w:w="0" w:type="dxa"/>
                    <w:bottom w:w="0" w:type="dxa"/>
                    <w:right w:w="0" w:type="dxa"/>
                  </w:tcMar>
                  <w:vAlign w:val="center"/>
                </w:tcPr>
                <w:p w14:paraId="61814E58">
                  <w:pPr>
                    <w:jc w:val="center"/>
                    <w:rPr>
                      <w:rFonts w:ascii="Times New Roman" w:hAnsi="Times New Roman" w:eastAsia="宋体" w:cs="Times New Roman"/>
                    </w:rPr>
                  </w:pPr>
                  <w:r>
                    <w:rPr>
                      <w:rFonts w:ascii="Times New Roman" w:hAnsi="Times New Roman" w:eastAsia="宋体" w:cs="Times New Roman"/>
                      <w:lang w:eastAsia="zh-CN"/>
                    </w:rPr>
                    <w:t>北</w:t>
                  </w:r>
                </w:p>
              </w:tc>
              <w:tc>
                <w:tcPr>
                  <w:tcW w:w="898" w:type="dxa"/>
                  <w:shd w:val="clear" w:color="auto" w:fill="FFFFFF"/>
                  <w:tcMar>
                    <w:top w:w="0" w:type="dxa"/>
                    <w:left w:w="0" w:type="dxa"/>
                    <w:bottom w:w="0" w:type="dxa"/>
                    <w:right w:w="0" w:type="dxa"/>
                  </w:tcMar>
                  <w:vAlign w:val="center"/>
                </w:tcPr>
                <w:p w14:paraId="51811500">
                  <w:pPr>
                    <w:jc w:val="center"/>
                    <w:rPr>
                      <w:rFonts w:ascii="Times New Roman" w:hAnsi="Times New Roman" w:eastAsia="宋体" w:cs="Times New Roman"/>
                    </w:rPr>
                  </w:pPr>
                  <w:r>
                    <w:rPr>
                      <w:rFonts w:ascii="Times New Roman" w:hAnsi="Times New Roman" w:eastAsia="宋体" w:cs="Times New Roman"/>
                    </w:rPr>
                    <w:t>建筑物外距离</w:t>
                  </w:r>
                </w:p>
              </w:tc>
            </w:tr>
            <w:tr w14:paraId="05EE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34272835">
                  <w:pPr>
                    <w:jc w:val="center"/>
                    <w:rPr>
                      <w:rFonts w:ascii="Times New Roman" w:hAnsi="Times New Roman" w:eastAsia="宋体" w:cs="Times New Roman"/>
                    </w:rPr>
                  </w:pPr>
                  <w:r>
                    <w:rPr>
                      <w:rFonts w:ascii="Times New Roman" w:hAnsi="Times New Roman" w:eastAsia="宋体" w:cs="Times New Roman"/>
                    </w:rPr>
                    <w:t>1</w:t>
                  </w:r>
                </w:p>
              </w:tc>
              <w:tc>
                <w:tcPr>
                  <w:tcW w:w="795" w:type="dxa"/>
                  <w:shd w:val="clear" w:color="auto" w:fill="FFFFFF"/>
                  <w:tcMar>
                    <w:top w:w="0" w:type="dxa"/>
                    <w:left w:w="0" w:type="dxa"/>
                    <w:bottom w:w="0" w:type="dxa"/>
                    <w:right w:w="0" w:type="dxa"/>
                  </w:tcMar>
                  <w:vAlign w:val="center"/>
                </w:tcPr>
                <w:p w14:paraId="1BD74B66">
                  <w:pPr>
                    <w:jc w:val="center"/>
                    <w:rPr>
                      <w:rFonts w:ascii="Times New Roman" w:hAnsi="Times New Roman" w:eastAsia="宋体" w:cs="Times New Roman"/>
                    </w:rPr>
                  </w:pPr>
                  <w:r>
                    <w:rPr>
                      <w:rFonts w:ascii="Times New Roman" w:hAnsi="Times New Roman" w:eastAsia="宋体" w:cs="Times New Roman"/>
                    </w:rPr>
                    <w:t>切割机1</w:t>
                  </w:r>
                </w:p>
              </w:tc>
              <w:tc>
                <w:tcPr>
                  <w:tcW w:w="866" w:type="dxa"/>
                  <w:shd w:val="clear" w:color="auto" w:fill="FFFFFF"/>
                  <w:tcMar>
                    <w:top w:w="0" w:type="dxa"/>
                    <w:left w:w="0" w:type="dxa"/>
                    <w:bottom w:w="0" w:type="dxa"/>
                    <w:right w:w="0" w:type="dxa"/>
                  </w:tcMar>
                  <w:vAlign w:val="center"/>
                </w:tcPr>
                <w:p w14:paraId="264A777D">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4224390C">
                  <w:pPr>
                    <w:jc w:val="center"/>
                    <w:rPr>
                      <w:rFonts w:ascii="Times New Roman" w:hAnsi="Times New Roman" w:eastAsia="宋体" w:cs="Times New Roman"/>
                    </w:rPr>
                  </w:pPr>
                  <w:r>
                    <w:rPr>
                      <w:rFonts w:ascii="Times New Roman" w:hAnsi="Times New Roman" w:eastAsia="宋体" w:cs="Times New Roman"/>
                    </w:rPr>
                    <w:t>45.1</w:t>
                  </w:r>
                </w:p>
              </w:tc>
              <w:tc>
                <w:tcPr>
                  <w:tcW w:w="717" w:type="dxa"/>
                  <w:shd w:val="clear" w:color="auto" w:fill="FFFFFF"/>
                  <w:tcMar>
                    <w:top w:w="0" w:type="dxa"/>
                    <w:left w:w="0" w:type="dxa"/>
                    <w:bottom w:w="0" w:type="dxa"/>
                    <w:right w:w="0" w:type="dxa"/>
                  </w:tcMar>
                  <w:vAlign w:val="center"/>
                </w:tcPr>
                <w:p w14:paraId="30FB171A">
                  <w:pPr>
                    <w:jc w:val="center"/>
                    <w:rPr>
                      <w:rFonts w:ascii="Times New Roman" w:hAnsi="Times New Roman" w:eastAsia="宋体" w:cs="Times New Roman"/>
                    </w:rPr>
                  </w:pPr>
                  <w:r>
                    <w:rPr>
                      <w:rFonts w:ascii="Times New Roman" w:hAnsi="Times New Roman" w:eastAsia="宋体" w:cs="Times New Roman"/>
                    </w:rPr>
                    <w:t>7.4</w:t>
                  </w:r>
                </w:p>
              </w:tc>
              <w:tc>
                <w:tcPr>
                  <w:tcW w:w="717" w:type="dxa"/>
                  <w:shd w:val="clear" w:color="auto" w:fill="FFFFFF"/>
                  <w:tcMar>
                    <w:top w:w="0" w:type="dxa"/>
                    <w:left w:w="0" w:type="dxa"/>
                    <w:bottom w:w="0" w:type="dxa"/>
                    <w:right w:w="0" w:type="dxa"/>
                  </w:tcMar>
                  <w:vAlign w:val="center"/>
                </w:tcPr>
                <w:p w14:paraId="3DEEC377">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12CE238C">
                  <w:pPr>
                    <w:jc w:val="center"/>
                    <w:rPr>
                      <w:rFonts w:ascii="Times New Roman" w:hAnsi="Times New Roman" w:eastAsia="宋体" w:cs="Times New Roman"/>
                    </w:rPr>
                  </w:pPr>
                  <w:r>
                    <w:rPr>
                      <w:rFonts w:ascii="Times New Roman" w:hAnsi="Times New Roman" w:eastAsia="宋体" w:cs="Times New Roman"/>
                    </w:rPr>
                    <w:t>38.8</w:t>
                  </w:r>
                </w:p>
              </w:tc>
              <w:tc>
                <w:tcPr>
                  <w:tcW w:w="639" w:type="dxa"/>
                  <w:shd w:val="clear" w:color="auto" w:fill="FFFFFF"/>
                  <w:tcMar>
                    <w:top w:w="0" w:type="dxa"/>
                    <w:left w:w="0" w:type="dxa"/>
                    <w:bottom w:w="0" w:type="dxa"/>
                    <w:right w:w="0" w:type="dxa"/>
                  </w:tcMar>
                  <w:vAlign w:val="center"/>
                </w:tcPr>
                <w:p w14:paraId="2BCED881">
                  <w:pPr>
                    <w:jc w:val="center"/>
                    <w:rPr>
                      <w:rFonts w:ascii="Times New Roman" w:hAnsi="Times New Roman" w:eastAsia="宋体" w:cs="Times New Roman"/>
                    </w:rPr>
                  </w:pPr>
                  <w:r>
                    <w:rPr>
                      <w:rFonts w:ascii="Times New Roman" w:hAnsi="Times New Roman" w:eastAsia="宋体" w:cs="Times New Roman"/>
                    </w:rPr>
                    <w:t>48.5</w:t>
                  </w:r>
                </w:p>
              </w:tc>
              <w:tc>
                <w:tcPr>
                  <w:tcW w:w="639" w:type="dxa"/>
                  <w:shd w:val="clear" w:color="auto" w:fill="FFFFFF"/>
                  <w:tcMar>
                    <w:top w:w="0" w:type="dxa"/>
                    <w:left w:w="0" w:type="dxa"/>
                    <w:bottom w:w="0" w:type="dxa"/>
                    <w:right w:w="0" w:type="dxa"/>
                  </w:tcMar>
                  <w:vAlign w:val="center"/>
                </w:tcPr>
                <w:p w14:paraId="424F70EF">
                  <w:pPr>
                    <w:jc w:val="center"/>
                    <w:rPr>
                      <w:rFonts w:ascii="Times New Roman" w:hAnsi="Times New Roman" w:eastAsia="宋体" w:cs="Times New Roman"/>
                    </w:rPr>
                  </w:pPr>
                  <w:r>
                    <w:rPr>
                      <w:rFonts w:ascii="Times New Roman" w:hAnsi="Times New Roman" w:eastAsia="宋体" w:cs="Times New Roman"/>
                    </w:rPr>
                    <w:t>163.5</w:t>
                  </w:r>
                </w:p>
              </w:tc>
              <w:tc>
                <w:tcPr>
                  <w:tcW w:w="640" w:type="dxa"/>
                  <w:shd w:val="clear" w:color="auto" w:fill="FFFFFF"/>
                  <w:tcMar>
                    <w:top w:w="0" w:type="dxa"/>
                    <w:left w:w="0" w:type="dxa"/>
                    <w:bottom w:w="0" w:type="dxa"/>
                    <w:right w:w="0" w:type="dxa"/>
                  </w:tcMar>
                  <w:vAlign w:val="center"/>
                </w:tcPr>
                <w:p w14:paraId="1BEC3B3E">
                  <w:pPr>
                    <w:jc w:val="center"/>
                    <w:rPr>
                      <w:rFonts w:ascii="Times New Roman" w:hAnsi="Times New Roman" w:eastAsia="宋体" w:cs="Times New Roman"/>
                    </w:rPr>
                  </w:pPr>
                  <w:r>
                    <w:rPr>
                      <w:rFonts w:ascii="Times New Roman" w:hAnsi="Times New Roman" w:eastAsia="宋体" w:cs="Times New Roman"/>
                    </w:rPr>
                    <w:t>26.1</w:t>
                  </w:r>
                </w:p>
              </w:tc>
              <w:tc>
                <w:tcPr>
                  <w:tcW w:w="631" w:type="dxa"/>
                  <w:shd w:val="clear" w:color="auto" w:fill="FFFFFF"/>
                  <w:tcMar>
                    <w:top w:w="0" w:type="dxa"/>
                    <w:left w:w="0" w:type="dxa"/>
                    <w:bottom w:w="0" w:type="dxa"/>
                    <w:right w:w="0" w:type="dxa"/>
                  </w:tcMar>
                  <w:vAlign w:val="center"/>
                </w:tcPr>
                <w:p w14:paraId="6D73C9C1">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71C44E56">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07E87F4A">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5BC637E2">
                  <w:pPr>
                    <w:jc w:val="center"/>
                    <w:rPr>
                      <w:rFonts w:ascii="Times New Roman" w:hAnsi="Times New Roman" w:eastAsia="宋体" w:cs="Times New Roman"/>
                    </w:rPr>
                  </w:pPr>
                  <w:r>
                    <w:rPr>
                      <w:rFonts w:ascii="Times New Roman" w:hAnsi="Times New Roman" w:eastAsia="宋体" w:cs="Times New Roman"/>
                    </w:rPr>
                    <w:t>59.4</w:t>
                  </w:r>
                </w:p>
              </w:tc>
              <w:tc>
                <w:tcPr>
                  <w:tcW w:w="547" w:type="dxa"/>
                  <w:shd w:val="clear" w:color="auto" w:fill="FFFFFF"/>
                  <w:tcMar>
                    <w:top w:w="0" w:type="dxa"/>
                    <w:left w:w="0" w:type="dxa"/>
                    <w:bottom w:w="0" w:type="dxa"/>
                    <w:right w:w="0" w:type="dxa"/>
                  </w:tcMar>
                  <w:vAlign w:val="center"/>
                </w:tcPr>
                <w:p w14:paraId="5148BF5D">
                  <w:pPr>
                    <w:jc w:val="center"/>
                    <w:rPr>
                      <w:rFonts w:ascii="Times New Roman" w:hAnsi="Times New Roman" w:eastAsia="宋体" w:cs="Times New Roman"/>
                      <w:lang w:eastAsia="zh-C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43499B08">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42048B4A">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22104912">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058D4948">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610AF2BD">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48815ED7">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79D3C8C1">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0588CCD2">
                  <w:pPr>
                    <w:jc w:val="center"/>
                    <w:rPr>
                      <w:rFonts w:ascii="Times New Roman" w:hAnsi="Times New Roman" w:eastAsia="宋体" w:cs="Times New Roman"/>
                    </w:rPr>
                  </w:pPr>
                  <w:r>
                    <w:rPr>
                      <w:rFonts w:ascii="Times New Roman" w:hAnsi="Times New Roman" w:eastAsia="宋体" w:cs="Times New Roman"/>
                    </w:rPr>
                    <w:t>38.4</w:t>
                  </w:r>
                </w:p>
              </w:tc>
              <w:tc>
                <w:tcPr>
                  <w:tcW w:w="898" w:type="dxa"/>
                  <w:shd w:val="clear" w:color="auto" w:fill="FFFFFF"/>
                  <w:tcMar>
                    <w:top w:w="0" w:type="dxa"/>
                    <w:left w:w="0" w:type="dxa"/>
                    <w:bottom w:w="0" w:type="dxa"/>
                    <w:right w:w="0" w:type="dxa"/>
                  </w:tcMar>
                  <w:vAlign w:val="center"/>
                </w:tcPr>
                <w:p w14:paraId="71E70099">
                  <w:pPr>
                    <w:jc w:val="center"/>
                    <w:rPr>
                      <w:rFonts w:ascii="Times New Roman" w:hAnsi="Times New Roman" w:eastAsia="宋体" w:cs="Times New Roman"/>
                    </w:rPr>
                  </w:pPr>
                  <w:r>
                    <w:rPr>
                      <w:rFonts w:ascii="Times New Roman" w:hAnsi="Times New Roman" w:eastAsia="宋体" w:cs="Times New Roman"/>
                    </w:rPr>
                    <w:t>1</w:t>
                  </w:r>
                </w:p>
              </w:tc>
            </w:tr>
            <w:tr w14:paraId="76AB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3ACD20E6">
                  <w:pPr>
                    <w:jc w:val="center"/>
                    <w:rPr>
                      <w:rFonts w:ascii="Times New Roman" w:hAnsi="Times New Roman" w:eastAsia="宋体" w:cs="Times New Roman"/>
                    </w:rPr>
                  </w:pPr>
                  <w:r>
                    <w:rPr>
                      <w:rFonts w:ascii="Times New Roman" w:hAnsi="Times New Roman" w:eastAsia="宋体" w:cs="Times New Roman"/>
                    </w:rPr>
                    <w:t>2</w:t>
                  </w:r>
                </w:p>
              </w:tc>
              <w:tc>
                <w:tcPr>
                  <w:tcW w:w="795" w:type="dxa"/>
                  <w:shd w:val="clear" w:color="auto" w:fill="FFFFFF"/>
                  <w:tcMar>
                    <w:top w:w="0" w:type="dxa"/>
                    <w:left w:w="0" w:type="dxa"/>
                    <w:bottom w:w="0" w:type="dxa"/>
                    <w:right w:w="0" w:type="dxa"/>
                  </w:tcMar>
                  <w:vAlign w:val="center"/>
                </w:tcPr>
                <w:p w14:paraId="604B27F1">
                  <w:pPr>
                    <w:jc w:val="center"/>
                    <w:rPr>
                      <w:rFonts w:ascii="Times New Roman" w:hAnsi="Times New Roman" w:eastAsia="宋体" w:cs="Times New Roman"/>
                    </w:rPr>
                  </w:pPr>
                  <w:r>
                    <w:rPr>
                      <w:rFonts w:ascii="Times New Roman" w:hAnsi="Times New Roman" w:eastAsia="宋体" w:cs="Times New Roman"/>
                    </w:rPr>
                    <w:t>切割机2</w:t>
                  </w:r>
                </w:p>
              </w:tc>
              <w:tc>
                <w:tcPr>
                  <w:tcW w:w="866" w:type="dxa"/>
                  <w:shd w:val="clear" w:color="auto" w:fill="FFFFFF"/>
                  <w:tcMar>
                    <w:top w:w="0" w:type="dxa"/>
                    <w:left w:w="0" w:type="dxa"/>
                    <w:bottom w:w="0" w:type="dxa"/>
                    <w:right w:w="0" w:type="dxa"/>
                  </w:tcMar>
                  <w:vAlign w:val="center"/>
                </w:tcPr>
                <w:p w14:paraId="0124EBD2">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0AFD6C55">
                  <w:pPr>
                    <w:jc w:val="center"/>
                    <w:rPr>
                      <w:rFonts w:ascii="Times New Roman" w:hAnsi="Times New Roman" w:eastAsia="宋体" w:cs="Times New Roman"/>
                    </w:rPr>
                  </w:pPr>
                  <w:r>
                    <w:rPr>
                      <w:rFonts w:ascii="Times New Roman" w:hAnsi="Times New Roman" w:eastAsia="宋体" w:cs="Times New Roman"/>
                    </w:rPr>
                    <w:t>45.1</w:t>
                  </w:r>
                </w:p>
              </w:tc>
              <w:tc>
                <w:tcPr>
                  <w:tcW w:w="717" w:type="dxa"/>
                  <w:shd w:val="clear" w:color="auto" w:fill="FFFFFF"/>
                  <w:tcMar>
                    <w:top w:w="0" w:type="dxa"/>
                    <w:left w:w="0" w:type="dxa"/>
                    <w:bottom w:w="0" w:type="dxa"/>
                    <w:right w:w="0" w:type="dxa"/>
                  </w:tcMar>
                  <w:vAlign w:val="center"/>
                </w:tcPr>
                <w:p w14:paraId="7B3FE131">
                  <w:pPr>
                    <w:jc w:val="center"/>
                    <w:rPr>
                      <w:rFonts w:ascii="Times New Roman" w:hAnsi="Times New Roman" w:eastAsia="宋体" w:cs="Times New Roman"/>
                    </w:rPr>
                  </w:pPr>
                  <w:r>
                    <w:rPr>
                      <w:rFonts w:ascii="Times New Roman" w:hAnsi="Times New Roman" w:eastAsia="宋体" w:cs="Times New Roman"/>
                    </w:rPr>
                    <w:t>-4.2</w:t>
                  </w:r>
                </w:p>
              </w:tc>
              <w:tc>
                <w:tcPr>
                  <w:tcW w:w="717" w:type="dxa"/>
                  <w:shd w:val="clear" w:color="auto" w:fill="FFFFFF"/>
                  <w:tcMar>
                    <w:top w:w="0" w:type="dxa"/>
                    <w:left w:w="0" w:type="dxa"/>
                    <w:bottom w:w="0" w:type="dxa"/>
                    <w:right w:w="0" w:type="dxa"/>
                  </w:tcMar>
                  <w:vAlign w:val="center"/>
                </w:tcPr>
                <w:p w14:paraId="65092B87">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70691C5A">
                  <w:pPr>
                    <w:jc w:val="center"/>
                    <w:rPr>
                      <w:rFonts w:ascii="Times New Roman" w:hAnsi="Times New Roman" w:eastAsia="宋体" w:cs="Times New Roman"/>
                    </w:rPr>
                  </w:pPr>
                  <w:r>
                    <w:rPr>
                      <w:rFonts w:ascii="Times New Roman" w:hAnsi="Times New Roman" w:eastAsia="宋体" w:cs="Times New Roman"/>
                    </w:rPr>
                    <w:t>38.5</w:t>
                  </w:r>
                </w:p>
              </w:tc>
              <w:tc>
                <w:tcPr>
                  <w:tcW w:w="639" w:type="dxa"/>
                  <w:shd w:val="clear" w:color="auto" w:fill="FFFFFF"/>
                  <w:tcMar>
                    <w:top w:w="0" w:type="dxa"/>
                    <w:left w:w="0" w:type="dxa"/>
                    <w:bottom w:w="0" w:type="dxa"/>
                    <w:right w:w="0" w:type="dxa"/>
                  </w:tcMar>
                  <w:vAlign w:val="center"/>
                </w:tcPr>
                <w:p w14:paraId="2FC8DC2D">
                  <w:pPr>
                    <w:jc w:val="center"/>
                    <w:rPr>
                      <w:rFonts w:ascii="Times New Roman" w:hAnsi="Times New Roman" w:eastAsia="宋体" w:cs="Times New Roman"/>
                    </w:rPr>
                  </w:pPr>
                  <w:r>
                    <w:rPr>
                      <w:rFonts w:ascii="Times New Roman" w:hAnsi="Times New Roman" w:eastAsia="宋体" w:cs="Times New Roman"/>
                    </w:rPr>
                    <w:t>36.9</w:t>
                  </w:r>
                </w:p>
              </w:tc>
              <w:tc>
                <w:tcPr>
                  <w:tcW w:w="639" w:type="dxa"/>
                  <w:shd w:val="clear" w:color="auto" w:fill="FFFFFF"/>
                  <w:tcMar>
                    <w:top w:w="0" w:type="dxa"/>
                    <w:left w:w="0" w:type="dxa"/>
                    <w:bottom w:w="0" w:type="dxa"/>
                    <w:right w:w="0" w:type="dxa"/>
                  </w:tcMar>
                  <w:vAlign w:val="center"/>
                </w:tcPr>
                <w:p w14:paraId="2AD86237">
                  <w:pPr>
                    <w:jc w:val="center"/>
                    <w:rPr>
                      <w:rFonts w:ascii="Times New Roman" w:hAnsi="Times New Roman" w:eastAsia="宋体" w:cs="Times New Roman"/>
                    </w:rPr>
                  </w:pPr>
                  <w:r>
                    <w:rPr>
                      <w:rFonts w:ascii="Times New Roman" w:hAnsi="Times New Roman" w:eastAsia="宋体" w:cs="Times New Roman"/>
                    </w:rPr>
                    <w:t>163.7</w:t>
                  </w:r>
                </w:p>
              </w:tc>
              <w:tc>
                <w:tcPr>
                  <w:tcW w:w="640" w:type="dxa"/>
                  <w:shd w:val="clear" w:color="auto" w:fill="FFFFFF"/>
                  <w:tcMar>
                    <w:top w:w="0" w:type="dxa"/>
                    <w:left w:w="0" w:type="dxa"/>
                    <w:bottom w:w="0" w:type="dxa"/>
                    <w:right w:w="0" w:type="dxa"/>
                  </w:tcMar>
                  <w:vAlign w:val="center"/>
                </w:tcPr>
                <w:p w14:paraId="0BD9DD1F">
                  <w:pPr>
                    <w:jc w:val="center"/>
                    <w:rPr>
                      <w:rFonts w:ascii="Times New Roman" w:hAnsi="Times New Roman" w:eastAsia="宋体" w:cs="Times New Roman"/>
                    </w:rPr>
                  </w:pPr>
                  <w:r>
                    <w:rPr>
                      <w:rFonts w:ascii="Times New Roman" w:hAnsi="Times New Roman" w:eastAsia="宋体" w:cs="Times New Roman"/>
                    </w:rPr>
                    <w:t>37.7</w:t>
                  </w:r>
                </w:p>
              </w:tc>
              <w:tc>
                <w:tcPr>
                  <w:tcW w:w="631" w:type="dxa"/>
                  <w:shd w:val="clear" w:color="auto" w:fill="FFFFFF"/>
                  <w:tcMar>
                    <w:top w:w="0" w:type="dxa"/>
                    <w:left w:w="0" w:type="dxa"/>
                    <w:bottom w:w="0" w:type="dxa"/>
                    <w:right w:w="0" w:type="dxa"/>
                  </w:tcMar>
                  <w:vAlign w:val="center"/>
                </w:tcPr>
                <w:p w14:paraId="0E07DAA1">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78E5B672">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5332B33F">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03AAF10D">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40FF3F5E">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53D4D008">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502A0A1A">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27A3ED28">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0ED189AE">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3B17D648">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62309DD8">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5030258F">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0452A6F6">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33CAAE4E">
                  <w:pPr>
                    <w:jc w:val="center"/>
                    <w:rPr>
                      <w:rFonts w:ascii="Times New Roman" w:hAnsi="Times New Roman" w:eastAsia="宋体" w:cs="Times New Roman"/>
                    </w:rPr>
                  </w:pPr>
                  <w:r>
                    <w:rPr>
                      <w:rFonts w:ascii="Times New Roman" w:hAnsi="Times New Roman" w:eastAsia="宋体" w:cs="Times New Roman"/>
                    </w:rPr>
                    <w:t>1</w:t>
                  </w:r>
                </w:p>
              </w:tc>
            </w:tr>
            <w:tr w14:paraId="4DE7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1E2958BF">
                  <w:pPr>
                    <w:jc w:val="center"/>
                    <w:rPr>
                      <w:rFonts w:ascii="Times New Roman" w:hAnsi="Times New Roman" w:eastAsia="宋体" w:cs="Times New Roman"/>
                    </w:rPr>
                  </w:pPr>
                  <w:r>
                    <w:rPr>
                      <w:rFonts w:ascii="Times New Roman" w:hAnsi="Times New Roman" w:eastAsia="宋体" w:cs="Times New Roman"/>
                    </w:rPr>
                    <w:t>3</w:t>
                  </w:r>
                </w:p>
              </w:tc>
              <w:tc>
                <w:tcPr>
                  <w:tcW w:w="795" w:type="dxa"/>
                  <w:shd w:val="clear" w:color="auto" w:fill="FFFFFF"/>
                  <w:tcMar>
                    <w:top w:w="0" w:type="dxa"/>
                    <w:left w:w="0" w:type="dxa"/>
                    <w:bottom w:w="0" w:type="dxa"/>
                    <w:right w:w="0" w:type="dxa"/>
                  </w:tcMar>
                  <w:vAlign w:val="center"/>
                </w:tcPr>
                <w:p w14:paraId="15989D1C">
                  <w:pPr>
                    <w:jc w:val="center"/>
                    <w:rPr>
                      <w:rFonts w:ascii="Times New Roman" w:hAnsi="Times New Roman" w:eastAsia="宋体" w:cs="Times New Roman"/>
                    </w:rPr>
                  </w:pPr>
                  <w:r>
                    <w:rPr>
                      <w:rFonts w:ascii="Times New Roman" w:hAnsi="Times New Roman" w:eastAsia="宋体" w:cs="Times New Roman"/>
                    </w:rPr>
                    <w:t>切割机3</w:t>
                  </w:r>
                </w:p>
              </w:tc>
              <w:tc>
                <w:tcPr>
                  <w:tcW w:w="866" w:type="dxa"/>
                  <w:shd w:val="clear" w:color="auto" w:fill="FFFFFF"/>
                  <w:tcMar>
                    <w:top w:w="0" w:type="dxa"/>
                    <w:left w:w="0" w:type="dxa"/>
                    <w:bottom w:w="0" w:type="dxa"/>
                    <w:right w:w="0" w:type="dxa"/>
                  </w:tcMar>
                  <w:vAlign w:val="center"/>
                </w:tcPr>
                <w:p w14:paraId="633CC422">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5567A270">
                  <w:pPr>
                    <w:jc w:val="center"/>
                    <w:rPr>
                      <w:rFonts w:ascii="Times New Roman" w:hAnsi="Times New Roman" w:eastAsia="宋体" w:cs="Times New Roman"/>
                    </w:rPr>
                  </w:pPr>
                  <w:r>
                    <w:rPr>
                      <w:rFonts w:ascii="Times New Roman" w:hAnsi="Times New Roman" w:eastAsia="宋体" w:cs="Times New Roman"/>
                    </w:rPr>
                    <w:t>44.8</w:t>
                  </w:r>
                </w:p>
              </w:tc>
              <w:tc>
                <w:tcPr>
                  <w:tcW w:w="717" w:type="dxa"/>
                  <w:shd w:val="clear" w:color="auto" w:fill="FFFFFF"/>
                  <w:tcMar>
                    <w:top w:w="0" w:type="dxa"/>
                    <w:left w:w="0" w:type="dxa"/>
                    <w:bottom w:w="0" w:type="dxa"/>
                    <w:right w:w="0" w:type="dxa"/>
                  </w:tcMar>
                  <w:vAlign w:val="center"/>
                </w:tcPr>
                <w:p w14:paraId="1FC1138D">
                  <w:pPr>
                    <w:jc w:val="center"/>
                    <w:rPr>
                      <w:rFonts w:ascii="Times New Roman" w:hAnsi="Times New Roman" w:eastAsia="宋体" w:cs="Times New Roman"/>
                    </w:rPr>
                  </w:pPr>
                  <w:r>
                    <w:rPr>
                      <w:rFonts w:ascii="Times New Roman" w:hAnsi="Times New Roman" w:eastAsia="宋体" w:cs="Times New Roman"/>
                    </w:rPr>
                    <w:t>-14.3</w:t>
                  </w:r>
                </w:p>
              </w:tc>
              <w:tc>
                <w:tcPr>
                  <w:tcW w:w="717" w:type="dxa"/>
                  <w:shd w:val="clear" w:color="auto" w:fill="FFFFFF"/>
                  <w:tcMar>
                    <w:top w:w="0" w:type="dxa"/>
                    <w:left w:w="0" w:type="dxa"/>
                    <w:bottom w:w="0" w:type="dxa"/>
                    <w:right w:w="0" w:type="dxa"/>
                  </w:tcMar>
                  <w:vAlign w:val="center"/>
                </w:tcPr>
                <w:p w14:paraId="5087E8BC">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027D5CEA">
                  <w:pPr>
                    <w:jc w:val="center"/>
                    <w:rPr>
                      <w:rFonts w:ascii="Times New Roman" w:hAnsi="Times New Roman" w:eastAsia="宋体" w:cs="Times New Roman"/>
                    </w:rPr>
                  </w:pPr>
                  <w:r>
                    <w:rPr>
                      <w:rFonts w:ascii="Times New Roman" w:hAnsi="Times New Roman" w:eastAsia="宋体" w:cs="Times New Roman"/>
                    </w:rPr>
                    <w:t>38.5</w:t>
                  </w:r>
                </w:p>
              </w:tc>
              <w:tc>
                <w:tcPr>
                  <w:tcW w:w="639" w:type="dxa"/>
                  <w:shd w:val="clear" w:color="auto" w:fill="FFFFFF"/>
                  <w:tcMar>
                    <w:top w:w="0" w:type="dxa"/>
                    <w:left w:w="0" w:type="dxa"/>
                    <w:bottom w:w="0" w:type="dxa"/>
                    <w:right w:w="0" w:type="dxa"/>
                  </w:tcMar>
                  <w:vAlign w:val="center"/>
                </w:tcPr>
                <w:p w14:paraId="28953736">
                  <w:pPr>
                    <w:jc w:val="center"/>
                    <w:rPr>
                      <w:rFonts w:ascii="Times New Roman" w:hAnsi="Times New Roman" w:eastAsia="宋体" w:cs="Times New Roman"/>
                    </w:rPr>
                  </w:pPr>
                  <w:r>
                    <w:rPr>
                      <w:rFonts w:ascii="Times New Roman" w:hAnsi="Times New Roman" w:eastAsia="宋体" w:cs="Times New Roman"/>
                    </w:rPr>
                    <w:t>26.8</w:t>
                  </w:r>
                </w:p>
              </w:tc>
              <w:tc>
                <w:tcPr>
                  <w:tcW w:w="639" w:type="dxa"/>
                  <w:shd w:val="clear" w:color="auto" w:fill="FFFFFF"/>
                  <w:tcMar>
                    <w:top w:w="0" w:type="dxa"/>
                    <w:left w:w="0" w:type="dxa"/>
                    <w:bottom w:w="0" w:type="dxa"/>
                    <w:right w:w="0" w:type="dxa"/>
                  </w:tcMar>
                  <w:vAlign w:val="center"/>
                </w:tcPr>
                <w:p w14:paraId="6B11D202">
                  <w:pPr>
                    <w:jc w:val="center"/>
                    <w:rPr>
                      <w:rFonts w:ascii="Times New Roman" w:hAnsi="Times New Roman" w:eastAsia="宋体" w:cs="Times New Roman"/>
                    </w:rPr>
                  </w:pPr>
                  <w:r>
                    <w:rPr>
                      <w:rFonts w:ascii="Times New Roman" w:hAnsi="Times New Roman" w:eastAsia="宋体" w:cs="Times New Roman"/>
                    </w:rPr>
                    <w:t>163.5</w:t>
                  </w:r>
                </w:p>
              </w:tc>
              <w:tc>
                <w:tcPr>
                  <w:tcW w:w="640" w:type="dxa"/>
                  <w:shd w:val="clear" w:color="auto" w:fill="FFFFFF"/>
                  <w:tcMar>
                    <w:top w:w="0" w:type="dxa"/>
                    <w:left w:w="0" w:type="dxa"/>
                    <w:bottom w:w="0" w:type="dxa"/>
                    <w:right w:w="0" w:type="dxa"/>
                  </w:tcMar>
                  <w:vAlign w:val="center"/>
                </w:tcPr>
                <w:p w14:paraId="03AC9A67">
                  <w:pPr>
                    <w:jc w:val="center"/>
                    <w:rPr>
                      <w:rFonts w:ascii="Times New Roman" w:hAnsi="Times New Roman" w:eastAsia="宋体" w:cs="Times New Roman"/>
                    </w:rPr>
                  </w:pPr>
                  <w:r>
                    <w:rPr>
                      <w:rFonts w:ascii="Times New Roman" w:hAnsi="Times New Roman" w:eastAsia="宋体" w:cs="Times New Roman"/>
                    </w:rPr>
                    <w:t>47.8</w:t>
                  </w:r>
                </w:p>
              </w:tc>
              <w:tc>
                <w:tcPr>
                  <w:tcW w:w="631" w:type="dxa"/>
                  <w:shd w:val="clear" w:color="auto" w:fill="FFFFFF"/>
                  <w:tcMar>
                    <w:top w:w="0" w:type="dxa"/>
                    <w:left w:w="0" w:type="dxa"/>
                    <w:bottom w:w="0" w:type="dxa"/>
                    <w:right w:w="0" w:type="dxa"/>
                  </w:tcMar>
                  <w:vAlign w:val="center"/>
                </w:tcPr>
                <w:p w14:paraId="5AEB5991">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6E01E411">
                  <w:pPr>
                    <w:jc w:val="center"/>
                    <w:rPr>
                      <w:rFonts w:ascii="Times New Roman" w:hAnsi="Times New Roman" w:eastAsia="宋体" w:cs="Times New Roman"/>
                    </w:rPr>
                  </w:pPr>
                  <w:r>
                    <w:rPr>
                      <w:rFonts w:ascii="Times New Roman" w:hAnsi="Times New Roman" w:eastAsia="宋体" w:cs="Times New Roman"/>
                    </w:rPr>
                    <w:t>59.4</w:t>
                  </w:r>
                </w:p>
              </w:tc>
              <w:tc>
                <w:tcPr>
                  <w:tcW w:w="631" w:type="dxa"/>
                  <w:shd w:val="clear" w:color="auto" w:fill="FFFFFF"/>
                  <w:tcMar>
                    <w:top w:w="0" w:type="dxa"/>
                    <w:left w:w="0" w:type="dxa"/>
                    <w:bottom w:w="0" w:type="dxa"/>
                    <w:right w:w="0" w:type="dxa"/>
                  </w:tcMar>
                  <w:vAlign w:val="center"/>
                </w:tcPr>
                <w:p w14:paraId="405C636C">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3B32A5A9">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0D1ED410">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0BDDA0BC">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14BBAE63">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565BD4D8">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47AD52D2">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29C8C75B">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120D16A7">
                  <w:pPr>
                    <w:jc w:val="center"/>
                    <w:rPr>
                      <w:rFonts w:ascii="Times New Roman" w:hAnsi="Times New Roman" w:eastAsia="宋体" w:cs="Times New Roman"/>
                    </w:rPr>
                  </w:pPr>
                  <w:r>
                    <w:rPr>
                      <w:rFonts w:ascii="Times New Roman" w:hAnsi="Times New Roman" w:eastAsia="宋体" w:cs="Times New Roman"/>
                    </w:rPr>
                    <w:t>38.4</w:t>
                  </w:r>
                </w:p>
              </w:tc>
              <w:tc>
                <w:tcPr>
                  <w:tcW w:w="649" w:type="dxa"/>
                  <w:shd w:val="clear" w:color="auto" w:fill="FFFFFF"/>
                  <w:tcMar>
                    <w:top w:w="0" w:type="dxa"/>
                    <w:left w:w="0" w:type="dxa"/>
                    <w:bottom w:w="0" w:type="dxa"/>
                    <w:right w:w="0" w:type="dxa"/>
                  </w:tcMar>
                  <w:vAlign w:val="center"/>
                </w:tcPr>
                <w:p w14:paraId="76E19A15">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5CC0E426">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1E165F37">
                  <w:pPr>
                    <w:jc w:val="center"/>
                    <w:rPr>
                      <w:rFonts w:ascii="Times New Roman" w:hAnsi="Times New Roman" w:eastAsia="宋体" w:cs="Times New Roman"/>
                    </w:rPr>
                  </w:pPr>
                  <w:r>
                    <w:rPr>
                      <w:rFonts w:ascii="Times New Roman" w:hAnsi="Times New Roman" w:eastAsia="宋体" w:cs="Times New Roman"/>
                    </w:rPr>
                    <w:t>1</w:t>
                  </w:r>
                </w:p>
              </w:tc>
            </w:tr>
            <w:tr w14:paraId="7ADC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56DBA674">
                  <w:pPr>
                    <w:jc w:val="center"/>
                    <w:rPr>
                      <w:rFonts w:ascii="Times New Roman" w:hAnsi="Times New Roman" w:eastAsia="宋体" w:cs="Times New Roman"/>
                    </w:rPr>
                  </w:pPr>
                  <w:r>
                    <w:rPr>
                      <w:rFonts w:ascii="Times New Roman" w:hAnsi="Times New Roman" w:eastAsia="宋体" w:cs="Times New Roman"/>
                    </w:rPr>
                    <w:t>4</w:t>
                  </w:r>
                </w:p>
              </w:tc>
              <w:tc>
                <w:tcPr>
                  <w:tcW w:w="795" w:type="dxa"/>
                  <w:shd w:val="clear" w:color="auto" w:fill="FFFFFF"/>
                  <w:tcMar>
                    <w:top w:w="0" w:type="dxa"/>
                    <w:left w:w="0" w:type="dxa"/>
                    <w:bottom w:w="0" w:type="dxa"/>
                    <w:right w:w="0" w:type="dxa"/>
                  </w:tcMar>
                  <w:vAlign w:val="center"/>
                </w:tcPr>
                <w:p w14:paraId="4372AFF8">
                  <w:pPr>
                    <w:jc w:val="center"/>
                    <w:rPr>
                      <w:rFonts w:ascii="Times New Roman" w:hAnsi="Times New Roman" w:eastAsia="宋体" w:cs="Times New Roman"/>
                    </w:rPr>
                  </w:pPr>
                  <w:r>
                    <w:rPr>
                      <w:rFonts w:ascii="Times New Roman" w:hAnsi="Times New Roman" w:eastAsia="宋体" w:cs="Times New Roman"/>
                    </w:rPr>
                    <w:t>数控切割机1</w:t>
                  </w:r>
                </w:p>
              </w:tc>
              <w:tc>
                <w:tcPr>
                  <w:tcW w:w="866" w:type="dxa"/>
                  <w:shd w:val="clear" w:color="auto" w:fill="FFFFFF"/>
                  <w:tcMar>
                    <w:top w:w="0" w:type="dxa"/>
                    <w:left w:w="0" w:type="dxa"/>
                    <w:bottom w:w="0" w:type="dxa"/>
                    <w:right w:w="0" w:type="dxa"/>
                  </w:tcMar>
                  <w:vAlign w:val="center"/>
                </w:tcPr>
                <w:p w14:paraId="745D5E8E">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3D3800B6">
                  <w:pPr>
                    <w:jc w:val="center"/>
                    <w:rPr>
                      <w:rFonts w:ascii="Times New Roman" w:hAnsi="Times New Roman" w:eastAsia="宋体" w:cs="Times New Roman"/>
                    </w:rPr>
                  </w:pPr>
                  <w:r>
                    <w:rPr>
                      <w:rFonts w:ascii="Times New Roman" w:hAnsi="Times New Roman" w:eastAsia="宋体" w:cs="Times New Roman"/>
                    </w:rPr>
                    <w:t>34</w:t>
                  </w:r>
                </w:p>
              </w:tc>
              <w:tc>
                <w:tcPr>
                  <w:tcW w:w="717" w:type="dxa"/>
                  <w:shd w:val="clear" w:color="auto" w:fill="FFFFFF"/>
                  <w:tcMar>
                    <w:top w:w="0" w:type="dxa"/>
                    <w:left w:w="0" w:type="dxa"/>
                    <w:bottom w:w="0" w:type="dxa"/>
                    <w:right w:w="0" w:type="dxa"/>
                  </w:tcMar>
                  <w:vAlign w:val="center"/>
                </w:tcPr>
                <w:p w14:paraId="7CC2D602">
                  <w:pPr>
                    <w:jc w:val="center"/>
                    <w:rPr>
                      <w:rFonts w:ascii="Times New Roman" w:hAnsi="Times New Roman" w:eastAsia="宋体" w:cs="Times New Roman"/>
                    </w:rPr>
                  </w:pPr>
                  <w:r>
                    <w:rPr>
                      <w:rFonts w:ascii="Times New Roman" w:hAnsi="Times New Roman" w:eastAsia="宋体" w:cs="Times New Roman"/>
                    </w:rPr>
                    <w:t>4</w:t>
                  </w:r>
                </w:p>
              </w:tc>
              <w:tc>
                <w:tcPr>
                  <w:tcW w:w="717" w:type="dxa"/>
                  <w:shd w:val="clear" w:color="auto" w:fill="FFFFFF"/>
                  <w:tcMar>
                    <w:top w:w="0" w:type="dxa"/>
                    <w:left w:w="0" w:type="dxa"/>
                    <w:bottom w:w="0" w:type="dxa"/>
                    <w:right w:w="0" w:type="dxa"/>
                  </w:tcMar>
                  <w:vAlign w:val="center"/>
                </w:tcPr>
                <w:p w14:paraId="2FC79B04">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0367E8D9">
                  <w:pPr>
                    <w:jc w:val="center"/>
                    <w:rPr>
                      <w:rFonts w:ascii="Times New Roman" w:hAnsi="Times New Roman" w:eastAsia="宋体" w:cs="Times New Roman"/>
                    </w:rPr>
                  </w:pPr>
                  <w:r>
                    <w:rPr>
                      <w:rFonts w:ascii="Times New Roman" w:hAnsi="Times New Roman" w:eastAsia="宋体" w:cs="Times New Roman"/>
                    </w:rPr>
                    <w:t>49.8</w:t>
                  </w:r>
                </w:p>
              </w:tc>
              <w:tc>
                <w:tcPr>
                  <w:tcW w:w="639" w:type="dxa"/>
                  <w:shd w:val="clear" w:color="auto" w:fill="FFFFFF"/>
                  <w:tcMar>
                    <w:top w:w="0" w:type="dxa"/>
                    <w:left w:w="0" w:type="dxa"/>
                    <w:bottom w:w="0" w:type="dxa"/>
                    <w:right w:w="0" w:type="dxa"/>
                  </w:tcMar>
                  <w:vAlign w:val="center"/>
                </w:tcPr>
                <w:p w14:paraId="181F5784">
                  <w:pPr>
                    <w:jc w:val="center"/>
                    <w:rPr>
                      <w:rFonts w:ascii="Times New Roman" w:hAnsi="Times New Roman" w:eastAsia="宋体" w:cs="Times New Roman"/>
                    </w:rPr>
                  </w:pPr>
                  <w:r>
                    <w:rPr>
                      <w:rFonts w:ascii="Times New Roman" w:hAnsi="Times New Roman" w:eastAsia="宋体" w:cs="Times New Roman"/>
                    </w:rPr>
                    <w:t>44.7</w:t>
                  </w:r>
                </w:p>
              </w:tc>
              <w:tc>
                <w:tcPr>
                  <w:tcW w:w="639" w:type="dxa"/>
                  <w:shd w:val="clear" w:color="auto" w:fill="FFFFFF"/>
                  <w:tcMar>
                    <w:top w:w="0" w:type="dxa"/>
                    <w:left w:w="0" w:type="dxa"/>
                    <w:bottom w:w="0" w:type="dxa"/>
                    <w:right w:w="0" w:type="dxa"/>
                  </w:tcMar>
                  <w:vAlign w:val="center"/>
                </w:tcPr>
                <w:p w14:paraId="7D269C3E">
                  <w:pPr>
                    <w:jc w:val="center"/>
                    <w:rPr>
                      <w:rFonts w:ascii="Times New Roman" w:hAnsi="Times New Roman" w:eastAsia="宋体" w:cs="Times New Roman"/>
                    </w:rPr>
                  </w:pPr>
                  <w:r>
                    <w:rPr>
                      <w:rFonts w:ascii="Times New Roman" w:hAnsi="Times New Roman" w:eastAsia="宋体" w:cs="Times New Roman"/>
                    </w:rPr>
                    <w:t>152.5</w:t>
                  </w:r>
                </w:p>
              </w:tc>
              <w:tc>
                <w:tcPr>
                  <w:tcW w:w="640" w:type="dxa"/>
                  <w:shd w:val="clear" w:color="auto" w:fill="FFFFFF"/>
                  <w:tcMar>
                    <w:top w:w="0" w:type="dxa"/>
                    <w:left w:w="0" w:type="dxa"/>
                    <w:bottom w:w="0" w:type="dxa"/>
                    <w:right w:w="0" w:type="dxa"/>
                  </w:tcMar>
                  <w:vAlign w:val="center"/>
                </w:tcPr>
                <w:p w14:paraId="4CA92BC2">
                  <w:pPr>
                    <w:jc w:val="center"/>
                    <w:rPr>
                      <w:rFonts w:ascii="Times New Roman" w:hAnsi="Times New Roman" w:eastAsia="宋体" w:cs="Times New Roman"/>
                    </w:rPr>
                  </w:pPr>
                  <w:r>
                    <w:rPr>
                      <w:rFonts w:ascii="Times New Roman" w:hAnsi="Times New Roman" w:eastAsia="宋体" w:cs="Times New Roman"/>
                    </w:rPr>
                    <w:t>29.9</w:t>
                  </w:r>
                </w:p>
              </w:tc>
              <w:tc>
                <w:tcPr>
                  <w:tcW w:w="631" w:type="dxa"/>
                  <w:shd w:val="clear" w:color="auto" w:fill="FFFFFF"/>
                  <w:tcMar>
                    <w:top w:w="0" w:type="dxa"/>
                    <w:left w:w="0" w:type="dxa"/>
                    <w:bottom w:w="0" w:type="dxa"/>
                    <w:right w:w="0" w:type="dxa"/>
                  </w:tcMar>
                  <w:vAlign w:val="center"/>
                </w:tcPr>
                <w:p w14:paraId="5A530EAB">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1FD892DE">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5E385263">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3F0066D2">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6938E38E">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2F325FC5">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255002E7">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4C6CCE69">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2B212F53">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2CF638BD">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16589BAD">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44903866">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2C94D84F">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67A73255">
                  <w:pPr>
                    <w:jc w:val="center"/>
                    <w:rPr>
                      <w:rFonts w:ascii="Times New Roman" w:hAnsi="Times New Roman" w:eastAsia="宋体" w:cs="Times New Roman"/>
                    </w:rPr>
                  </w:pPr>
                  <w:r>
                    <w:rPr>
                      <w:rFonts w:ascii="Times New Roman" w:hAnsi="Times New Roman" w:eastAsia="宋体" w:cs="Times New Roman"/>
                    </w:rPr>
                    <w:t>1</w:t>
                  </w:r>
                </w:p>
              </w:tc>
            </w:tr>
            <w:tr w14:paraId="1EF6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4ECC0940">
                  <w:pPr>
                    <w:jc w:val="center"/>
                    <w:rPr>
                      <w:rFonts w:ascii="Times New Roman" w:hAnsi="Times New Roman" w:eastAsia="宋体" w:cs="Times New Roman"/>
                    </w:rPr>
                  </w:pPr>
                  <w:r>
                    <w:rPr>
                      <w:rFonts w:ascii="Times New Roman" w:hAnsi="Times New Roman" w:eastAsia="宋体" w:cs="Times New Roman"/>
                    </w:rPr>
                    <w:t>5</w:t>
                  </w:r>
                </w:p>
              </w:tc>
              <w:tc>
                <w:tcPr>
                  <w:tcW w:w="795" w:type="dxa"/>
                  <w:shd w:val="clear" w:color="auto" w:fill="FFFFFF"/>
                  <w:tcMar>
                    <w:top w:w="0" w:type="dxa"/>
                    <w:left w:w="0" w:type="dxa"/>
                    <w:bottom w:w="0" w:type="dxa"/>
                    <w:right w:w="0" w:type="dxa"/>
                  </w:tcMar>
                  <w:vAlign w:val="center"/>
                </w:tcPr>
                <w:p w14:paraId="62157E79">
                  <w:pPr>
                    <w:jc w:val="center"/>
                    <w:rPr>
                      <w:rFonts w:ascii="Times New Roman" w:hAnsi="Times New Roman" w:eastAsia="宋体" w:cs="Times New Roman"/>
                    </w:rPr>
                  </w:pPr>
                  <w:r>
                    <w:rPr>
                      <w:rFonts w:ascii="Times New Roman" w:hAnsi="Times New Roman" w:eastAsia="宋体" w:cs="Times New Roman"/>
                    </w:rPr>
                    <w:t>数控切割机2</w:t>
                  </w:r>
                </w:p>
              </w:tc>
              <w:tc>
                <w:tcPr>
                  <w:tcW w:w="866" w:type="dxa"/>
                  <w:shd w:val="clear" w:color="auto" w:fill="FFFFFF"/>
                  <w:tcMar>
                    <w:top w:w="0" w:type="dxa"/>
                    <w:left w:w="0" w:type="dxa"/>
                    <w:bottom w:w="0" w:type="dxa"/>
                    <w:right w:w="0" w:type="dxa"/>
                  </w:tcMar>
                  <w:vAlign w:val="center"/>
                </w:tcPr>
                <w:p w14:paraId="3D1FCC55">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7ACE38C7">
                  <w:pPr>
                    <w:jc w:val="center"/>
                    <w:rPr>
                      <w:rFonts w:ascii="Times New Roman" w:hAnsi="Times New Roman" w:eastAsia="宋体" w:cs="Times New Roman"/>
                    </w:rPr>
                  </w:pPr>
                  <w:r>
                    <w:rPr>
                      <w:rFonts w:ascii="Times New Roman" w:hAnsi="Times New Roman" w:eastAsia="宋体" w:cs="Times New Roman"/>
                    </w:rPr>
                    <w:t>33.3</w:t>
                  </w:r>
                </w:p>
              </w:tc>
              <w:tc>
                <w:tcPr>
                  <w:tcW w:w="717" w:type="dxa"/>
                  <w:shd w:val="clear" w:color="auto" w:fill="FFFFFF"/>
                  <w:tcMar>
                    <w:top w:w="0" w:type="dxa"/>
                    <w:left w:w="0" w:type="dxa"/>
                    <w:bottom w:w="0" w:type="dxa"/>
                    <w:right w:w="0" w:type="dxa"/>
                  </w:tcMar>
                  <w:vAlign w:val="center"/>
                </w:tcPr>
                <w:p w14:paraId="7ECB2691">
                  <w:pPr>
                    <w:jc w:val="center"/>
                    <w:rPr>
                      <w:rFonts w:ascii="Times New Roman" w:hAnsi="Times New Roman" w:eastAsia="宋体" w:cs="Times New Roman"/>
                    </w:rPr>
                  </w:pPr>
                  <w:r>
                    <w:rPr>
                      <w:rFonts w:ascii="Times New Roman" w:hAnsi="Times New Roman" w:eastAsia="宋体" w:cs="Times New Roman"/>
                    </w:rPr>
                    <w:t>-8.3</w:t>
                  </w:r>
                </w:p>
              </w:tc>
              <w:tc>
                <w:tcPr>
                  <w:tcW w:w="717" w:type="dxa"/>
                  <w:shd w:val="clear" w:color="auto" w:fill="FFFFFF"/>
                  <w:tcMar>
                    <w:top w:w="0" w:type="dxa"/>
                    <w:left w:w="0" w:type="dxa"/>
                    <w:bottom w:w="0" w:type="dxa"/>
                    <w:right w:w="0" w:type="dxa"/>
                  </w:tcMar>
                  <w:vAlign w:val="center"/>
                </w:tcPr>
                <w:p w14:paraId="2A2CDE40">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77D56143">
                  <w:pPr>
                    <w:jc w:val="center"/>
                    <w:rPr>
                      <w:rFonts w:ascii="Times New Roman" w:hAnsi="Times New Roman" w:eastAsia="宋体" w:cs="Times New Roman"/>
                    </w:rPr>
                  </w:pPr>
                  <w:r>
                    <w:rPr>
                      <w:rFonts w:ascii="Times New Roman" w:hAnsi="Times New Roman" w:eastAsia="宋体" w:cs="Times New Roman"/>
                    </w:rPr>
                    <w:t>50.2</w:t>
                  </w:r>
                </w:p>
              </w:tc>
              <w:tc>
                <w:tcPr>
                  <w:tcW w:w="639" w:type="dxa"/>
                  <w:shd w:val="clear" w:color="auto" w:fill="FFFFFF"/>
                  <w:tcMar>
                    <w:top w:w="0" w:type="dxa"/>
                    <w:left w:w="0" w:type="dxa"/>
                    <w:bottom w:w="0" w:type="dxa"/>
                    <w:right w:w="0" w:type="dxa"/>
                  </w:tcMar>
                  <w:vAlign w:val="center"/>
                </w:tcPr>
                <w:p w14:paraId="0926B69B">
                  <w:pPr>
                    <w:jc w:val="center"/>
                    <w:rPr>
                      <w:rFonts w:ascii="Times New Roman" w:hAnsi="Times New Roman" w:eastAsia="宋体" w:cs="Times New Roman"/>
                    </w:rPr>
                  </w:pPr>
                  <w:r>
                    <w:rPr>
                      <w:rFonts w:ascii="Times New Roman" w:hAnsi="Times New Roman" w:eastAsia="宋体" w:cs="Times New Roman"/>
                    </w:rPr>
                    <w:t>32.3</w:t>
                  </w:r>
                </w:p>
              </w:tc>
              <w:tc>
                <w:tcPr>
                  <w:tcW w:w="639" w:type="dxa"/>
                  <w:shd w:val="clear" w:color="auto" w:fill="FFFFFF"/>
                  <w:tcMar>
                    <w:top w:w="0" w:type="dxa"/>
                    <w:left w:w="0" w:type="dxa"/>
                    <w:bottom w:w="0" w:type="dxa"/>
                    <w:right w:w="0" w:type="dxa"/>
                  </w:tcMar>
                  <w:vAlign w:val="center"/>
                </w:tcPr>
                <w:p w14:paraId="6B36374A">
                  <w:pPr>
                    <w:jc w:val="center"/>
                    <w:rPr>
                      <w:rFonts w:ascii="Times New Roman" w:hAnsi="Times New Roman" w:eastAsia="宋体" w:cs="Times New Roman"/>
                    </w:rPr>
                  </w:pPr>
                  <w:r>
                    <w:rPr>
                      <w:rFonts w:ascii="Times New Roman" w:hAnsi="Times New Roman" w:eastAsia="宋体" w:cs="Times New Roman"/>
                    </w:rPr>
                    <w:t>151.9</w:t>
                  </w:r>
                </w:p>
              </w:tc>
              <w:tc>
                <w:tcPr>
                  <w:tcW w:w="640" w:type="dxa"/>
                  <w:shd w:val="clear" w:color="auto" w:fill="FFFFFF"/>
                  <w:tcMar>
                    <w:top w:w="0" w:type="dxa"/>
                    <w:left w:w="0" w:type="dxa"/>
                    <w:bottom w:w="0" w:type="dxa"/>
                    <w:right w:w="0" w:type="dxa"/>
                  </w:tcMar>
                  <w:vAlign w:val="center"/>
                </w:tcPr>
                <w:p w14:paraId="43844A9D">
                  <w:pPr>
                    <w:jc w:val="center"/>
                    <w:rPr>
                      <w:rFonts w:ascii="Times New Roman" w:hAnsi="Times New Roman" w:eastAsia="宋体" w:cs="Times New Roman"/>
                    </w:rPr>
                  </w:pPr>
                  <w:r>
                    <w:rPr>
                      <w:rFonts w:ascii="Times New Roman" w:hAnsi="Times New Roman" w:eastAsia="宋体" w:cs="Times New Roman"/>
                    </w:rPr>
                    <w:t>42.3</w:t>
                  </w:r>
                </w:p>
              </w:tc>
              <w:tc>
                <w:tcPr>
                  <w:tcW w:w="631" w:type="dxa"/>
                  <w:shd w:val="clear" w:color="auto" w:fill="FFFFFF"/>
                  <w:tcMar>
                    <w:top w:w="0" w:type="dxa"/>
                    <w:left w:w="0" w:type="dxa"/>
                    <w:bottom w:w="0" w:type="dxa"/>
                    <w:right w:w="0" w:type="dxa"/>
                  </w:tcMar>
                  <w:vAlign w:val="center"/>
                </w:tcPr>
                <w:p w14:paraId="49449601">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6660035D">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2A97C385">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0EA9F17F">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6D0A2BAD">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61566EAF">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0F4BB512">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4274B365">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6CDE582D">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63CAB2DB">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1A02FD44">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3945EF61">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5CAD2CA6">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1087C6C5">
                  <w:pPr>
                    <w:jc w:val="center"/>
                    <w:rPr>
                      <w:rFonts w:ascii="Times New Roman" w:hAnsi="Times New Roman" w:eastAsia="宋体" w:cs="Times New Roman"/>
                    </w:rPr>
                  </w:pPr>
                  <w:r>
                    <w:rPr>
                      <w:rFonts w:ascii="Times New Roman" w:hAnsi="Times New Roman" w:eastAsia="宋体" w:cs="Times New Roman"/>
                    </w:rPr>
                    <w:t>1</w:t>
                  </w:r>
                </w:p>
              </w:tc>
            </w:tr>
            <w:tr w14:paraId="4FFE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0D2CC44F">
                  <w:pPr>
                    <w:jc w:val="center"/>
                    <w:rPr>
                      <w:rFonts w:ascii="Times New Roman" w:hAnsi="Times New Roman" w:eastAsia="宋体" w:cs="Times New Roman"/>
                    </w:rPr>
                  </w:pPr>
                  <w:r>
                    <w:rPr>
                      <w:rFonts w:ascii="Times New Roman" w:hAnsi="Times New Roman" w:eastAsia="宋体" w:cs="Times New Roman"/>
                    </w:rPr>
                    <w:t>6</w:t>
                  </w:r>
                </w:p>
              </w:tc>
              <w:tc>
                <w:tcPr>
                  <w:tcW w:w="795" w:type="dxa"/>
                  <w:shd w:val="clear" w:color="auto" w:fill="FFFFFF"/>
                  <w:tcMar>
                    <w:top w:w="0" w:type="dxa"/>
                    <w:left w:w="0" w:type="dxa"/>
                    <w:bottom w:w="0" w:type="dxa"/>
                    <w:right w:w="0" w:type="dxa"/>
                  </w:tcMar>
                  <w:vAlign w:val="center"/>
                </w:tcPr>
                <w:p w14:paraId="045DF99A">
                  <w:pPr>
                    <w:jc w:val="center"/>
                    <w:rPr>
                      <w:rFonts w:ascii="Times New Roman" w:hAnsi="Times New Roman" w:eastAsia="宋体" w:cs="Times New Roman"/>
                    </w:rPr>
                  </w:pPr>
                  <w:r>
                    <w:rPr>
                      <w:rFonts w:ascii="Times New Roman" w:hAnsi="Times New Roman" w:eastAsia="宋体" w:cs="Times New Roman"/>
                    </w:rPr>
                    <w:t>等离子切割机1</w:t>
                  </w:r>
                </w:p>
              </w:tc>
              <w:tc>
                <w:tcPr>
                  <w:tcW w:w="866" w:type="dxa"/>
                  <w:shd w:val="clear" w:color="auto" w:fill="FFFFFF"/>
                  <w:tcMar>
                    <w:top w:w="0" w:type="dxa"/>
                    <w:left w:w="0" w:type="dxa"/>
                    <w:bottom w:w="0" w:type="dxa"/>
                    <w:right w:w="0" w:type="dxa"/>
                  </w:tcMar>
                  <w:vAlign w:val="center"/>
                </w:tcPr>
                <w:p w14:paraId="54D0541B">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5A81AA73">
                  <w:pPr>
                    <w:jc w:val="center"/>
                    <w:rPr>
                      <w:rFonts w:ascii="Times New Roman" w:hAnsi="Times New Roman" w:eastAsia="宋体" w:cs="Times New Roman"/>
                    </w:rPr>
                  </w:pPr>
                  <w:r>
                    <w:rPr>
                      <w:rFonts w:ascii="Times New Roman" w:hAnsi="Times New Roman" w:eastAsia="宋体" w:cs="Times New Roman"/>
                    </w:rPr>
                    <w:t>23.6</w:t>
                  </w:r>
                </w:p>
              </w:tc>
              <w:tc>
                <w:tcPr>
                  <w:tcW w:w="717" w:type="dxa"/>
                  <w:shd w:val="clear" w:color="auto" w:fill="FFFFFF"/>
                  <w:tcMar>
                    <w:top w:w="0" w:type="dxa"/>
                    <w:left w:w="0" w:type="dxa"/>
                    <w:bottom w:w="0" w:type="dxa"/>
                    <w:right w:w="0" w:type="dxa"/>
                  </w:tcMar>
                  <w:vAlign w:val="center"/>
                </w:tcPr>
                <w:p w14:paraId="4ABDE21F">
                  <w:pPr>
                    <w:jc w:val="center"/>
                    <w:rPr>
                      <w:rFonts w:ascii="Times New Roman" w:hAnsi="Times New Roman" w:eastAsia="宋体" w:cs="Times New Roman"/>
                    </w:rPr>
                  </w:pPr>
                  <w:r>
                    <w:rPr>
                      <w:rFonts w:ascii="Times New Roman" w:hAnsi="Times New Roman" w:eastAsia="宋体" w:cs="Times New Roman"/>
                    </w:rPr>
                    <w:t>4.3</w:t>
                  </w:r>
                </w:p>
              </w:tc>
              <w:tc>
                <w:tcPr>
                  <w:tcW w:w="717" w:type="dxa"/>
                  <w:shd w:val="clear" w:color="auto" w:fill="FFFFFF"/>
                  <w:tcMar>
                    <w:top w:w="0" w:type="dxa"/>
                    <w:left w:w="0" w:type="dxa"/>
                    <w:bottom w:w="0" w:type="dxa"/>
                    <w:right w:w="0" w:type="dxa"/>
                  </w:tcMar>
                  <w:vAlign w:val="center"/>
                </w:tcPr>
                <w:p w14:paraId="02509235">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7E220FCD">
                  <w:pPr>
                    <w:jc w:val="center"/>
                    <w:rPr>
                      <w:rFonts w:ascii="Times New Roman" w:hAnsi="Times New Roman" w:eastAsia="宋体" w:cs="Times New Roman"/>
                    </w:rPr>
                  </w:pPr>
                  <w:r>
                    <w:rPr>
                      <w:rFonts w:ascii="Times New Roman" w:hAnsi="Times New Roman" w:eastAsia="宋体" w:cs="Times New Roman"/>
                    </w:rPr>
                    <w:t>60.2</w:t>
                  </w:r>
                </w:p>
              </w:tc>
              <w:tc>
                <w:tcPr>
                  <w:tcW w:w="639" w:type="dxa"/>
                  <w:shd w:val="clear" w:color="auto" w:fill="FFFFFF"/>
                  <w:tcMar>
                    <w:top w:w="0" w:type="dxa"/>
                    <w:left w:w="0" w:type="dxa"/>
                    <w:bottom w:w="0" w:type="dxa"/>
                    <w:right w:w="0" w:type="dxa"/>
                  </w:tcMar>
                  <w:vAlign w:val="center"/>
                </w:tcPr>
                <w:p w14:paraId="79EE2C80">
                  <w:pPr>
                    <w:jc w:val="center"/>
                    <w:rPr>
                      <w:rFonts w:ascii="Times New Roman" w:hAnsi="Times New Roman" w:eastAsia="宋体" w:cs="Times New Roman"/>
                    </w:rPr>
                  </w:pPr>
                  <w:r>
                    <w:rPr>
                      <w:rFonts w:ascii="Times New Roman" w:hAnsi="Times New Roman" w:eastAsia="宋体" w:cs="Times New Roman"/>
                    </w:rPr>
                    <w:t>44.6</w:t>
                  </w:r>
                </w:p>
              </w:tc>
              <w:tc>
                <w:tcPr>
                  <w:tcW w:w="639" w:type="dxa"/>
                  <w:shd w:val="clear" w:color="auto" w:fill="FFFFFF"/>
                  <w:tcMar>
                    <w:top w:w="0" w:type="dxa"/>
                    <w:left w:w="0" w:type="dxa"/>
                    <w:bottom w:w="0" w:type="dxa"/>
                    <w:right w:w="0" w:type="dxa"/>
                  </w:tcMar>
                  <w:vAlign w:val="center"/>
                </w:tcPr>
                <w:p w14:paraId="4C129E28">
                  <w:pPr>
                    <w:jc w:val="center"/>
                    <w:rPr>
                      <w:rFonts w:ascii="Times New Roman" w:hAnsi="Times New Roman" w:eastAsia="宋体" w:cs="Times New Roman"/>
                    </w:rPr>
                  </w:pPr>
                  <w:r>
                    <w:rPr>
                      <w:rFonts w:ascii="Times New Roman" w:hAnsi="Times New Roman" w:eastAsia="宋体" w:cs="Times New Roman"/>
                    </w:rPr>
                    <w:t>142.1</w:t>
                  </w:r>
                </w:p>
              </w:tc>
              <w:tc>
                <w:tcPr>
                  <w:tcW w:w="640" w:type="dxa"/>
                  <w:shd w:val="clear" w:color="auto" w:fill="FFFFFF"/>
                  <w:tcMar>
                    <w:top w:w="0" w:type="dxa"/>
                    <w:left w:w="0" w:type="dxa"/>
                    <w:bottom w:w="0" w:type="dxa"/>
                    <w:right w:w="0" w:type="dxa"/>
                  </w:tcMar>
                  <w:vAlign w:val="center"/>
                </w:tcPr>
                <w:p w14:paraId="646AEF87">
                  <w:pPr>
                    <w:jc w:val="center"/>
                    <w:rPr>
                      <w:rFonts w:ascii="Times New Roman" w:hAnsi="Times New Roman" w:eastAsia="宋体" w:cs="Times New Roman"/>
                    </w:rPr>
                  </w:pPr>
                  <w:r>
                    <w:rPr>
                      <w:rFonts w:ascii="Times New Roman" w:hAnsi="Times New Roman" w:eastAsia="宋体" w:cs="Times New Roman"/>
                    </w:rPr>
                    <w:t>30.1</w:t>
                  </w:r>
                </w:p>
              </w:tc>
              <w:tc>
                <w:tcPr>
                  <w:tcW w:w="631" w:type="dxa"/>
                  <w:shd w:val="clear" w:color="auto" w:fill="FFFFFF"/>
                  <w:tcMar>
                    <w:top w:w="0" w:type="dxa"/>
                    <w:left w:w="0" w:type="dxa"/>
                    <w:bottom w:w="0" w:type="dxa"/>
                    <w:right w:w="0" w:type="dxa"/>
                  </w:tcMar>
                  <w:vAlign w:val="center"/>
                </w:tcPr>
                <w:p w14:paraId="1E453C7F">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103C405A">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1D850801">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6005F28D">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58BBFAC9">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05142114">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02F63958">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77AF3067">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6B7722C7">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31145154">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4E931577">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557EF156">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3342895A">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03D28673">
                  <w:pPr>
                    <w:jc w:val="center"/>
                    <w:rPr>
                      <w:rFonts w:ascii="Times New Roman" w:hAnsi="Times New Roman" w:eastAsia="宋体" w:cs="Times New Roman"/>
                    </w:rPr>
                  </w:pPr>
                  <w:r>
                    <w:rPr>
                      <w:rFonts w:ascii="Times New Roman" w:hAnsi="Times New Roman" w:eastAsia="宋体" w:cs="Times New Roman"/>
                    </w:rPr>
                    <w:t>1</w:t>
                  </w:r>
                </w:p>
              </w:tc>
            </w:tr>
            <w:tr w14:paraId="4624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491313B5">
                  <w:pPr>
                    <w:jc w:val="center"/>
                    <w:rPr>
                      <w:rFonts w:ascii="Times New Roman" w:hAnsi="Times New Roman" w:eastAsia="宋体" w:cs="Times New Roman"/>
                    </w:rPr>
                  </w:pPr>
                  <w:r>
                    <w:rPr>
                      <w:rFonts w:ascii="Times New Roman" w:hAnsi="Times New Roman" w:eastAsia="宋体" w:cs="Times New Roman"/>
                    </w:rPr>
                    <w:t>7</w:t>
                  </w:r>
                </w:p>
              </w:tc>
              <w:tc>
                <w:tcPr>
                  <w:tcW w:w="795" w:type="dxa"/>
                  <w:shd w:val="clear" w:color="auto" w:fill="FFFFFF"/>
                  <w:tcMar>
                    <w:top w:w="0" w:type="dxa"/>
                    <w:left w:w="0" w:type="dxa"/>
                    <w:bottom w:w="0" w:type="dxa"/>
                    <w:right w:w="0" w:type="dxa"/>
                  </w:tcMar>
                  <w:vAlign w:val="center"/>
                </w:tcPr>
                <w:p w14:paraId="4F5D3686">
                  <w:pPr>
                    <w:jc w:val="center"/>
                    <w:rPr>
                      <w:rFonts w:ascii="Times New Roman" w:hAnsi="Times New Roman" w:eastAsia="宋体" w:cs="Times New Roman"/>
                    </w:rPr>
                  </w:pPr>
                  <w:r>
                    <w:rPr>
                      <w:rFonts w:ascii="Times New Roman" w:hAnsi="Times New Roman" w:eastAsia="宋体" w:cs="Times New Roman"/>
                    </w:rPr>
                    <w:t>等离子切割机2</w:t>
                  </w:r>
                </w:p>
              </w:tc>
              <w:tc>
                <w:tcPr>
                  <w:tcW w:w="866" w:type="dxa"/>
                  <w:shd w:val="clear" w:color="auto" w:fill="FFFFFF"/>
                  <w:tcMar>
                    <w:top w:w="0" w:type="dxa"/>
                    <w:left w:w="0" w:type="dxa"/>
                    <w:bottom w:w="0" w:type="dxa"/>
                    <w:right w:w="0" w:type="dxa"/>
                  </w:tcMar>
                  <w:vAlign w:val="center"/>
                </w:tcPr>
                <w:p w14:paraId="68081852">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5CC3C663">
                  <w:pPr>
                    <w:jc w:val="center"/>
                    <w:rPr>
                      <w:rFonts w:ascii="Times New Roman" w:hAnsi="Times New Roman" w:eastAsia="宋体" w:cs="Times New Roman"/>
                    </w:rPr>
                  </w:pPr>
                  <w:r>
                    <w:rPr>
                      <w:rFonts w:ascii="Times New Roman" w:hAnsi="Times New Roman" w:eastAsia="宋体" w:cs="Times New Roman"/>
                    </w:rPr>
                    <w:t>23</w:t>
                  </w:r>
                </w:p>
              </w:tc>
              <w:tc>
                <w:tcPr>
                  <w:tcW w:w="717" w:type="dxa"/>
                  <w:shd w:val="clear" w:color="auto" w:fill="FFFFFF"/>
                  <w:tcMar>
                    <w:top w:w="0" w:type="dxa"/>
                    <w:left w:w="0" w:type="dxa"/>
                    <w:bottom w:w="0" w:type="dxa"/>
                    <w:right w:w="0" w:type="dxa"/>
                  </w:tcMar>
                  <w:vAlign w:val="center"/>
                </w:tcPr>
                <w:p w14:paraId="60886CB1">
                  <w:pPr>
                    <w:jc w:val="center"/>
                    <w:rPr>
                      <w:rFonts w:ascii="Times New Roman" w:hAnsi="Times New Roman" w:eastAsia="宋体" w:cs="Times New Roman"/>
                    </w:rPr>
                  </w:pPr>
                  <w:r>
                    <w:rPr>
                      <w:rFonts w:ascii="Times New Roman" w:hAnsi="Times New Roman" w:eastAsia="宋体" w:cs="Times New Roman"/>
                    </w:rPr>
                    <w:t>-7.9</w:t>
                  </w:r>
                </w:p>
              </w:tc>
              <w:tc>
                <w:tcPr>
                  <w:tcW w:w="717" w:type="dxa"/>
                  <w:shd w:val="clear" w:color="auto" w:fill="FFFFFF"/>
                  <w:tcMar>
                    <w:top w:w="0" w:type="dxa"/>
                    <w:left w:w="0" w:type="dxa"/>
                    <w:bottom w:w="0" w:type="dxa"/>
                    <w:right w:w="0" w:type="dxa"/>
                  </w:tcMar>
                  <w:vAlign w:val="center"/>
                </w:tcPr>
                <w:p w14:paraId="1D17E22C">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48B056F2">
                  <w:pPr>
                    <w:jc w:val="center"/>
                    <w:rPr>
                      <w:rFonts w:ascii="Times New Roman" w:hAnsi="Times New Roman" w:eastAsia="宋体" w:cs="Times New Roman"/>
                    </w:rPr>
                  </w:pPr>
                  <w:r>
                    <w:rPr>
                      <w:rFonts w:ascii="Times New Roman" w:hAnsi="Times New Roman" w:eastAsia="宋体" w:cs="Times New Roman"/>
                    </w:rPr>
                    <w:t>60.5</w:t>
                  </w:r>
                </w:p>
              </w:tc>
              <w:tc>
                <w:tcPr>
                  <w:tcW w:w="639" w:type="dxa"/>
                  <w:shd w:val="clear" w:color="auto" w:fill="FFFFFF"/>
                  <w:tcMar>
                    <w:top w:w="0" w:type="dxa"/>
                    <w:left w:w="0" w:type="dxa"/>
                    <w:bottom w:w="0" w:type="dxa"/>
                    <w:right w:w="0" w:type="dxa"/>
                  </w:tcMar>
                  <w:vAlign w:val="center"/>
                </w:tcPr>
                <w:p w14:paraId="65CE5CDD">
                  <w:pPr>
                    <w:jc w:val="center"/>
                    <w:rPr>
                      <w:rFonts w:ascii="Times New Roman" w:hAnsi="Times New Roman" w:eastAsia="宋体" w:cs="Times New Roman"/>
                    </w:rPr>
                  </w:pPr>
                  <w:r>
                    <w:rPr>
                      <w:rFonts w:ascii="Times New Roman" w:hAnsi="Times New Roman" w:eastAsia="宋体" w:cs="Times New Roman"/>
                    </w:rPr>
                    <w:t>32.4</w:t>
                  </w:r>
                </w:p>
              </w:tc>
              <w:tc>
                <w:tcPr>
                  <w:tcW w:w="639" w:type="dxa"/>
                  <w:shd w:val="clear" w:color="auto" w:fill="FFFFFF"/>
                  <w:tcMar>
                    <w:top w:w="0" w:type="dxa"/>
                    <w:left w:w="0" w:type="dxa"/>
                    <w:bottom w:w="0" w:type="dxa"/>
                    <w:right w:w="0" w:type="dxa"/>
                  </w:tcMar>
                  <w:vAlign w:val="center"/>
                </w:tcPr>
                <w:p w14:paraId="67687101">
                  <w:pPr>
                    <w:jc w:val="center"/>
                    <w:rPr>
                      <w:rFonts w:ascii="Times New Roman" w:hAnsi="Times New Roman" w:eastAsia="宋体" w:cs="Times New Roman"/>
                    </w:rPr>
                  </w:pPr>
                  <w:r>
                    <w:rPr>
                      <w:rFonts w:ascii="Times New Roman" w:hAnsi="Times New Roman" w:eastAsia="宋体" w:cs="Times New Roman"/>
                    </w:rPr>
                    <w:t>141.6</w:t>
                  </w:r>
                </w:p>
              </w:tc>
              <w:tc>
                <w:tcPr>
                  <w:tcW w:w="640" w:type="dxa"/>
                  <w:shd w:val="clear" w:color="auto" w:fill="FFFFFF"/>
                  <w:tcMar>
                    <w:top w:w="0" w:type="dxa"/>
                    <w:left w:w="0" w:type="dxa"/>
                    <w:bottom w:w="0" w:type="dxa"/>
                    <w:right w:w="0" w:type="dxa"/>
                  </w:tcMar>
                  <w:vAlign w:val="center"/>
                </w:tcPr>
                <w:p w14:paraId="01EF8B16">
                  <w:pPr>
                    <w:jc w:val="center"/>
                    <w:rPr>
                      <w:rFonts w:ascii="Times New Roman" w:hAnsi="Times New Roman" w:eastAsia="宋体" w:cs="Times New Roman"/>
                    </w:rPr>
                  </w:pPr>
                  <w:r>
                    <w:rPr>
                      <w:rFonts w:ascii="Times New Roman" w:hAnsi="Times New Roman" w:eastAsia="宋体" w:cs="Times New Roman"/>
                    </w:rPr>
                    <w:t>42.3</w:t>
                  </w:r>
                </w:p>
              </w:tc>
              <w:tc>
                <w:tcPr>
                  <w:tcW w:w="631" w:type="dxa"/>
                  <w:shd w:val="clear" w:color="auto" w:fill="FFFFFF"/>
                  <w:tcMar>
                    <w:top w:w="0" w:type="dxa"/>
                    <w:left w:w="0" w:type="dxa"/>
                    <w:bottom w:w="0" w:type="dxa"/>
                    <w:right w:w="0" w:type="dxa"/>
                  </w:tcMar>
                  <w:vAlign w:val="center"/>
                </w:tcPr>
                <w:p w14:paraId="242FF7A8">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1069BC69">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154EFD1B">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1CDDF5FB">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037BC7DD">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52DFB575">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12A17C13">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2A3FDC42">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6AB25035">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3D20FD50">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06F89824">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6EDE4505">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72571832">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1EC3869B">
                  <w:pPr>
                    <w:jc w:val="center"/>
                    <w:rPr>
                      <w:rFonts w:ascii="Times New Roman" w:hAnsi="Times New Roman" w:eastAsia="宋体" w:cs="Times New Roman"/>
                    </w:rPr>
                  </w:pPr>
                  <w:r>
                    <w:rPr>
                      <w:rFonts w:ascii="Times New Roman" w:hAnsi="Times New Roman" w:eastAsia="宋体" w:cs="Times New Roman"/>
                    </w:rPr>
                    <w:t>1</w:t>
                  </w:r>
                </w:p>
              </w:tc>
            </w:tr>
            <w:tr w14:paraId="6A79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3DAFC724">
                  <w:pPr>
                    <w:jc w:val="center"/>
                    <w:rPr>
                      <w:rFonts w:ascii="Times New Roman" w:hAnsi="Times New Roman" w:eastAsia="宋体" w:cs="Times New Roman"/>
                    </w:rPr>
                  </w:pPr>
                  <w:r>
                    <w:rPr>
                      <w:rFonts w:ascii="Times New Roman" w:hAnsi="Times New Roman" w:eastAsia="宋体" w:cs="Times New Roman"/>
                    </w:rPr>
                    <w:t>8</w:t>
                  </w:r>
                </w:p>
              </w:tc>
              <w:tc>
                <w:tcPr>
                  <w:tcW w:w="795" w:type="dxa"/>
                  <w:shd w:val="clear" w:color="auto" w:fill="FFFFFF"/>
                  <w:tcMar>
                    <w:top w:w="0" w:type="dxa"/>
                    <w:left w:w="0" w:type="dxa"/>
                    <w:bottom w:w="0" w:type="dxa"/>
                    <w:right w:w="0" w:type="dxa"/>
                  </w:tcMar>
                  <w:vAlign w:val="center"/>
                </w:tcPr>
                <w:p w14:paraId="5637F589">
                  <w:pPr>
                    <w:jc w:val="center"/>
                    <w:rPr>
                      <w:rFonts w:ascii="Times New Roman" w:hAnsi="Times New Roman" w:eastAsia="宋体" w:cs="Times New Roman"/>
                    </w:rPr>
                  </w:pPr>
                  <w:r>
                    <w:rPr>
                      <w:rFonts w:ascii="Times New Roman" w:hAnsi="Times New Roman" w:eastAsia="宋体" w:cs="Times New Roman"/>
                    </w:rPr>
                    <w:t>激光下料机1</w:t>
                  </w:r>
                </w:p>
              </w:tc>
              <w:tc>
                <w:tcPr>
                  <w:tcW w:w="866" w:type="dxa"/>
                  <w:shd w:val="clear" w:color="auto" w:fill="FFFFFF"/>
                  <w:tcMar>
                    <w:top w:w="0" w:type="dxa"/>
                    <w:left w:w="0" w:type="dxa"/>
                    <w:bottom w:w="0" w:type="dxa"/>
                    <w:right w:w="0" w:type="dxa"/>
                  </w:tcMar>
                  <w:vAlign w:val="center"/>
                </w:tcPr>
                <w:p w14:paraId="3444B4B5">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627F2506">
                  <w:pPr>
                    <w:jc w:val="center"/>
                    <w:rPr>
                      <w:rFonts w:ascii="Times New Roman" w:hAnsi="Times New Roman" w:eastAsia="宋体" w:cs="Times New Roman"/>
                    </w:rPr>
                  </w:pPr>
                  <w:r>
                    <w:rPr>
                      <w:rFonts w:ascii="Times New Roman" w:hAnsi="Times New Roman" w:eastAsia="宋体" w:cs="Times New Roman"/>
                    </w:rPr>
                    <w:t>12.5</w:t>
                  </w:r>
                </w:p>
              </w:tc>
              <w:tc>
                <w:tcPr>
                  <w:tcW w:w="717" w:type="dxa"/>
                  <w:shd w:val="clear" w:color="auto" w:fill="FFFFFF"/>
                  <w:tcMar>
                    <w:top w:w="0" w:type="dxa"/>
                    <w:left w:w="0" w:type="dxa"/>
                    <w:bottom w:w="0" w:type="dxa"/>
                    <w:right w:w="0" w:type="dxa"/>
                  </w:tcMar>
                  <w:vAlign w:val="center"/>
                </w:tcPr>
                <w:p w14:paraId="12586D5D">
                  <w:pPr>
                    <w:jc w:val="center"/>
                    <w:rPr>
                      <w:rFonts w:ascii="Times New Roman" w:hAnsi="Times New Roman" w:eastAsia="宋体" w:cs="Times New Roman"/>
                    </w:rPr>
                  </w:pPr>
                  <w:r>
                    <w:rPr>
                      <w:rFonts w:ascii="Times New Roman" w:hAnsi="Times New Roman" w:eastAsia="宋体" w:cs="Times New Roman"/>
                    </w:rPr>
                    <w:t>5.1</w:t>
                  </w:r>
                </w:p>
              </w:tc>
              <w:tc>
                <w:tcPr>
                  <w:tcW w:w="717" w:type="dxa"/>
                  <w:shd w:val="clear" w:color="auto" w:fill="FFFFFF"/>
                  <w:tcMar>
                    <w:top w:w="0" w:type="dxa"/>
                    <w:left w:w="0" w:type="dxa"/>
                    <w:bottom w:w="0" w:type="dxa"/>
                    <w:right w:w="0" w:type="dxa"/>
                  </w:tcMar>
                  <w:vAlign w:val="center"/>
                </w:tcPr>
                <w:p w14:paraId="0423FB86">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26699D47">
                  <w:pPr>
                    <w:jc w:val="center"/>
                    <w:rPr>
                      <w:rFonts w:ascii="Times New Roman" w:hAnsi="Times New Roman" w:eastAsia="宋体" w:cs="Times New Roman"/>
                    </w:rPr>
                  </w:pPr>
                  <w:r>
                    <w:rPr>
                      <w:rFonts w:ascii="Times New Roman" w:hAnsi="Times New Roman" w:eastAsia="宋体" w:cs="Times New Roman"/>
                    </w:rPr>
                    <w:t>71.3</w:t>
                  </w:r>
                </w:p>
              </w:tc>
              <w:tc>
                <w:tcPr>
                  <w:tcW w:w="639" w:type="dxa"/>
                  <w:shd w:val="clear" w:color="auto" w:fill="FFFFFF"/>
                  <w:tcMar>
                    <w:top w:w="0" w:type="dxa"/>
                    <w:left w:w="0" w:type="dxa"/>
                    <w:bottom w:w="0" w:type="dxa"/>
                    <w:right w:w="0" w:type="dxa"/>
                  </w:tcMar>
                  <w:vAlign w:val="center"/>
                </w:tcPr>
                <w:p w14:paraId="55B59C9B">
                  <w:pPr>
                    <w:jc w:val="center"/>
                    <w:rPr>
                      <w:rFonts w:ascii="Times New Roman" w:hAnsi="Times New Roman" w:eastAsia="宋体" w:cs="Times New Roman"/>
                    </w:rPr>
                  </w:pPr>
                  <w:r>
                    <w:rPr>
                      <w:rFonts w:ascii="Times New Roman" w:hAnsi="Times New Roman" w:eastAsia="宋体" w:cs="Times New Roman"/>
                    </w:rPr>
                    <w:t>45.0</w:t>
                  </w:r>
                </w:p>
              </w:tc>
              <w:tc>
                <w:tcPr>
                  <w:tcW w:w="639" w:type="dxa"/>
                  <w:shd w:val="clear" w:color="auto" w:fill="FFFFFF"/>
                  <w:tcMar>
                    <w:top w:w="0" w:type="dxa"/>
                    <w:left w:w="0" w:type="dxa"/>
                    <w:bottom w:w="0" w:type="dxa"/>
                    <w:right w:w="0" w:type="dxa"/>
                  </w:tcMar>
                  <w:vAlign w:val="center"/>
                </w:tcPr>
                <w:p w14:paraId="1C3079DC">
                  <w:pPr>
                    <w:jc w:val="center"/>
                    <w:rPr>
                      <w:rFonts w:ascii="Times New Roman" w:hAnsi="Times New Roman" w:eastAsia="宋体" w:cs="Times New Roman"/>
                    </w:rPr>
                  </w:pPr>
                  <w:r>
                    <w:rPr>
                      <w:rFonts w:ascii="Times New Roman" w:hAnsi="Times New Roman" w:eastAsia="宋体" w:cs="Times New Roman"/>
                    </w:rPr>
                    <w:t>131.0</w:t>
                  </w:r>
                </w:p>
              </w:tc>
              <w:tc>
                <w:tcPr>
                  <w:tcW w:w="640" w:type="dxa"/>
                  <w:shd w:val="clear" w:color="auto" w:fill="FFFFFF"/>
                  <w:tcMar>
                    <w:top w:w="0" w:type="dxa"/>
                    <w:left w:w="0" w:type="dxa"/>
                    <w:bottom w:w="0" w:type="dxa"/>
                    <w:right w:w="0" w:type="dxa"/>
                  </w:tcMar>
                  <w:vAlign w:val="center"/>
                </w:tcPr>
                <w:p w14:paraId="42E10B7D">
                  <w:pPr>
                    <w:jc w:val="center"/>
                    <w:rPr>
                      <w:rFonts w:ascii="Times New Roman" w:hAnsi="Times New Roman" w:eastAsia="宋体" w:cs="Times New Roman"/>
                    </w:rPr>
                  </w:pPr>
                  <w:r>
                    <w:rPr>
                      <w:rFonts w:ascii="Times New Roman" w:hAnsi="Times New Roman" w:eastAsia="宋体" w:cs="Times New Roman"/>
                    </w:rPr>
                    <w:t>29.7</w:t>
                  </w:r>
                </w:p>
              </w:tc>
              <w:tc>
                <w:tcPr>
                  <w:tcW w:w="631" w:type="dxa"/>
                  <w:shd w:val="clear" w:color="auto" w:fill="FFFFFF"/>
                  <w:tcMar>
                    <w:top w:w="0" w:type="dxa"/>
                    <w:left w:w="0" w:type="dxa"/>
                    <w:bottom w:w="0" w:type="dxa"/>
                    <w:right w:w="0" w:type="dxa"/>
                  </w:tcMar>
                  <w:vAlign w:val="center"/>
                </w:tcPr>
                <w:p w14:paraId="2A4B03FD">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58C10176">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24F8DAF7">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549E89A7">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78867B43">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68A8BB0D">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19F68FE8">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5C49D45C">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03A52C08">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340E90AB">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7B38696A">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6E273702">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498018BA">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2C8AF375">
                  <w:pPr>
                    <w:jc w:val="center"/>
                    <w:rPr>
                      <w:rFonts w:ascii="Times New Roman" w:hAnsi="Times New Roman" w:eastAsia="宋体" w:cs="Times New Roman"/>
                    </w:rPr>
                  </w:pPr>
                  <w:r>
                    <w:rPr>
                      <w:rFonts w:ascii="Times New Roman" w:hAnsi="Times New Roman" w:eastAsia="宋体" w:cs="Times New Roman"/>
                    </w:rPr>
                    <w:t>1</w:t>
                  </w:r>
                </w:p>
              </w:tc>
            </w:tr>
            <w:tr w14:paraId="5069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4ADFA0CE">
                  <w:pPr>
                    <w:jc w:val="center"/>
                    <w:rPr>
                      <w:rFonts w:ascii="Times New Roman" w:hAnsi="Times New Roman" w:eastAsia="宋体" w:cs="Times New Roman"/>
                    </w:rPr>
                  </w:pPr>
                  <w:r>
                    <w:rPr>
                      <w:rFonts w:ascii="Times New Roman" w:hAnsi="Times New Roman" w:eastAsia="宋体" w:cs="Times New Roman"/>
                    </w:rPr>
                    <w:t>9</w:t>
                  </w:r>
                </w:p>
              </w:tc>
              <w:tc>
                <w:tcPr>
                  <w:tcW w:w="795" w:type="dxa"/>
                  <w:shd w:val="clear" w:color="auto" w:fill="FFFFFF"/>
                  <w:tcMar>
                    <w:top w:w="0" w:type="dxa"/>
                    <w:left w:w="0" w:type="dxa"/>
                    <w:bottom w:w="0" w:type="dxa"/>
                    <w:right w:w="0" w:type="dxa"/>
                  </w:tcMar>
                  <w:vAlign w:val="center"/>
                </w:tcPr>
                <w:p w14:paraId="20C33BDF">
                  <w:pPr>
                    <w:jc w:val="center"/>
                    <w:rPr>
                      <w:rFonts w:ascii="Times New Roman" w:hAnsi="Times New Roman" w:eastAsia="宋体" w:cs="Times New Roman"/>
                    </w:rPr>
                  </w:pPr>
                  <w:r>
                    <w:rPr>
                      <w:rFonts w:ascii="Times New Roman" w:hAnsi="Times New Roman" w:eastAsia="宋体" w:cs="Times New Roman"/>
                    </w:rPr>
                    <w:t>激光下料机2</w:t>
                  </w:r>
                </w:p>
              </w:tc>
              <w:tc>
                <w:tcPr>
                  <w:tcW w:w="866" w:type="dxa"/>
                  <w:shd w:val="clear" w:color="auto" w:fill="FFFFFF"/>
                  <w:tcMar>
                    <w:top w:w="0" w:type="dxa"/>
                    <w:left w:w="0" w:type="dxa"/>
                    <w:bottom w:w="0" w:type="dxa"/>
                    <w:right w:w="0" w:type="dxa"/>
                  </w:tcMar>
                  <w:vAlign w:val="center"/>
                </w:tcPr>
                <w:p w14:paraId="4DC7593E">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65E8B739">
                  <w:pPr>
                    <w:jc w:val="center"/>
                    <w:rPr>
                      <w:rFonts w:ascii="Times New Roman" w:hAnsi="Times New Roman" w:eastAsia="宋体" w:cs="Times New Roman"/>
                    </w:rPr>
                  </w:pPr>
                  <w:r>
                    <w:rPr>
                      <w:rFonts w:ascii="Times New Roman" w:hAnsi="Times New Roman" w:eastAsia="宋体" w:cs="Times New Roman"/>
                    </w:rPr>
                    <w:t>10.1</w:t>
                  </w:r>
                </w:p>
              </w:tc>
              <w:tc>
                <w:tcPr>
                  <w:tcW w:w="717" w:type="dxa"/>
                  <w:shd w:val="clear" w:color="auto" w:fill="FFFFFF"/>
                  <w:tcMar>
                    <w:top w:w="0" w:type="dxa"/>
                    <w:left w:w="0" w:type="dxa"/>
                    <w:bottom w:w="0" w:type="dxa"/>
                    <w:right w:w="0" w:type="dxa"/>
                  </w:tcMar>
                  <w:vAlign w:val="center"/>
                </w:tcPr>
                <w:p w14:paraId="4F4270CD">
                  <w:pPr>
                    <w:jc w:val="center"/>
                    <w:rPr>
                      <w:rFonts w:ascii="Times New Roman" w:hAnsi="Times New Roman" w:eastAsia="宋体" w:cs="Times New Roman"/>
                    </w:rPr>
                  </w:pPr>
                  <w:r>
                    <w:rPr>
                      <w:rFonts w:ascii="Times New Roman" w:hAnsi="Times New Roman" w:eastAsia="宋体" w:cs="Times New Roman"/>
                    </w:rPr>
                    <w:t>-7.3</w:t>
                  </w:r>
                </w:p>
              </w:tc>
              <w:tc>
                <w:tcPr>
                  <w:tcW w:w="717" w:type="dxa"/>
                  <w:shd w:val="clear" w:color="auto" w:fill="FFFFFF"/>
                  <w:tcMar>
                    <w:top w:w="0" w:type="dxa"/>
                    <w:left w:w="0" w:type="dxa"/>
                    <w:bottom w:w="0" w:type="dxa"/>
                    <w:right w:w="0" w:type="dxa"/>
                  </w:tcMar>
                  <w:vAlign w:val="center"/>
                </w:tcPr>
                <w:p w14:paraId="18983AEC">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6B2DBF84">
                  <w:pPr>
                    <w:jc w:val="center"/>
                    <w:rPr>
                      <w:rFonts w:ascii="Times New Roman" w:hAnsi="Times New Roman" w:eastAsia="宋体" w:cs="Times New Roman"/>
                    </w:rPr>
                  </w:pPr>
                  <w:r>
                    <w:rPr>
                      <w:rFonts w:ascii="Times New Roman" w:hAnsi="Times New Roman" w:eastAsia="宋体" w:cs="Times New Roman"/>
                    </w:rPr>
                    <w:t>73.4</w:t>
                  </w:r>
                </w:p>
              </w:tc>
              <w:tc>
                <w:tcPr>
                  <w:tcW w:w="639" w:type="dxa"/>
                  <w:shd w:val="clear" w:color="auto" w:fill="FFFFFF"/>
                  <w:tcMar>
                    <w:top w:w="0" w:type="dxa"/>
                    <w:left w:w="0" w:type="dxa"/>
                    <w:bottom w:w="0" w:type="dxa"/>
                    <w:right w:w="0" w:type="dxa"/>
                  </w:tcMar>
                  <w:vAlign w:val="center"/>
                </w:tcPr>
                <w:p w14:paraId="585A9AC5">
                  <w:pPr>
                    <w:jc w:val="center"/>
                    <w:rPr>
                      <w:rFonts w:ascii="Times New Roman" w:hAnsi="Times New Roman" w:eastAsia="宋体" w:cs="Times New Roman"/>
                    </w:rPr>
                  </w:pPr>
                  <w:r>
                    <w:rPr>
                      <w:rFonts w:ascii="Times New Roman" w:hAnsi="Times New Roman" w:eastAsia="宋体" w:cs="Times New Roman"/>
                    </w:rPr>
                    <w:t>32.5</w:t>
                  </w:r>
                </w:p>
              </w:tc>
              <w:tc>
                <w:tcPr>
                  <w:tcW w:w="639" w:type="dxa"/>
                  <w:shd w:val="clear" w:color="auto" w:fill="FFFFFF"/>
                  <w:tcMar>
                    <w:top w:w="0" w:type="dxa"/>
                    <w:left w:w="0" w:type="dxa"/>
                    <w:bottom w:w="0" w:type="dxa"/>
                    <w:right w:w="0" w:type="dxa"/>
                  </w:tcMar>
                  <w:vAlign w:val="center"/>
                </w:tcPr>
                <w:p w14:paraId="378CBF31">
                  <w:pPr>
                    <w:jc w:val="center"/>
                    <w:rPr>
                      <w:rFonts w:ascii="Times New Roman" w:hAnsi="Times New Roman" w:eastAsia="宋体" w:cs="Times New Roman"/>
                    </w:rPr>
                  </w:pPr>
                  <w:r>
                    <w:rPr>
                      <w:rFonts w:ascii="Times New Roman" w:hAnsi="Times New Roman" w:eastAsia="宋体" w:cs="Times New Roman"/>
                    </w:rPr>
                    <w:t>128.7</w:t>
                  </w:r>
                </w:p>
              </w:tc>
              <w:tc>
                <w:tcPr>
                  <w:tcW w:w="640" w:type="dxa"/>
                  <w:shd w:val="clear" w:color="auto" w:fill="FFFFFF"/>
                  <w:tcMar>
                    <w:top w:w="0" w:type="dxa"/>
                    <w:left w:w="0" w:type="dxa"/>
                    <w:bottom w:w="0" w:type="dxa"/>
                    <w:right w:w="0" w:type="dxa"/>
                  </w:tcMar>
                  <w:vAlign w:val="center"/>
                </w:tcPr>
                <w:p w14:paraId="757771AE">
                  <w:pPr>
                    <w:jc w:val="center"/>
                    <w:rPr>
                      <w:rFonts w:ascii="Times New Roman" w:hAnsi="Times New Roman" w:eastAsia="宋体" w:cs="Times New Roman"/>
                    </w:rPr>
                  </w:pPr>
                  <w:r>
                    <w:rPr>
                      <w:rFonts w:ascii="Times New Roman" w:hAnsi="Times New Roman" w:eastAsia="宋体" w:cs="Times New Roman"/>
                    </w:rPr>
                    <w:t>42.2</w:t>
                  </w:r>
                </w:p>
              </w:tc>
              <w:tc>
                <w:tcPr>
                  <w:tcW w:w="631" w:type="dxa"/>
                  <w:shd w:val="clear" w:color="auto" w:fill="FFFFFF"/>
                  <w:tcMar>
                    <w:top w:w="0" w:type="dxa"/>
                    <w:left w:w="0" w:type="dxa"/>
                    <w:bottom w:w="0" w:type="dxa"/>
                    <w:right w:w="0" w:type="dxa"/>
                  </w:tcMar>
                  <w:vAlign w:val="center"/>
                </w:tcPr>
                <w:p w14:paraId="252755E6">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0DB1974B">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39B8A827">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5B87C7B5">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2AD949C4">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1111CC44">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397EFAFF">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2E14C401">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3135A606">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6B82A598">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671D1EF4">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5EA0CCAC">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5E154DF9">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535223C1">
                  <w:pPr>
                    <w:jc w:val="center"/>
                    <w:rPr>
                      <w:rFonts w:ascii="Times New Roman" w:hAnsi="Times New Roman" w:eastAsia="宋体" w:cs="Times New Roman"/>
                    </w:rPr>
                  </w:pPr>
                  <w:r>
                    <w:rPr>
                      <w:rFonts w:ascii="Times New Roman" w:hAnsi="Times New Roman" w:eastAsia="宋体" w:cs="Times New Roman"/>
                    </w:rPr>
                    <w:t>1</w:t>
                  </w:r>
                </w:p>
              </w:tc>
            </w:tr>
            <w:tr w14:paraId="5097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4504BB90">
                  <w:pPr>
                    <w:jc w:val="center"/>
                    <w:rPr>
                      <w:rFonts w:ascii="Times New Roman" w:hAnsi="Times New Roman" w:eastAsia="宋体" w:cs="Times New Roman"/>
                    </w:rPr>
                  </w:pPr>
                  <w:r>
                    <w:rPr>
                      <w:rFonts w:ascii="Times New Roman" w:hAnsi="Times New Roman" w:eastAsia="宋体" w:cs="Times New Roman"/>
                    </w:rPr>
                    <w:t>10</w:t>
                  </w:r>
                </w:p>
              </w:tc>
              <w:tc>
                <w:tcPr>
                  <w:tcW w:w="795" w:type="dxa"/>
                  <w:shd w:val="clear" w:color="auto" w:fill="FFFFFF"/>
                  <w:tcMar>
                    <w:top w:w="0" w:type="dxa"/>
                    <w:left w:w="0" w:type="dxa"/>
                    <w:bottom w:w="0" w:type="dxa"/>
                    <w:right w:w="0" w:type="dxa"/>
                  </w:tcMar>
                  <w:vAlign w:val="center"/>
                </w:tcPr>
                <w:p w14:paraId="6B369B85">
                  <w:pPr>
                    <w:jc w:val="center"/>
                    <w:rPr>
                      <w:rFonts w:ascii="Times New Roman" w:hAnsi="Times New Roman" w:eastAsia="宋体" w:cs="Times New Roman"/>
                    </w:rPr>
                  </w:pPr>
                  <w:r>
                    <w:rPr>
                      <w:rFonts w:ascii="Times New Roman" w:hAnsi="Times New Roman" w:eastAsia="宋体" w:cs="Times New Roman"/>
                    </w:rPr>
                    <w:t>数控管相贯切割机1</w:t>
                  </w:r>
                </w:p>
              </w:tc>
              <w:tc>
                <w:tcPr>
                  <w:tcW w:w="866" w:type="dxa"/>
                  <w:shd w:val="clear" w:color="auto" w:fill="FFFFFF"/>
                  <w:tcMar>
                    <w:top w:w="0" w:type="dxa"/>
                    <w:left w:w="0" w:type="dxa"/>
                    <w:bottom w:w="0" w:type="dxa"/>
                    <w:right w:w="0" w:type="dxa"/>
                  </w:tcMar>
                  <w:vAlign w:val="center"/>
                </w:tcPr>
                <w:p w14:paraId="5E035C5B">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4CFFF3B2">
                  <w:pPr>
                    <w:jc w:val="center"/>
                    <w:rPr>
                      <w:rFonts w:ascii="Times New Roman" w:hAnsi="Times New Roman" w:eastAsia="宋体" w:cs="Times New Roman"/>
                    </w:rPr>
                  </w:pPr>
                  <w:r>
                    <w:rPr>
                      <w:rFonts w:ascii="Times New Roman" w:hAnsi="Times New Roman" w:eastAsia="宋体" w:cs="Times New Roman"/>
                    </w:rPr>
                    <w:t>-1.3</w:t>
                  </w:r>
                </w:p>
              </w:tc>
              <w:tc>
                <w:tcPr>
                  <w:tcW w:w="717" w:type="dxa"/>
                  <w:shd w:val="clear" w:color="auto" w:fill="FFFFFF"/>
                  <w:tcMar>
                    <w:top w:w="0" w:type="dxa"/>
                    <w:left w:w="0" w:type="dxa"/>
                    <w:bottom w:w="0" w:type="dxa"/>
                    <w:right w:w="0" w:type="dxa"/>
                  </w:tcMar>
                  <w:vAlign w:val="center"/>
                </w:tcPr>
                <w:p w14:paraId="68CC3BBB">
                  <w:pPr>
                    <w:jc w:val="center"/>
                    <w:rPr>
                      <w:rFonts w:ascii="Times New Roman" w:hAnsi="Times New Roman" w:eastAsia="宋体" w:cs="Times New Roman"/>
                    </w:rPr>
                  </w:pPr>
                  <w:r>
                    <w:rPr>
                      <w:rFonts w:ascii="Times New Roman" w:hAnsi="Times New Roman" w:eastAsia="宋体" w:cs="Times New Roman"/>
                    </w:rPr>
                    <w:t>5.3</w:t>
                  </w:r>
                </w:p>
              </w:tc>
              <w:tc>
                <w:tcPr>
                  <w:tcW w:w="717" w:type="dxa"/>
                  <w:shd w:val="clear" w:color="auto" w:fill="FFFFFF"/>
                  <w:tcMar>
                    <w:top w:w="0" w:type="dxa"/>
                    <w:left w:w="0" w:type="dxa"/>
                    <w:bottom w:w="0" w:type="dxa"/>
                    <w:right w:w="0" w:type="dxa"/>
                  </w:tcMar>
                  <w:vAlign w:val="center"/>
                </w:tcPr>
                <w:p w14:paraId="4B465E6D">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344F7B7F">
                  <w:pPr>
                    <w:jc w:val="center"/>
                    <w:rPr>
                      <w:rFonts w:ascii="Times New Roman" w:hAnsi="Times New Roman" w:eastAsia="宋体" w:cs="Times New Roman"/>
                    </w:rPr>
                  </w:pPr>
                  <w:r>
                    <w:rPr>
                      <w:rFonts w:ascii="Times New Roman" w:hAnsi="Times New Roman" w:eastAsia="宋体" w:cs="Times New Roman"/>
                    </w:rPr>
                    <w:t>85.1</w:t>
                  </w:r>
                </w:p>
              </w:tc>
              <w:tc>
                <w:tcPr>
                  <w:tcW w:w="639" w:type="dxa"/>
                  <w:shd w:val="clear" w:color="auto" w:fill="FFFFFF"/>
                  <w:tcMar>
                    <w:top w:w="0" w:type="dxa"/>
                    <w:left w:w="0" w:type="dxa"/>
                    <w:bottom w:w="0" w:type="dxa"/>
                    <w:right w:w="0" w:type="dxa"/>
                  </w:tcMar>
                  <w:vAlign w:val="center"/>
                </w:tcPr>
                <w:p w14:paraId="2CD61A66">
                  <w:pPr>
                    <w:jc w:val="center"/>
                    <w:rPr>
                      <w:rFonts w:ascii="Times New Roman" w:hAnsi="Times New Roman" w:eastAsia="宋体" w:cs="Times New Roman"/>
                    </w:rPr>
                  </w:pPr>
                  <w:r>
                    <w:rPr>
                      <w:rFonts w:ascii="Times New Roman" w:hAnsi="Times New Roman" w:eastAsia="宋体" w:cs="Times New Roman"/>
                    </w:rPr>
                    <w:t>44.7</w:t>
                  </w:r>
                </w:p>
              </w:tc>
              <w:tc>
                <w:tcPr>
                  <w:tcW w:w="639" w:type="dxa"/>
                  <w:shd w:val="clear" w:color="auto" w:fill="FFFFFF"/>
                  <w:tcMar>
                    <w:top w:w="0" w:type="dxa"/>
                    <w:left w:w="0" w:type="dxa"/>
                    <w:bottom w:w="0" w:type="dxa"/>
                    <w:right w:w="0" w:type="dxa"/>
                  </w:tcMar>
                  <w:vAlign w:val="center"/>
                </w:tcPr>
                <w:p w14:paraId="270D2F15">
                  <w:pPr>
                    <w:jc w:val="center"/>
                    <w:rPr>
                      <w:rFonts w:ascii="Times New Roman" w:hAnsi="Times New Roman" w:eastAsia="宋体" w:cs="Times New Roman"/>
                    </w:rPr>
                  </w:pPr>
                  <w:r>
                    <w:rPr>
                      <w:rFonts w:ascii="Times New Roman" w:hAnsi="Times New Roman" w:eastAsia="宋体" w:cs="Times New Roman"/>
                    </w:rPr>
                    <w:t>117.2</w:t>
                  </w:r>
                </w:p>
              </w:tc>
              <w:tc>
                <w:tcPr>
                  <w:tcW w:w="640" w:type="dxa"/>
                  <w:shd w:val="clear" w:color="auto" w:fill="FFFFFF"/>
                  <w:tcMar>
                    <w:top w:w="0" w:type="dxa"/>
                    <w:left w:w="0" w:type="dxa"/>
                    <w:bottom w:w="0" w:type="dxa"/>
                    <w:right w:w="0" w:type="dxa"/>
                  </w:tcMar>
                  <w:vAlign w:val="center"/>
                </w:tcPr>
                <w:p w14:paraId="5FC4BC2F">
                  <w:pPr>
                    <w:jc w:val="center"/>
                    <w:rPr>
                      <w:rFonts w:ascii="Times New Roman" w:hAnsi="Times New Roman" w:eastAsia="宋体" w:cs="Times New Roman"/>
                    </w:rPr>
                  </w:pPr>
                  <w:r>
                    <w:rPr>
                      <w:rFonts w:ascii="Times New Roman" w:hAnsi="Times New Roman" w:eastAsia="宋体" w:cs="Times New Roman"/>
                    </w:rPr>
                    <w:t>30.1</w:t>
                  </w:r>
                </w:p>
              </w:tc>
              <w:tc>
                <w:tcPr>
                  <w:tcW w:w="631" w:type="dxa"/>
                  <w:shd w:val="clear" w:color="auto" w:fill="FFFFFF"/>
                  <w:tcMar>
                    <w:top w:w="0" w:type="dxa"/>
                    <w:left w:w="0" w:type="dxa"/>
                    <w:bottom w:w="0" w:type="dxa"/>
                    <w:right w:w="0" w:type="dxa"/>
                  </w:tcMar>
                  <w:vAlign w:val="center"/>
                </w:tcPr>
                <w:p w14:paraId="7E612003">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0F6DC98D">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4D8B5BF8">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3B3E1483">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78E11B45">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5C666100">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35B467A9">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6A8D24B1">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6B85D14F">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3AFAE8CE">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4B19CD3F">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768FDD06">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3A088C41">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551F9B1E">
                  <w:pPr>
                    <w:jc w:val="center"/>
                    <w:rPr>
                      <w:rFonts w:ascii="Times New Roman" w:hAnsi="Times New Roman" w:eastAsia="宋体" w:cs="Times New Roman"/>
                    </w:rPr>
                  </w:pPr>
                  <w:r>
                    <w:rPr>
                      <w:rFonts w:ascii="Times New Roman" w:hAnsi="Times New Roman" w:eastAsia="宋体" w:cs="Times New Roman"/>
                    </w:rPr>
                    <w:t>1</w:t>
                  </w:r>
                </w:p>
              </w:tc>
            </w:tr>
            <w:tr w14:paraId="7C2F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5C92D74A">
                  <w:pPr>
                    <w:jc w:val="center"/>
                    <w:rPr>
                      <w:rFonts w:ascii="Times New Roman" w:hAnsi="Times New Roman" w:eastAsia="宋体" w:cs="Times New Roman"/>
                    </w:rPr>
                  </w:pPr>
                  <w:r>
                    <w:rPr>
                      <w:rFonts w:ascii="Times New Roman" w:hAnsi="Times New Roman" w:eastAsia="宋体" w:cs="Times New Roman"/>
                    </w:rPr>
                    <w:t>11</w:t>
                  </w:r>
                </w:p>
              </w:tc>
              <w:tc>
                <w:tcPr>
                  <w:tcW w:w="795" w:type="dxa"/>
                  <w:shd w:val="clear" w:color="auto" w:fill="FFFFFF"/>
                  <w:tcMar>
                    <w:top w:w="0" w:type="dxa"/>
                    <w:left w:w="0" w:type="dxa"/>
                    <w:bottom w:w="0" w:type="dxa"/>
                    <w:right w:w="0" w:type="dxa"/>
                  </w:tcMar>
                  <w:vAlign w:val="center"/>
                </w:tcPr>
                <w:p w14:paraId="68BBB2C6">
                  <w:pPr>
                    <w:jc w:val="center"/>
                    <w:rPr>
                      <w:rFonts w:ascii="Times New Roman" w:hAnsi="Times New Roman" w:eastAsia="宋体" w:cs="Times New Roman"/>
                    </w:rPr>
                  </w:pPr>
                  <w:r>
                    <w:rPr>
                      <w:rFonts w:ascii="Times New Roman" w:hAnsi="Times New Roman" w:eastAsia="宋体" w:cs="Times New Roman"/>
                    </w:rPr>
                    <w:t>数控管相贯切割机2</w:t>
                  </w:r>
                </w:p>
              </w:tc>
              <w:tc>
                <w:tcPr>
                  <w:tcW w:w="866" w:type="dxa"/>
                  <w:shd w:val="clear" w:color="auto" w:fill="FFFFFF"/>
                  <w:tcMar>
                    <w:top w:w="0" w:type="dxa"/>
                    <w:left w:w="0" w:type="dxa"/>
                    <w:bottom w:w="0" w:type="dxa"/>
                    <w:right w:w="0" w:type="dxa"/>
                  </w:tcMar>
                  <w:vAlign w:val="center"/>
                </w:tcPr>
                <w:p w14:paraId="4C88B645">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344F16E5">
                  <w:pPr>
                    <w:jc w:val="center"/>
                    <w:rPr>
                      <w:rFonts w:ascii="Times New Roman" w:hAnsi="Times New Roman" w:eastAsia="宋体" w:cs="Times New Roman"/>
                    </w:rPr>
                  </w:pPr>
                  <w:r>
                    <w:rPr>
                      <w:rFonts w:ascii="Times New Roman" w:hAnsi="Times New Roman" w:eastAsia="宋体" w:cs="Times New Roman"/>
                    </w:rPr>
                    <w:t>-1.3</w:t>
                  </w:r>
                </w:p>
              </w:tc>
              <w:tc>
                <w:tcPr>
                  <w:tcW w:w="717" w:type="dxa"/>
                  <w:shd w:val="clear" w:color="auto" w:fill="FFFFFF"/>
                  <w:tcMar>
                    <w:top w:w="0" w:type="dxa"/>
                    <w:left w:w="0" w:type="dxa"/>
                    <w:bottom w:w="0" w:type="dxa"/>
                    <w:right w:w="0" w:type="dxa"/>
                  </w:tcMar>
                  <w:vAlign w:val="center"/>
                </w:tcPr>
                <w:p w14:paraId="6281ED67">
                  <w:pPr>
                    <w:jc w:val="center"/>
                    <w:rPr>
                      <w:rFonts w:ascii="Times New Roman" w:hAnsi="Times New Roman" w:eastAsia="宋体" w:cs="Times New Roman"/>
                    </w:rPr>
                  </w:pPr>
                  <w:r>
                    <w:rPr>
                      <w:rFonts w:ascii="Times New Roman" w:hAnsi="Times New Roman" w:eastAsia="宋体" w:cs="Times New Roman"/>
                    </w:rPr>
                    <w:t>-6.9</w:t>
                  </w:r>
                </w:p>
              </w:tc>
              <w:tc>
                <w:tcPr>
                  <w:tcW w:w="717" w:type="dxa"/>
                  <w:shd w:val="clear" w:color="auto" w:fill="FFFFFF"/>
                  <w:tcMar>
                    <w:top w:w="0" w:type="dxa"/>
                    <w:left w:w="0" w:type="dxa"/>
                    <w:bottom w:w="0" w:type="dxa"/>
                    <w:right w:w="0" w:type="dxa"/>
                  </w:tcMar>
                  <w:vAlign w:val="center"/>
                </w:tcPr>
                <w:p w14:paraId="59930F99">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2B04B4D9">
                  <w:pPr>
                    <w:jc w:val="center"/>
                    <w:rPr>
                      <w:rFonts w:ascii="Times New Roman" w:hAnsi="Times New Roman" w:eastAsia="宋体" w:cs="Times New Roman"/>
                    </w:rPr>
                  </w:pPr>
                  <w:r>
                    <w:rPr>
                      <w:rFonts w:ascii="Times New Roman" w:hAnsi="Times New Roman" w:eastAsia="宋体" w:cs="Times New Roman"/>
                    </w:rPr>
                    <w:t>84.8</w:t>
                  </w:r>
                </w:p>
              </w:tc>
              <w:tc>
                <w:tcPr>
                  <w:tcW w:w="639" w:type="dxa"/>
                  <w:shd w:val="clear" w:color="auto" w:fill="FFFFFF"/>
                  <w:tcMar>
                    <w:top w:w="0" w:type="dxa"/>
                    <w:left w:w="0" w:type="dxa"/>
                    <w:bottom w:w="0" w:type="dxa"/>
                    <w:right w:w="0" w:type="dxa"/>
                  </w:tcMar>
                  <w:vAlign w:val="center"/>
                </w:tcPr>
                <w:p w14:paraId="73885350">
                  <w:pPr>
                    <w:jc w:val="center"/>
                    <w:rPr>
                      <w:rFonts w:ascii="Times New Roman" w:hAnsi="Times New Roman" w:eastAsia="宋体" w:cs="Times New Roman"/>
                    </w:rPr>
                  </w:pPr>
                  <w:r>
                    <w:rPr>
                      <w:rFonts w:ascii="Times New Roman" w:hAnsi="Times New Roman" w:eastAsia="宋体" w:cs="Times New Roman"/>
                    </w:rPr>
                    <w:t>32.5</w:t>
                  </w:r>
                </w:p>
              </w:tc>
              <w:tc>
                <w:tcPr>
                  <w:tcW w:w="639" w:type="dxa"/>
                  <w:shd w:val="clear" w:color="auto" w:fill="FFFFFF"/>
                  <w:tcMar>
                    <w:top w:w="0" w:type="dxa"/>
                    <w:left w:w="0" w:type="dxa"/>
                    <w:bottom w:w="0" w:type="dxa"/>
                    <w:right w:w="0" w:type="dxa"/>
                  </w:tcMar>
                  <w:vAlign w:val="center"/>
                </w:tcPr>
                <w:p w14:paraId="3C7D847E">
                  <w:pPr>
                    <w:jc w:val="center"/>
                    <w:rPr>
                      <w:rFonts w:ascii="Times New Roman" w:hAnsi="Times New Roman" w:eastAsia="宋体" w:cs="Times New Roman"/>
                    </w:rPr>
                  </w:pPr>
                  <w:r>
                    <w:rPr>
                      <w:rFonts w:ascii="Times New Roman" w:hAnsi="Times New Roman" w:eastAsia="宋体" w:cs="Times New Roman"/>
                    </w:rPr>
                    <w:t>117.3</w:t>
                  </w:r>
                </w:p>
              </w:tc>
              <w:tc>
                <w:tcPr>
                  <w:tcW w:w="640" w:type="dxa"/>
                  <w:shd w:val="clear" w:color="auto" w:fill="FFFFFF"/>
                  <w:tcMar>
                    <w:top w:w="0" w:type="dxa"/>
                    <w:left w:w="0" w:type="dxa"/>
                    <w:bottom w:w="0" w:type="dxa"/>
                    <w:right w:w="0" w:type="dxa"/>
                  </w:tcMar>
                  <w:vAlign w:val="center"/>
                </w:tcPr>
                <w:p w14:paraId="2C6DBB37">
                  <w:pPr>
                    <w:jc w:val="center"/>
                    <w:rPr>
                      <w:rFonts w:ascii="Times New Roman" w:hAnsi="Times New Roman" w:eastAsia="宋体" w:cs="Times New Roman"/>
                    </w:rPr>
                  </w:pPr>
                  <w:r>
                    <w:rPr>
                      <w:rFonts w:ascii="Times New Roman" w:hAnsi="Times New Roman" w:eastAsia="宋体" w:cs="Times New Roman"/>
                    </w:rPr>
                    <w:t>42.3</w:t>
                  </w:r>
                </w:p>
              </w:tc>
              <w:tc>
                <w:tcPr>
                  <w:tcW w:w="631" w:type="dxa"/>
                  <w:shd w:val="clear" w:color="auto" w:fill="FFFFFF"/>
                  <w:tcMar>
                    <w:top w:w="0" w:type="dxa"/>
                    <w:left w:w="0" w:type="dxa"/>
                    <w:bottom w:w="0" w:type="dxa"/>
                    <w:right w:w="0" w:type="dxa"/>
                  </w:tcMar>
                  <w:vAlign w:val="center"/>
                </w:tcPr>
                <w:p w14:paraId="34FAAA6D">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752E5468">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22FE4E64">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0DF5A718">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6C1CB0CC">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2776E310">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1FDB79BC">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7AF76356">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39BFDB94">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66DE2FE5">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7B6FA48A">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3BE2C989">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0BF83A54">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75D29DD5">
                  <w:pPr>
                    <w:jc w:val="center"/>
                    <w:rPr>
                      <w:rFonts w:ascii="Times New Roman" w:hAnsi="Times New Roman" w:eastAsia="宋体" w:cs="Times New Roman"/>
                    </w:rPr>
                  </w:pPr>
                  <w:r>
                    <w:rPr>
                      <w:rFonts w:ascii="Times New Roman" w:hAnsi="Times New Roman" w:eastAsia="宋体" w:cs="Times New Roman"/>
                    </w:rPr>
                    <w:t>1</w:t>
                  </w:r>
                </w:p>
              </w:tc>
            </w:tr>
            <w:tr w14:paraId="5A32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198830CA">
                  <w:pPr>
                    <w:jc w:val="center"/>
                    <w:rPr>
                      <w:rFonts w:ascii="Times New Roman" w:hAnsi="Times New Roman" w:eastAsia="宋体" w:cs="Times New Roman"/>
                    </w:rPr>
                  </w:pPr>
                  <w:r>
                    <w:rPr>
                      <w:rFonts w:ascii="Times New Roman" w:hAnsi="Times New Roman" w:eastAsia="宋体" w:cs="Times New Roman"/>
                    </w:rPr>
                    <w:t>12</w:t>
                  </w:r>
                </w:p>
              </w:tc>
              <w:tc>
                <w:tcPr>
                  <w:tcW w:w="795" w:type="dxa"/>
                  <w:shd w:val="clear" w:color="auto" w:fill="FFFFFF"/>
                  <w:tcMar>
                    <w:top w:w="0" w:type="dxa"/>
                    <w:left w:w="0" w:type="dxa"/>
                    <w:bottom w:w="0" w:type="dxa"/>
                    <w:right w:w="0" w:type="dxa"/>
                  </w:tcMar>
                  <w:vAlign w:val="center"/>
                </w:tcPr>
                <w:p w14:paraId="51508CFE">
                  <w:pPr>
                    <w:jc w:val="center"/>
                    <w:rPr>
                      <w:rFonts w:ascii="Times New Roman" w:hAnsi="Times New Roman" w:eastAsia="宋体" w:cs="Times New Roman"/>
                    </w:rPr>
                  </w:pPr>
                  <w:r>
                    <w:rPr>
                      <w:rFonts w:ascii="Times New Roman" w:hAnsi="Times New Roman" w:eastAsia="宋体" w:cs="Times New Roman"/>
                    </w:rPr>
                    <w:t>冲孔机1</w:t>
                  </w:r>
                </w:p>
              </w:tc>
              <w:tc>
                <w:tcPr>
                  <w:tcW w:w="866" w:type="dxa"/>
                  <w:shd w:val="clear" w:color="auto" w:fill="FFFFFF"/>
                  <w:tcMar>
                    <w:top w:w="0" w:type="dxa"/>
                    <w:left w:w="0" w:type="dxa"/>
                    <w:bottom w:w="0" w:type="dxa"/>
                    <w:right w:w="0" w:type="dxa"/>
                  </w:tcMar>
                  <w:vAlign w:val="center"/>
                </w:tcPr>
                <w:p w14:paraId="73CACD75">
                  <w:pPr>
                    <w:jc w:val="center"/>
                    <w:rPr>
                      <w:rFonts w:ascii="Times New Roman" w:hAnsi="Times New Roman" w:eastAsia="宋体" w:cs="Times New Roman"/>
                    </w:rPr>
                  </w:pPr>
                  <w:r>
                    <w:rPr>
                      <w:rFonts w:ascii="Times New Roman" w:hAnsi="Times New Roman" w:eastAsia="宋体" w:cs="Times New Roman"/>
                    </w:rPr>
                    <w:t>85</w:t>
                  </w:r>
                </w:p>
              </w:tc>
              <w:tc>
                <w:tcPr>
                  <w:tcW w:w="717" w:type="dxa"/>
                  <w:shd w:val="clear" w:color="auto" w:fill="FFFFFF"/>
                  <w:tcMar>
                    <w:top w:w="0" w:type="dxa"/>
                    <w:left w:w="0" w:type="dxa"/>
                    <w:bottom w:w="0" w:type="dxa"/>
                    <w:right w:w="0" w:type="dxa"/>
                  </w:tcMar>
                  <w:vAlign w:val="center"/>
                </w:tcPr>
                <w:p w14:paraId="14A68D3A">
                  <w:pPr>
                    <w:jc w:val="center"/>
                    <w:rPr>
                      <w:rFonts w:ascii="Times New Roman" w:hAnsi="Times New Roman" w:eastAsia="宋体" w:cs="Times New Roman"/>
                    </w:rPr>
                  </w:pPr>
                  <w:r>
                    <w:rPr>
                      <w:rFonts w:ascii="Times New Roman" w:hAnsi="Times New Roman" w:eastAsia="宋体" w:cs="Times New Roman"/>
                    </w:rPr>
                    <w:t>-7.7</w:t>
                  </w:r>
                </w:p>
              </w:tc>
              <w:tc>
                <w:tcPr>
                  <w:tcW w:w="717" w:type="dxa"/>
                  <w:shd w:val="clear" w:color="auto" w:fill="FFFFFF"/>
                  <w:tcMar>
                    <w:top w:w="0" w:type="dxa"/>
                    <w:left w:w="0" w:type="dxa"/>
                    <w:bottom w:w="0" w:type="dxa"/>
                    <w:right w:w="0" w:type="dxa"/>
                  </w:tcMar>
                  <w:vAlign w:val="center"/>
                </w:tcPr>
                <w:p w14:paraId="3DE40123">
                  <w:pPr>
                    <w:jc w:val="center"/>
                    <w:rPr>
                      <w:rFonts w:ascii="Times New Roman" w:hAnsi="Times New Roman" w:eastAsia="宋体" w:cs="Times New Roman"/>
                    </w:rPr>
                  </w:pPr>
                  <w:r>
                    <w:rPr>
                      <w:rFonts w:ascii="Times New Roman" w:hAnsi="Times New Roman" w:eastAsia="宋体" w:cs="Times New Roman"/>
                    </w:rPr>
                    <w:t>5.5</w:t>
                  </w:r>
                </w:p>
              </w:tc>
              <w:tc>
                <w:tcPr>
                  <w:tcW w:w="717" w:type="dxa"/>
                  <w:shd w:val="clear" w:color="auto" w:fill="FFFFFF"/>
                  <w:tcMar>
                    <w:top w:w="0" w:type="dxa"/>
                    <w:left w:w="0" w:type="dxa"/>
                    <w:bottom w:w="0" w:type="dxa"/>
                    <w:right w:w="0" w:type="dxa"/>
                  </w:tcMar>
                  <w:vAlign w:val="center"/>
                </w:tcPr>
                <w:p w14:paraId="75F64554">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72391BF1">
                  <w:pPr>
                    <w:jc w:val="center"/>
                    <w:rPr>
                      <w:rFonts w:ascii="Times New Roman" w:hAnsi="Times New Roman" w:eastAsia="宋体" w:cs="Times New Roman"/>
                    </w:rPr>
                  </w:pPr>
                  <w:r>
                    <w:rPr>
                      <w:rFonts w:ascii="Times New Roman" w:hAnsi="Times New Roman" w:eastAsia="宋体" w:cs="Times New Roman"/>
                    </w:rPr>
                    <w:t>91.5</w:t>
                  </w:r>
                </w:p>
              </w:tc>
              <w:tc>
                <w:tcPr>
                  <w:tcW w:w="639" w:type="dxa"/>
                  <w:shd w:val="clear" w:color="auto" w:fill="FFFFFF"/>
                  <w:tcMar>
                    <w:top w:w="0" w:type="dxa"/>
                    <w:left w:w="0" w:type="dxa"/>
                    <w:bottom w:w="0" w:type="dxa"/>
                    <w:right w:w="0" w:type="dxa"/>
                  </w:tcMar>
                  <w:vAlign w:val="center"/>
                </w:tcPr>
                <w:p w14:paraId="3F4CE72C">
                  <w:pPr>
                    <w:jc w:val="center"/>
                    <w:rPr>
                      <w:rFonts w:ascii="Times New Roman" w:hAnsi="Times New Roman" w:eastAsia="宋体" w:cs="Times New Roman"/>
                    </w:rPr>
                  </w:pPr>
                  <w:r>
                    <w:rPr>
                      <w:rFonts w:ascii="Times New Roman" w:hAnsi="Times New Roman" w:eastAsia="宋体" w:cs="Times New Roman"/>
                    </w:rPr>
                    <w:t>44.6</w:t>
                  </w:r>
                </w:p>
              </w:tc>
              <w:tc>
                <w:tcPr>
                  <w:tcW w:w="639" w:type="dxa"/>
                  <w:shd w:val="clear" w:color="auto" w:fill="FFFFFF"/>
                  <w:tcMar>
                    <w:top w:w="0" w:type="dxa"/>
                    <w:left w:w="0" w:type="dxa"/>
                    <w:bottom w:w="0" w:type="dxa"/>
                    <w:right w:w="0" w:type="dxa"/>
                  </w:tcMar>
                  <w:vAlign w:val="center"/>
                </w:tcPr>
                <w:p w14:paraId="3588A6CA">
                  <w:pPr>
                    <w:jc w:val="center"/>
                    <w:rPr>
                      <w:rFonts w:ascii="Times New Roman" w:hAnsi="Times New Roman" w:eastAsia="宋体" w:cs="Times New Roman"/>
                    </w:rPr>
                  </w:pPr>
                  <w:r>
                    <w:rPr>
                      <w:rFonts w:ascii="Times New Roman" w:hAnsi="Times New Roman" w:eastAsia="宋体" w:cs="Times New Roman"/>
                    </w:rPr>
                    <w:t>110.8</w:t>
                  </w:r>
                </w:p>
              </w:tc>
              <w:tc>
                <w:tcPr>
                  <w:tcW w:w="640" w:type="dxa"/>
                  <w:shd w:val="clear" w:color="auto" w:fill="FFFFFF"/>
                  <w:tcMar>
                    <w:top w:w="0" w:type="dxa"/>
                    <w:left w:w="0" w:type="dxa"/>
                    <w:bottom w:w="0" w:type="dxa"/>
                    <w:right w:w="0" w:type="dxa"/>
                  </w:tcMar>
                  <w:vAlign w:val="center"/>
                </w:tcPr>
                <w:p w14:paraId="3BA63CAD">
                  <w:pPr>
                    <w:jc w:val="center"/>
                    <w:rPr>
                      <w:rFonts w:ascii="Times New Roman" w:hAnsi="Times New Roman" w:eastAsia="宋体" w:cs="Times New Roman"/>
                    </w:rPr>
                  </w:pPr>
                  <w:r>
                    <w:rPr>
                      <w:rFonts w:ascii="Times New Roman" w:hAnsi="Times New Roman" w:eastAsia="宋体" w:cs="Times New Roman"/>
                    </w:rPr>
                    <w:t>30.1</w:t>
                  </w:r>
                </w:p>
              </w:tc>
              <w:tc>
                <w:tcPr>
                  <w:tcW w:w="631" w:type="dxa"/>
                  <w:shd w:val="clear" w:color="auto" w:fill="FFFFFF"/>
                  <w:tcMar>
                    <w:top w:w="0" w:type="dxa"/>
                    <w:left w:w="0" w:type="dxa"/>
                    <w:bottom w:w="0" w:type="dxa"/>
                    <w:right w:w="0" w:type="dxa"/>
                  </w:tcMar>
                  <w:vAlign w:val="center"/>
                </w:tcPr>
                <w:p w14:paraId="1DD4EDD6">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4F437307">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4B11558A">
                  <w:pPr>
                    <w:jc w:val="center"/>
                    <w:rPr>
                      <w:rFonts w:ascii="Times New Roman" w:hAnsi="Times New Roman" w:eastAsia="宋体" w:cs="Times New Roman"/>
                    </w:rPr>
                  </w:pPr>
                  <w:r>
                    <w:rPr>
                      <w:rFonts w:ascii="Times New Roman" w:hAnsi="Times New Roman" w:eastAsia="宋体" w:cs="Times New Roman"/>
                    </w:rPr>
                    <w:t>64.3</w:t>
                  </w:r>
                </w:p>
              </w:tc>
              <w:tc>
                <w:tcPr>
                  <w:tcW w:w="633" w:type="dxa"/>
                  <w:shd w:val="clear" w:color="auto" w:fill="FFFFFF"/>
                  <w:tcMar>
                    <w:top w:w="0" w:type="dxa"/>
                    <w:left w:w="0" w:type="dxa"/>
                    <w:bottom w:w="0" w:type="dxa"/>
                    <w:right w:w="0" w:type="dxa"/>
                  </w:tcMar>
                  <w:vAlign w:val="center"/>
                </w:tcPr>
                <w:p w14:paraId="5771C8B5">
                  <w:pPr>
                    <w:jc w:val="center"/>
                    <w:rPr>
                      <w:rFonts w:ascii="Times New Roman" w:hAnsi="Times New Roman" w:eastAsia="宋体" w:cs="Times New Roman"/>
                    </w:rPr>
                  </w:pPr>
                  <w:r>
                    <w:rPr>
                      <w:rFonts w:ascii="Times New Roman" w:hAnsi="Times New Roman" w:eastAsia="宋体" w:cs="Times New Roman"/>
                    </w:rPr>
                    <w:t>64.3</w:t>
                  </w:r>
                </w:p>
              </w:tc>
              <w:tc>
                <w:tcPr>
                  <w:tcW w:w="547" w:type="dxa"/>
                  <w:shd w:val="clear" w:color="auto" w:fill="FFFFFF"/>
                  <w:tcMar>
                    <w:top w:w="0" w:type="dxa"/>
                    <w:left w:w="0" w:type="dxa"/>
                    <w:bottom w:w="0" w:type="dxa"/>
                    <w:right w:w="0" w:type="dxa"/>
                  </w:tcMar>
                  <w:vAlign w:val="center"/>
                </w:tcPr>
                <w:p w14:paraId="2EFE06E2">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44FBEA0E">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1D204B12">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31C88ABB">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56E62A62">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61AB2E5B">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11F9E9E4">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7C6F2511">
                  <w:pPr>
                    <w:jc w:val="center"/>
                    <w:rPr>
                      <w:rFonts w:ascii="Times New Roman" w:hAnsi="Times New Roman" w:eastAsia="宋体" w:cs="Times New Roman"/>
                    </w:rPr>
                  </w:pPr>
                  <w:r>
                    <w:rPr>
                      <w:rFonts w:ascii="Times New Roman" w:hAnsi="Times New Roman" w:eastAsia="宋体" w:cs="Times New Roman"/>
                    </w:rPr>
                    <w:t>43.3</w:t>
                  </w:r>
                </w:p>
              </w:tc>
              <w:tc>
                <w:tcPr>
                  <w:tcW w:w="650" w:type="dxa"/>
                  <w:shd w:val="clear" w:color="auto" w:fill="FFFFFF"/>
                  <w:tcMar>
                    <w:top w:w="0" w:type="dxa"/>
                    <w:left w:w="0" w:type="dxa"/>
                    <w:bottom w:w="0" w:type="dxa"/>
                    <w:right w:w="0" w:type="dxa"/>
                  </w:tcMar>
                  <w:vAlign w:val="center"/>
                </w:tcPr>
                <w:p w14:paraId="1E3EBF02">
                  <w:pPr>
                    <w:jc w:val="center"/>
                    <w:rPr>
                      <w:rFonts w:ascii="Times New Roman" w:hAnsi="Times New Roman" w:eastAsia="宋体" w:cs="Times New Roman"/>
                    </w:rPr>
                  </w:pPr>
                  <w:r>
                    <w:rPr>
                      <w:rFonts w:ascii="Times New Roman" w:hAnsi="Times New Roman" w:eastAsia="宋体" w:cs="Times New Roman"/>
                    </w:rPr>
                    <w:t>43.3</w:t>
                  </w:r>
                </w:p>
              </w:tc>
              <w:tc>
                <w:tcPr>
                  <w:tcW w:w="898" w:type="dxa"/>
                  <w:shd w:val="clear" w:color="auto" w:fill="FFFFFF"/>
                  <w:tcMar>
                    <w:top w:w="0" w:type="dxa"/>
                    <w:left w:w="0" w:type="dxa"/>
                    <w:bottom w:w="0" w:type="dxa"/>
                    <w:right w:w="0" w:type="dxa"/>
                  </w:tcMar>
                  <w:vAlign w:val="center"/>
                </w:tcPr>
                <w:p w14:paraId="36466A91">
                  <w:pPr>
                    <w:jc w:val="center"/>
                    <w:rPr>
                      <w:rFonts w:ascii="Times New Roman" w:hAnsi="Times New Roman" w:eastAsia="宋体" w:cs="Times New Roman"/>
                    </w:rPr>
                  </w:pPr>
                  <w:r>
                    <w:rPr>
                      <w:rFonts w:ascii="Times New Roman" w:hAnsi="Times New Roman" w:eastAsia="宋体" w:cs="Times New Roman"/>
                    </w:rPr>
                    <w:t>1</w:t>
                  </w:r>
                </w:p>
              </w:tc>
            </w:tr>
            <w:tr w14:paraId="0517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4C3B1874">
                  <w:pPr>
                    <w:jc w:val="center"/>
                    <w:rPr>
                      <w:rFonts w:ascii="Times New Roman" w:hAnsi="Times New Roman" w:eastAsia="宋体" w:cs="Times New Roman"/>
                    </w:rPr>
                  </w:pPr>
                  <w:r>
                    <w:rPr>
                      <w:rFonts w:ascii="Times New Roman" w:hAnsi="Times New Roman" w:eastAsia="宋体" w:cs="Times New Roman"/>
                    </w:rPr>
                    <w:t>13</w:t>
                  </w:r>
                </w:p>
              </w:tc>
              <w:tc>
                <w:tcPr>
                  <w:tcW w:w="795" w:type="dxa"/>
                  <w:shd w:val="clear" w:color="auto" w:fill="FFFFFF"/>
                  <w:tcMar>
                    <w:top w:w="0" w:type="dxa"/>
                    <w:left w:w="0" w:type="dxa"/>
                    <w:bottom w:w="0" w:type="dxa"/>
                    <w:right w:w="0" w:type="dxa"/>
                  </w:tcMar>
                  <w:vAlign w:val="center"/>
                </w:tcPr>
                <w:p w14:paraId="44372382">
                  <w:pPr>
                    <w:jc w:val="center"/>
                    <w:rPr>
                      <w:rFonts w:ascii="Times New Roman" w:hAnsi="Times New Roman" w:eastAsia="宋体" w:cs="Times New Roman"/>
                    </w:rPr>
                  </w:pPr>
                  <w:r>
                    <w:rPr>
                      <w:rFonts w:ascii="Times New Roman" w:hAnsi="Times New Roman" w:eastAsia="宋体" w:cs="Times New Roman"/>
                    </w:rPr>
                    <w:t>冲孔机2</w:t>
                  </w:r>
                </w:p>
              </w:tc>
              <w:tc>
                <w:tcPr>
                  <w:tcW w:w="866" w:type="dxa"/>
                  <w:shd w:val="clear" w:color="auto" w:fill="FFFFFF"/>
                  <w:tcMar>
                    <w:top w:w="0" w:type="dxa"/>
                    <w:left w:w="0" w:type="dxa"/>
                    <w:bottom w:w="0" w:type="dxa"/>
                    <w:right w:w="0" w:type="dxa"/>
                  </w:tcMar>
                  <w:vAlign w:val="center"/>
                </w:tcPr>
                <w:p w14:paraId="735F3C1C">
                  <w:pPr>
                    <w:jc w:val="center"/>
                    <w:rPr>
                      <w:rFonts w:ascii="Times New Roman" w:hAnsi="Times New Roman" w:eastAsia="宋体" w:cs="Times New Roman"/>
                    </w:rPr>
                  </w:pPr>
                  <w:r>
                    <w:rPr>
                      <w:rFonts w:ascii="Times New Roman" w:hAnsi="Times New Roman" w:eastAsia="宋体" w:cs="Times New Roman"/>
                    </w:rPr>
                    <w:t>85</w:t>
                  </w:r>
                </w:p>
              </w:tc>
              <w:tc>
                <w:tcPr>
                  <w:tcW w:w="717" w:type="dxa"/>
                  <w:shd w:val="clear" w:color="auto" w:fill="FFFFFF"/>
                  <w:tcMar>
                    <w:top w:w="0" w:type="dxa"/>
                    <w:left w:w="0" w:type="dxa"/>
                    <w:bottom w:w="0" w:type="dxa"/>
                    <w:right w:w="0" w:type="dxa"/>
                  </w:tcMar>
                  <w:vAlign w:val="center"/>
                </w:tcPr>
                <w:p w14:paraId="441DFA82">
                  <w:pPr>
                    <w:jc w:val="center"/>
                    <w:rPr>
                      <w:rFonts w:ascii="Times New Roman" w:hAnsi="Times New Roman" w:eastAsia="宋体" w:cs="Times New Roman"/>
                    </w:rPr>
                  </w:pPr>
                  <w:r>
                    <w:rPr>
                      <w:rFonts w:ascii="Times New Roman" w:hAnsi="Times New Roman" w:eastAsia="宋体" w:cs="Times New Roman"/>
                    </w:rPr>
                    <w:t>-9.1</w:t>
                  </w:r>
                </w:p>
              </w:tc>
              <w:tc>
                <w:tcPr>
                  <w:tcW w:w="717" w:type="dxa"/>
                  <w:shd w:val="clear" w:color="auto" w:fill="FFFFFF"/>
                  <w:tcMar>
                    <w:top w:w="0" w:type="dxa"/>
                    <w:left w:w="0" w:type="dxa"/>
                    <w:bottom w:w="0" w:type="dxa"/>
                    <w:right w:w="0" w:type="dxa"/>
                  </w:tcMar>
                  <w:vAlign w:val="center"/>
                </w:tcPr>
                <w:p w14:paraId="505984E0">
                  <w:pPr>
                    <w:jc w:val="center"/>
                    <w:rPr>
                      <w:rFonts w:ascii="Times New Roman" w:hAnsi="Times New Roman" w:eastAsia="宋体" w:cs="Times New Roman"/>
                    </w:rPr>
                  </w:pPr>
                  <w:r>
                    <w:rPr>
                      <w:rFonts w:ascii="Times New Roman" w:hAnsi="Times New Roman" w:eastAsia="宋体" w:cs="Times New Roman"/>
                    </w:rPr>
                    <w:t>-6.5</w:t>
                  </w:r>
                </w:p>
              </w:tc>
              <w:tc>
                <w:tcPr>
                  <w:tcW w:w="717" w:type="dxa"/>
                  <w:shd w:val="clear" w:color="auto" w:fill="FFFFFF"/>
                  <w:tcMar>
                    <w:top w:w="0" w:type="dxa"/>
                    <w:left w:w="0" w:type="dxa"/>
                    <w:bottom w:w="0" w:type="dxa"/>
                    <w:right w:w="0" w:type="dxa"/>
                  </w:tcMar>
                  <w:vAlign w:val="center"/>
                </w:tcPr>
                <w:p w14:paraId="16A3FDDE">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09EB586D">
                  <w:pPr>
                    <w:jc w:val="center"/>
                    <w:rPr>
                      <w:rFonts w:ascii="Times New Roman" w:hAnsi="Times New Roman" w:eastAsia="宋体" w:cs="Times New Roman"/>
                    </w:rPr>
                  </w:pPr>
                  <w:r>
                    <w:rPr>
                      <w:rFonts w:ascii="Times New Roman" w:hAnsi="Times New Roman" w:eastAsia="宋体" w:cs="Times New Roman"/>
                    </w:rPr>
                    <w:t>92.6</w:t>
                  </w:r>
                </w:p>
              </w:tc>
              <w:tc>
                <w:tcPr>
                  <w:tcW w:w="639" w:type="dxa"/>
                  <w:shd w:val="clear" w:color="auto" w:fill="FFFFFF"/>
                  <w:tcMar>
                    <w:top w:w="0" w:type="dxa"/>
                    <w:left w:w="0" w:type="dxa"/>
                    <w:bottom w:w="0" w:type="dxa"/>
                    <w:right w:w="0" w:type="dxa"/>
                  </w:tcMar>
                  <w:vAlign w:val="center"/>
                </w:tcPr>
                <w:p w14:paraId="3B9C4970">
                  <w:pPr>
                    <w:jc w:val="center"/>
                    <w:rPr>
                      <w:rFonts w:ascii="Times New Roman" w:hAnsi="Times New Roman" w:eastAsia="宋体" w:cs="Times New Roman"/>
                    </w:rPr>
                  </w:pPr>
                  <w:r>
                    <w:rPr>
                      <w:rFonts w:ascii="Times New Roman" w:hAnsi="Times New Roman" w:eastAsia="宋体" w:cs="Times New Roman"/>
                    </w:rPr>
                    <w:t>32.6</w:t>
                  </w:r>
                </w:p>
              </w:tc>
              <w:tc>
                <w:tcPr>
                  <w:tcW w:w="639" w:type="dxa"/>
                  <w:shd w:val="clear" w:color="auto" w:fill="FFFFFF"/>
                  <w:tcMar>
                    <w:top w:w="0" w:type="dxa"/>
                    <w:left w:w="0" w:type="dxa"/>
                    <w:bottom w:w="0" w:type="dxa"/>
                    <w:right w:w="0" w:type="dxa"/>
                  </w:tcMar>
                  <w:vAlign w:val="center"/>
                </w:tcPr>
                <w:p w14:paraId="68E57654">
                  <w:pPr>
                    <w:jc w:val="center"/>
                    <w:rPr>
                      <w:rFonts w:ascii="Times New Roman" w:hAnsi="Times New Roman" w:eastAsia="宋体" w:cs="Times New Roman"/>
                    </w:rPr>
                  </w:pPr>
                  <w:r>
                    <w:rPr>
                      <w:rFonts w:ascii="Times New Roman" w:hAnsi="Times New Roman" w:eastAsia="宋体" w:cs="Times New Roman"/>
                    </w:rPr>
                    <w:t>109.5</w:t>
                  </w:r>
                </w:p>
              </w:tc>
              <w:tc>
                <w:tcPr>
                  <w:tcW w:w="640" w:type="dxa"/>
                  <w:shd w:val="clear" w:color="auto" w:fill="FFFFFF"/>
                  <w:tcMar>
                    <w:top w:w="0" w:type="dxa"/>
                    <w:left w:w="0" w:type="dxa"/>
                    <w:bottom w:w="0" w:type="dxa"/>
                    <w:right w:w="0" w:type="dxa"/>
                  </w:tcMar>
                  <w:vAlign w:val="center"/>
                </w:tcPr>
                <w:p w14:paraId="740FD240">
                  <w:pPr>
                    <w:jc w:val="center"/>
                    <w:rPr>
                      <w:rFonts w:ascii="Times New Roman" w:hAnsi="Times New Roman" w:eastAsia="宋体" w:cs="Times New Roman"/>
                    </w:rPr>
                  </w:pPr>
                  <w:r>
                    <w:rPr>
                      <w:rFonts w:ascii="Times New Roman" w:hAnsi="Times New Roman" w:eastAsia="宋体" w:cs="Times New Roman"/>
                    </w:rPr>
                    <w:t>42.2</w:t>
                  </w:r>
                </w:p>
              </w:tc>
              <w:tc>
                <w:tcPr>
                  <w:tcW w:w="631" w:type="dxa"/>
                  <w:shd w:val="clear" w:color="auto" w:fill="FFFFFF"/>
                  <w:tcMar>
                    <w:top w:w="0" w:type="dxa"/>
                    <w:left w:w="0" w:type="dxa"/>
                    <w:bottom w:w="0" w:type="dxa"/>
                    <w:right w:w="0" w:type="dxa"/>
                  </w:tcMar>
                  <w:vAlign w:val="center"/>
                </w:tcPr>
                <w:p w14:paraId="185D346D">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569E4920">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015E9491">
                  <w:pPr>
                    <w:jc w:val="center"/>
                    <w:rPr>
                      <w:rFonts w:ascii="Times New Roman" w:hAnsi="Times New Roman" w:eastAsia="宋体" w:cs="Times New Roman"/>
                    </w:rPr>
                  </w:pPr>
                  <w:r>
                    <w:rPr>
                      <w:rFonts w:ascii="Times New Roman" w:hAnsi="Times New Roman" w:eastAsia="宋体" w:cs="Times New Roman"/>
                    </w:rPr>
                    <w:t>64.3</w:t>
                  </w:r>
                </w:p>
              </w:tc>
              <w:tc>
                <w:tcPr>
                  <w:tcW w:w="633" w:type="dxa"/>
                  <w:shd w:val="clear" w:color="auto" w:fill="FFFFFF"/>
                  <w:tcMar>
                    <w:top w:w="0" w:type="dxa"/>
                    <w:left w:w="0" w:type="dxa"/>
                    <w:bottom w:w="0" w:type="dxa"/>
                    <w:right w:w="0" w:type="dxa"/>
                  </w:tcMar>
                  <w:vAlign w:val="center"/>
                </w:tcPr>
                <w:p w14:paraId="5BCF671C">
                  <w:pPr>
                    <w:jc w:val="center"/>
                    <w:rPr>
                      <w:rFonts w:ascii="Times New Roman" w:hAnsi="Times New Roman" w:eastAsia="宋体" w:cs="Times New Roman"/>
                    </w:rPr>
                  </w:pPr>
                  <w:r>
                    <w:rPr>
                      <w:rFonts w:ascii="Times New Roman" w:hAnsi="Times New Roman" w:eastAsia="宋体" w:cs="Times New Roman"/>
                    </w:rPr>
                    <w:t>64.3</w:t>
                  </w:r>
                </w:p>
              </w:tc>
              <w:tc>
                <w:tcPr>
                  <w:tcW w:w="547" w:type="dxa"/>
                  <w:shd w:val="clear" w:color="auto" w:fill="FFFFFF"/>
                  <w:tcMar>
                    <w:top w:w="0" w:type="dxa"/>
                    <w:left w:w="0" w:type="dxa"/>
                    <w:bottom w:w="0" w:type="dxa"/>
                    <w:right w:w="0" w:type="dxa"/>
                  </w:tcMar>
                  <w:vAlign w:val="center"/>
                </w:tcPr>
                <w:p w14:paraId="23E4A676">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62A97DDA">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7FA15258">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70417FE7">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3FA0ABDE">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36079967">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3726B25A">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7AE57368">
                  <w:pPr>
                    <w:jc w:val="center"/>
                    <w:rPr>
                      <w:rFonts w:ascii="Times New Roman" w:hAnsi="Times New Roman" w:eastAsia="宋体" w:cs="Times New Roman"/>
                    </w:rPr>
                  </w:pPr>
                  <w:r>
                    <w:rPr>
                      <w:rFonts w:ascii="Times New Roman" w:hAnsi="Times New Roman" w:eastAsia="宋体" w:cs="Times New Roman"/>
                    </w:rPr>
                    <w:t>43.3</w:t>
                  </w:r>
                </w:p>
              </w:tc>
              <w:tc>
                <w:tcPr>
                  <w:tcW w:w="650" w:type="dxa"/>
                  <w:shd w:val="clear" w:color="auto" w:fill="FFFFFF"/>
                  <w:tcMar>
                    <w:top w:w="0" w:type="dxa"/>
                    <w:left w:w="0" w:type="dxa"/>
                    <w:bottom w:w="0" w:type="dxa"/>
                    <w:right w:w="0" w:type="dxa"/>
                  </w:tcMar>
                  <w:vAlign w:val="center"/>
                </w:tcPr>
                <w:p w14:paraId="00B42BD6">
                  <w:pPr>
                    <w:jc w:val="center"/>
                    <w:rPr>
                      <w:rFonts w:ascii="Times New Roman" w:hAnsi="Times New Roman" w:eastAsia="宋体" w:cs="Times New Roman"/>
                    </w:rPr>
                  </w:pPr>
                  <w:r>
                    <w:rPr>
                      <w:rFonts w:ascii="Times New Roman" w:hAnsi="Times New Roman" w:eastAsia="宋体" w:cs="Times New Roman"/>
                    </w:rPr>
                    <w:t>43.3</w:t>
                  </w:r>
                </w:p>
              </w:tc>
              <w:tc>
                <w:tcPr>
                  <w:tcW w:w="898" w:type="dxa"/>
                  <w:shd w:val="clear" w:color="auto" w:fill="FFFFFF"/>
                  <w:tcMar>
                    <w:top w:w="0" w:type="dxa"/>
                    <w:left w:w="0" w:type="dxa"/>
                    <w:bottom w:w="0" w:type="dxa"/>
                    <w:right w:w="0" w:type="dxa"/>
                  </w:tcMar>
                  <w:vAlign w:val="center"/>
                </w:tcPr>
                <w:p w14:paraId="0587A2BA">
                  <w:pPr>
                    <w:jc w:val="center"/>
                    <w:rPr>
                      <w:rFonts w:ascii="Times New Roman" w:hAnsi="Times New Roman" w:eastAsia="宋体" w:cs="Times New Roman"/>
                    </w:rPr>
                  </w:pPr>
                  <w:r>
                    <w:rPr>
                      <w:rFonts w:ascii="Times New Roman" w:hAnsi="Times New Roman" w:eastAsia="宋体" w:cs="Times New Roman"/>
                    </w:rPr>
                    <w:t>1</w:t>
                  </w:r>
                </w:p>
              </w:tc>
            </w:tr>
            <w:tr w14:paraId="2413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2596C825">
                  <w:pPr>
                    <w:jc w:val="center"/>
                    <w:rPr>
                      <w:rFonts w:ascii="Times New Roman" w:hAnsi="Times New Roman" w:eastAsia="宋体" w:cs="Times New Roman"/>
                    </w:rPr>
                  </w:pPr>
                  <w:r>
                    <w:rPr>
                      <w:rFonts w:ascii="Times New Roman" w:hAnsi="Times New Roman" w:eastAsia="宋体" w:cs="Times New Roman"/>
                    </w:rPr>
                    <w:t>14</w:t>
                  </w:r>
                </w:p>
              </w:tc>
              <w:tc>
                <w:tcPr>
                  <w:tcW w:w="795" w:type="dxa"/>
                  <w:shd w:val="clear" w:color="auto" w:fill="FFFFFF"/>
                  <w:tcMar>
                    <w:top w:w="0" w:type="dxa"/>
                    <w:left w:w="0" w:type="dxa"/>
                    <w:bottom w:w="0" w:type="dxa"/>
                    <w:right w:w="0" w:type="dxa"/>
                  </w:tcMar>
                  <w:vAlign w:val="center"/>
                </w:tcPr>
                <w:p w14:paraId="7D0C1F58">
                  <w:pPr>
                    <w:jc w:val="center"/>
                    <w:rPr>
                      <w:rFonts w:ascii="Times New Roman" w:hAnsi="Times New Roman" w:eastAsia="宋体" w:cs="Times New Roman"/>
                    </w:rPr>
                  </w:pPr>
                  <w:r>
                    <w:rPr>
                      <w:rFonts w:ascii="Times New Roman" w:hAnsi="Times New Roman" w:eastAsia="宋体" w:cs="Times New Roman"/>
                    </w:rPr>
                    <w:t>锥头定位机1</w:t>
                  </w:r>
                </w:p>
              </w:tc>
              <w:tc>
                <w:tcPr>
                  <w:tcW w:w="866" w:type="dxa"/>
                  <w:shd w:val="clear" w:color="auto" w:fill="FFFFFF"/>
                  <w:tcMar>
                    <w:top w:w="0" w:type="dxa"/>
                    <w:left w:w="0" w:type="dxa"/>
                    <w:bottom w:w="0" w:type="dxa"/>
                    <w:right w:w="0" w:type="dxa"/>
                  </w:tcMar>
                  <w:vAlign w:val="center"/>
                </w:tcPr>
                <w:p w14:paraId="32A6EA8D">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1C44CE40">
                  <w:pPr>
                    <w:jc w:val="center"/>
                    <w:rPr>
                      <w:rFonts w:ascii="Times New Roman" w:hAnsi="Times New Roman" w:eastAsia="宋体" w:cs="Times New Roman"/>
                    </w:rPr>
                  </w:pPr>
                  <w:r>
                    <w:rPr>
                      <w:rFonts w:ascii="Times New Roman" w:hAnsi="Times New Roman" w:eastAsia="宋体" w:cs="Times New Roman"/>
                    </w:rPr>
                    <w:t>-16.6</w:t>
                  </w:r>
                </w:p>
              </w:tc>
              <w:tc>
                <w:tcPr>
                  <w:tcW w:w="717" w:type="dxa"/>
                  <w:shd w:val="clear" w:color="auto" w:fill="FFFFFF"/>
                  <w:tcMar>
                    <w:top w:w="0" w:type="dxa"/>
                    <w:left w:w="0" w:type="dxa"/>
                    <w:bottom w:w="0" w:type="dxa"/>
                    <w:right w:w="0" w:type="dxa"/>
                  </w:tcMar>
                  <w:vAlign w:val="center"/>
                </w:tcPr>
                <w:p w14:paraId="5E220EF6">
                  <w:pPr>
                    <w:jc w:val="center"/>
                    <w:rPr>
                      <w:rFonts w:ascii="Times New Roman" w:hAnsi="Times New Roman" w:eastAsia="宋体" w:cs="Times New Roman"/>
                    </w:rPr>
                  </w:pPr>
                  <w:r>
                    <w:rPr>
                      <w:rFonts w:ascii="Times New Roman" w:hAnsi="Times New Roman" w:eastAsia="宋体" w:cs="Times New Roman"/>
                    </w:rPr>
                    <w:t>6.1</w:t>
                  </w:r>
                </w:p>
              </w:tc>
              <w:tc>
                <w:tcPr>
                  <w:tcW w:w="717" w:type="dxa"/>
                  <w:shd w:val="clear" w:color="auto" w:fill="FFFFFF"/>
                  <w:tcMar>
                    <w:top w:w="0" w:type="dxa"/>
                    <w:left w:w="0" w:type="dxa"/>
                    <w:bottom w:w="0" w:type="dxa"/>
                    <w:right w:w="0" w:type="dxa"/>
                  </w:tcMar>
                  <w:vAlign w:val="center"/>
                </w:tcPr>
                <w:p w14:paraId="4DC74381">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788C0D00">
                  <w:pPr>
                    <w:jc w:val="center"/>
                    <w:rPr>
                      <w:rFonts w:ascii="Times New Roman" w:hAnsi="Times New Roman" w:eastAsia="宋体" w:cs="Times New Roman"/>
                    </w:rPr>
                  </w:pPr>
                  <w:r>
                    <w:rPr>
                      <w:rFonts w:ascii="Times New Roman" w:hAnsi="Times New Roman" w:eastAsia="宋体" w:cs="Times New Roman"/>
                    </w:rPr>
                    <w:t>100.4</w:t>
                  </w:r>
                </w:p>
              </w:tc>
              <w:tc>
                <w:tcPr>
                  <w:tcW w:w="639" w:type="dxa"/>
                  <w:shd w:val="clear" w:color="auto" w:fill="FFFFFF"/>
                  <w:tcMar>
                    <w:top w:w="0" w:type="dxa"/>
                    <w:left w:w="0" w:type="dxa"/>
                    <w:bottom w:w="0" w:type="dxa"/>
                    <w:right w:w="0" w:type="dxa"/>
                  </w:tcMar>
                  <w:vAlign w:val="center"/>
                </w:tcPr>
                <w:p w14:paraId="24E0EDF2">
                  <w:pPr>
                    <w:jc w:val="center"/>
                    <w:rPr>
                      <w:rFonts w:ascii="Times New Roman" w:hAnsi="Times New Roman" w:eastAsia="宋体" w:cs="Times New Roman"/>
                    </w:rPr>
                  </w:pPr>
                  <w:r>
                    <w:rPr>
                      <w:rFonts w:ascii="Times New Roman" w:hAnsi="Times New Roman" w:eastAsia="宋体" w:cs="Times New Roman"/>
                    </w:rPr>
                    <w:t>44.9</w:t>
                  </w:r>
                </w:p>
              </w:tc>
              <w:tc>
                <w:tcPr>
                  <w:tcW w:w="639" w:type="dxa"/>
                  <w:shd w:val="clear" w:color="auto" w:fill="FFFFFF"/>
                  <w:tcMar>
                    <w:top w:w="0" w:type="dxa"/>
                    <w:left w:w="0" w:type="dxa"/>
                    <w:bottom w:w="0" w:type="dxa"/>
                    <w:right w:w="0" w:type="dxa"/>
                  </w:tcMar>
                  <w:vAlign w:val="center"/>
                </w:tcPr>
                <w:p w14:paraId="26527246">
                  <w:pPr>
                    <w:jc w:val="center"/>
                    <w:rPr>
                      <w:rFonts w:ascii="Times New Roman" w:hAnsi="Times New Roman" w:eastAsia="宋体" w:cs="Times New Roman"/>
                    </w:rPr>
                  </w:pPr>
                  <w:r>
                    <w:rPr>
                      <w:rFonts w:ascii="Times New Roman" w:hAnsi="Times New Roman" w:eastAsia="宋体" w:cs="Times New Roman"/>
                    </w:rPr>
                    <w:t>101.9</w:t>
                  </w:r>
                </w:p>
              </w:tc>
              <w:tc>
                <w:tcPr>
                  <w:tcW w:w="640" w:type="dxa"/>
                  <w:shd w:val="clear" w:color="auto" w:fill="FFFFFF"/>
                  <w:tcMar>
                    <w:top w:w="0" w:type="dxa"/>
                    <w:left w:w="0" w:type="dxa"/>
                    <w:bottom w:w="0" w:type="dxa"/>
                    <w:right w:w="0" w:type="dxa"/>
                  </w:tcMar>
                  <w:vAlign w:val="center"/>
                </w:tcPr>
                <w:p w14:paraId="2BD71B3D">
                  <w:pPr>
                    <w:jc w:val="center"/>
                    <w:rPr>
                      <w:rFonts w:ascii="Times New Roman" w:hAnsi="Times New Roman" w:eastAsia="宋体" w:cs="Times New Roman"/>
                    </w:rPr>
                  </w:pPr>
                  <w:r>
                    <w:rPr>
                      <w:rFonts w:ascii="Times New Roman" w:hAnsi="Times New Roman" w:eastAsia="宋体" w:cs="Times New Roman"/>
                    </w:rPr>
                    <w:t>29.9</w:t>
                  </w:r>
                </w:p>
              </w:tc>
              <w:tc>
                <w:tcPr>
                  <w:tcW w:w="631" w:type="dxa"/>
                  <w:shd w:val="clear" w:color="auto" w:fill="FFFFFF"/>
                  <w:tcMar>
                    <w:top w:w="0" w:type="dxa"/>
                    <w:left w:w="0" w:type="dxa"/>
                    <w:bottom w:w="0" w:type="dxa"/>
                    <w:right w:w="0" w:type="dxa"/>
                  </w:tcMar>
                  <w:vAlign w:val="center"/>
                </w:tcPr>
                <w:p w14:paraId="222F9131">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03EBEEDA">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27E987FA">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75E74FAC">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038A4984">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357BE447">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7B7FCEBA">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4A05A1C8">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2F620300">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7B184D94">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6914F921">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63F2A646">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0A80394E">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3913D03E">
                  <w:pPr>
                    <w:jc w:val="center"/>
                    <w:rPr>
                      <w:rFonts w:ascii="Times New Roman" w:hAnsi="Times New Roman" w:eastAsia="宋体" w:cs="Times New Roman"/>
                    </w:rPr>
                  </w:pPr>
                  <w:r>
                    <w:rPr>
                      <w:rFonts w:ascii="Times New Roman" w:hAnsi="Times New Roman" w:eastAsia="宋体" w:cs="Times New Roman"/>
                    </w:rPr>
                    <w:t>1</w:t>
                  </w:r>
                </w:p>
              </w:tc>
            </w:tr>
            <w:tr w14:paraId="4331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7EF7FF03">
                  <w:pPr>
                    <w:jc w:val="center"/>
                    <w:rPr>
                      <w:rFonts w:ascii="Times New Roman" w:hAnsi="Times New Roman" w:eastAsia="宋体" w:cs="Times New Roman"/>
                    </w:rPr>
                  </w:pPr>
                  <w:r>
                    <w:rPr>
                      <w:rFonts w:ascii="Times New Roman" w:hAnsi="Times New Roman" w:eastAsia="宋体" w:cs="Times New Roman"/>
                    </w:rPr>
                    <w:t>15</w:t>
                  </w:r>
                </w:p>
              </w:tc>
              <w:tc>
                <w:tcPr>
                  <w:tcW w:w="795" w:type="dxa"/>
                  <w:shd w:val="clear" w:color="auto" w:fill="FFFFFF"/>
                  <w:tcMar>
                    <w:top w:w="0" w:type="dxa"/>
                    <w:left w:w="0" w:type="dxa"/>
                    <w:bottom w:w="0" w:type="dxa"/>
                    <w:right w:w="0" w:type="dxa"/>
                  </w:tcMar>
                  <w:vAlign w:val="center"/>
                </w:tcPr>
                <w:p w14:paraId="27CC411B">
                  <w:pPr>
                    <w:jc w:val="center"/>
                    <w:rPr>
                      <w:rFonts w:ascii="Times New Roman" w:hAnsi="Times New Roman" w:eastAsia="宋体" w:cs="Times New Roman"/>
                    </w:rPr>
                  </w:pPr>
                  <w:r>
                    <w:rPr>
                      <w:rFonts w:ascii="Times New Roman" w:hAnsi="Times New Roman" w:eastAsia="宋体" w:cs="Times New Roman"/>
                    </w:rPr>
                    <w:t>锥头定位机2</w:t>
                  </w:r>
                </w:p>
              </w:tc>
              <w:tc>
                <w:tcPr>
                  <w:tcW w:w="866" w:type="dxa"/>
                  <w:shd w:val="clear" w:color="auto" w:fill="FFFFFF"/>
                  <w:tcMar>
                    <w:top w:w="0" w:type="dxa"/>
                    <w:left w:w="0" w:type="dxa"/>
                    <w:bottom w:w="0" w:type="dxa"/>
                    <w:right w:w="0" w:type="dxa"/>
                  </w:tcMar>
                  <w:vAlign w:val="center"/>
                </w:tcPr>
                <w:p w14:paraId="2F4AE482">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60B6E612">
                  <w:pPr>
                    <w:jc w:val="center"/>
                    <w:rPr>
                      <w:rFonts w:ascii="Times New Roman" w:hAnsi="Times New Roman" w:eastAsia="宋体" w:cs="Times New Roman"/>
                    </w:rPr>
                  </w:pPr>
                  <w:r>
                    <w:rPr>
                      <w:rFonts w:ascii="Times New Roman" w:hAnsi="Times New Roman" w:eastAsia="宋体" w:cs="Times New Roman"/>
                    </w:rPr>
                    <w:t>-17.4</w:t>
                  </w:r>
                </w:p>
              </w:tc>
              <w:tc>
                <w:tcPr>
                  <w:tcW w:w="717" w:type="dxa"/>
                  <w:shd w:val="clear" w:color="auto" w:fill="FFFFFF"/>
                  <w:tcMar>
                    <w:top w:w="0" w:type="dxa"/>
                    <w:left w:w="0" w:type="dxa"/>
                    <w:bottom w:w="0" w:type="dxa"/>
                    <w:right w:w="0" w:type="dxa"/>
                  </w:tcMar>
                  <w:vAlign w:val="center"/>
                </w:tcPr>
                <w:p w14:paraId="2C54BE83">
                  <w:pPr>
                    <w:jc w:val="center"/>
                    <w:rPr>
                      <w:rFonts w:ascii="Times New Roman" w:hAnsi="Times New Roman" w:eastAsia="宋体" w:cs="Times New Roman"/>
                    </w:rPr>
                  </w:pPr>
                  <w:r>
                    <w:rPr>
                      <w:rFonts w:ascii="Times New Roman" w:hAnsi="Times New Roman" w:eastAsia="宋体" w:cs="Times New Roman"/>
                    </w:rPr>
                    <w:t>-6.3</w:t>
                  </w:r>
                </w:p>
              </w:tc>
              <w:tc>
                <w:tcPr>
                  <w:tcW w:w="717" w:type="dxa"/>
                  <w:shd w:val="clear" w:color="auto" w:fill="FFFFFF"/>
                  <w:tcMar>
                    <w:top w:w="0" w:type="dxa"/>
                    <w:left w:w="0" w:type="dxa"/>
                    <w:bottom w:w="0" w:type="dxa"/>
                    <w:right w:w="0" w:type="dxa"/>
                  </w:tcMar>
                  <w:vAlign w:val="center"/>
                </w:tcPr>
                <w:p w14:paraId="158F1FB3">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42917D93">
                  <w:pPr>
                    <w:jc w:val="center"/>
                    <w:rPr>
                      <w:rFonts w:ascii="Times New Roman" w:hAnsi="Times New Roman" w:eastAsia="宋体" w:cs="Times New Roman"/>
                    </w:rPr>
                  </w:pPr>
                  <w:r>
                    <w:rPr>
                      <w:rFonts w:ascii="Times New Roman" w:hAnsi="Times New Roman" w:eastAsia="宋体" w:cs="Times New Roman"/>
                    </w:rPr>
                    <w:t>100.9</w:t>
                  </w:r>
                </w:p>
              </w:tc>
              <w:tc>
                <w:tcPr>
                  <w:tcW w:w="639" w:type="dxa"/>
                  <w:shd w:val="clear" w:color="auto" w:fill="FFFFFF"/>
                  <w:tcMar>
                    <w:top w:w="0" w:type="dxa"/>
                    <w:left w:w="0" w:type="dxa"/>
                    <w:bottom w:w="0" w:type="dxa"/>
                    <w:right w:w="0" w:type="dxa"/>
                  </w:tcMar>
                  <w:vAlign w:val="center"/>
                </w:tcPr>
                <w:p w14:paraId="4DF7D1F1">
                  <w:pPr>
                    <w:jc w:val="center"/>
                    <w:rPr>
                      <w:rFonts w:ascii="Times New Roman" w:hAnsi="Times New Roman" w:eastAsia="宋体" w:cs="Times New Roman"/>
                    </w:rPr>
                  </w:pPr>
                  <w:r>
                    <w:rPr>
                      <w:rFonts w:ascii="Times New Roman" w:hAnsi="Times New Roman" w:eastAsia="宋体" w:cs="Times New Roman"/>
                    </w:rPr>
                    <w:t>32.5</w:t>
                  </w:r>
                </w:p>
              </w:tc>
              <w:tc>
                <w:tcPr>
                  <w:tcW w:w="639" w:type="dxa"/>
                  <w:shd w:val="clear" w:color="auto" w:fill="FFFFFF"/>
                  <w:tcMar>
                    <w:top w:w="0" w:type="dxa"/>
                    <w:left w:w="0" w:type="dxa"/>
                    <w:bottom w:w="0" w:type="dxa"/>
                    <w:right w:w="0" w:type="dxa"/>
                  </w:tcMar>
                  <w:vAlign w:val="center"/>
                </w:tcPr>
                <w:p w14:paraId="49432E29">
                  <w:pPr>
                    <w:jc w:val="center"/>
                    <w:rPr>
                      <w:rFonts w:ascii="Times New Roman" w:hAnsi="Times New Roman" w:eastAsia="宋体" w:cs="Times New Roman"/>
                    </w:rPr>
                  </w:pPr>
                  <w:r>
                    <w:rPr>
                      <w:rFonts w:ascii="Times New Roman" w:hAnsi="Times New Roman" w:eastAsia="宋体" w:cs="Times New Roman"/>
                    </w:rPr>
                    <w:t>101.2</w:t>
                  </w:r>
                </w:p>
              </w:tc>
              <w:tc>
                <w:tcPr>
                  <w:tcW w:w="640" w:type="dxa"/>
                  <w:shd w:val="clear" w:color="auto" w:fill="FFFFFF"/>
                  <w:tcMar>
                    <w:top w:w="0" w:type="dxa"/>
                    <w:left w:w="0" w:type="dxa"/>
                    <w:bottom w:w="0" w:type="dxa"/>
                    <w:right w:w="0" w:type="dxa"/>
                  </w:tcMar>
                  <w:vAlign w:val="center"/>
                </w:tcPr>
                <w:p w14:paraId="6A06B719">
                  <w:pPr>
                    <w:jc w:val="center"/>
                    <w:rPr>
                      <w:rFonts w:ascii="Times New Roman" w:hAnsi="Times New Roman" w:eastAsia="宋体" w:cs="Times New Roman"/>
                    </w:rPr>
                  </w:pPr>
                  <w:r>
                    <w:rPr>
                      <w:rFonts w:ascii="Times New Roman" w:hAnsi="Times New Roman" w:eastAsia="宋体" w:cs="Times New Roman"/>
                    </w:rPr>
                    <w:t>42.3</w:t>
                  </w:r>
                </w:p>
              </w:tc>
              <w:tc>
                <w:tcPr>
                  <w:tcW w:w="631" w:type="dxa"/>
                  <w:shd w:val="clear" w:color="auto" w:fill="FFFFFF"/>
                  <w:tcMar>
                    <w:top w:w="0" w:type="dxa"/>
                    <w:left w:w="0" w:type="dxa"/>
                    <w:bottom w:w="0" w:type="dxa"/>
                    <w:right w:w="0" w:type="dxa"/>
                  </w:tcMar>
                  <w:vAlign w:val="center"/>
                </w:tcPr>
                <w:p w14:paraId="174EA861">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3F88D5B1">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28AC2CE5">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1129FDBD">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5BB5AC9B">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4FB702B4">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69AE7134">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0385C0FE">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78012FCB">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1CAB4F4B">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0528D244">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6EF25122">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55FF78E8">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5F61F7DA">
                  <w:pPr>
                    <w:jc w:val="center"/>
                    <w:rPr>
                      <w:rFonts w:ascii="Times New Roman" w:hAnsi="Times New Roman" w:eastAsia="宋体" w:cs="Times New Roman"/>
                    </w:rPr>
                  </w:pPr>
                  <w:r>
                    <w:rPr>
                      <w:rFonts w:ascii="Times New Roman" w:hAnsi="Times New Roman" w:eastAsia="宋体" w:cs="Times New Roman"/>
                    </w:rPr>
                    <w:t>1</w:t>
                  </w:r>
                </w:p>
              </w:tc>
            </w:tr>
            <w:tr w14:paraId="5FB7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333C27E0">
                  <w:pPr>
                    <w:jc w:val="center"/>
                    <w:rPr>
                      <w:rFonts w:ascii="Times New Roman" w:hAnsi="Times New Roman" w:eastAsia="宋体" w:cs="Times New Roman"/>
                    </w:rPr>
                  </w:pPr>
                  <w:r>
                    <w:rPr>
                      <w:rFonts w:ascii="Times New Roman" w:hAnsi="Times New Roman" w:eastAsia="宋体" w:cs="Times New Roman"/>
                    </w:rPr>
                    <w:t>16</w:t>
                  </w:r>
                </w:p>
              </w:tc>
              <w:tc>
                <w:tcPr>
                  <w:tcW w:w="795" w:type="dxa"/>
                  <w:shd w:val="clear" w:color="auto" w:fill="FFFFFF"/>
                  <w:tcMar>
                    <w:top w:w="0" w:type="dxa"/>
                    <w:left w:w="0" w:type="dxa"/>
                    <w:bottom w:w="0" w:type="dxa"/>
                    <w:right w:w="0" w:type="dxa"/>
                  </w:tcMar>
                  <w:vAlign w:val="center"/>
                </w:tcPr>
                <w:p w14:paraId="7FACBF7C">
                  <w:pPr>
                    <w:jc w:val="center"/>
                    <w:rPr>
                      <w:rFonts w:ascii="Times New Roman" w:hAnsi="Times New Roman" w:eastAsia="宋体" w:cs="Times New Roman"/>
                    </w:rPr>
                  </w:pPr>
                  <w:r>
                    <w:rPr>
                      <w:rFonts w:ascii="Times New Roman" w:hAnsi="Times New Roman" w:eastAsia="宋体" w:cs="Times New Roman"/>
                    </w:rPr>
                    <w:t>组立机1</w:t>
                  </w:r>
                </w:p>
              </w:tc>
              <w:tc>
                <w:tcPr>
                  <w:tcW w:w="866" w:type="dxa"/>
                  <w:shd w:val="clear" w:color="auto" w:fill="FFFFFF"/>
                  <w:tcMar>
                    <w:top w:w="0" w:type="dxa"/>
                    <w:left w:w="0" w:type="dxa"/>
                    <w:bottom w:w="0" w:type="dxa"/>
                    <w:right w:w="0" w:type="dxa"/>
                  </w:tcMar>
                  <w:vAlign w:val="center"/>
                </w:tcPr>
                <w:p w14:paraId="42B65A95">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7F0CFB64">
                  <w:pPr>
                    <w:jc w:val="center"/>
                    <w:rPr>
                      <w:rFonts w:ascii="Times New Roman" w:hAnsi="Times New Roman" w:eastAsia="宋体" w:cs="Times New Roman"/>
                    </w:rPr>
                  </w:pPr>
                  <w:r>
                    <w:rPr>
                      <w:rFonts w:ascii="Times New Roman" w:hAnsi="Times New Roman" w:eastAsia="宋体" w:cs="Times New Roman"/>
                    </w:rPr>
                    <w:t>-22.1</w:t>
                  </w:r>
                </w:p>
              </w:tc>
              <w:tc>
                <w:tcPr>
                  <w:tcW w:w="717" w:type="dxa"/>
                  <w:shd w:val="clear" w:color="auto" w:fill="FFFFFF"/>
                  <w:tcMar>
                    <w:top w:w="0" w:type="dxa"/>
                    <w:left w:w="0" w:type="dxa"/>
                    <w:bottom w:w="0" w:type="dxa"/>
                    <w:right w:w="0" w:type="dxa"/>
                  </w:tcMar>
                  <w:vAlign w:val="center"/>
                </w:tcPr>
                <w:p w14:paraId="4CFE8A26">
                  <w:pPr>
                    <w:jc w:val="center"/>
                    <w:rPr>
                      <w:rFonts w:ascii="Times New Roman" w:hAnsi="Times New Roman" w:eastAsia="宋体" w:cs="Times New Roman"/>
                    </w:rPr>
                  </w:pPr>
                  <w:r>
                    <w:rPr>
                      <w:rFonts w:ascii="Times New Roman" w:hAnsi="Times New Roman" w:eastAsia="宋体" w:cs="Times New Roman"/>
                    </w:rPr>
                    <w:t>6.6</w:t>
                  </w:r>
                </w:p>
              </w:tc>
              <w:tc>
                <w:tcPr>
                  <w:tcW w:w="717" w:type="dxa"/>
                  <w:shd w:val="clear" w:color="auto" w:fill="FFFFFF"/>
                  <w:tcMar>
                    <w:top w:w="0" w:type="dxa"/>
                    <w:left w:w="0" w:type="dxa"/>
                    <w:bottom w:w="0" w:type="dxa"/>
                    <w:right w:w="0" w:type="dxa"/>
                  </w:tcMar>
                  <w:vAlign w:val="center"/>
                </w:tcPr>
                <w:p w14:paraId="3E6BAE1A">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20493A3A">
                  <w:pPr>
                    <w:jc w:val="center"/>
                    <w:rPr>
                      <w:rFonts w:ascii="Times New Roman" w:hAnsi="Times New Roman" w:eastAsia="宋体" w:cs="Times New Roman"/>
                    </w:rPr>
                  </w:pPr>
                  <w:r>
                    <w:rPr>
                      <w:rFonts w:ascii="Times New Roman" w:hAnsi="Times New Roman" w:eastAsia="宋体" w:cs="Times New Roman"/>
                    </w:rPr>
                    <w:t>106.0</w:t>
                  </w:r>
                </w:p>
              </w:tc>
              <w:tc>
                <w:tcPr>
                  <w:tcW w:w="639" w:type="dxa"/>
                  <w:shd w:val="clear" w:color="auto" w:fill="FFFFFF"/>
                  <w:tcMar>
                    <w:top w:w="0" w:type="dxa"/>
                    <w:left w:w="0" w:type="dxa"/>
                    <w:bottom w:w="0" w:type="dxa"/>
                    <w:right w:w="0" w:type="dxa"/>
                  </w:tcMar>
                  <w:vAlign w:val="center"/>
                </w:tcPr>
                <w:p w14:paraId="2D333A78">
                  <w:pPr>
                    <w:jc w:val="center"/>
                    <w:rPr>
                      <w:rFonts w:ascii="Times New Roman" w:hAnsi="Times New Roman" w:eastAsia="宋体" w:cs="Times New Roman"/>
                    </w:rPr>
                  </w:pPr>
                  <w:r>
                    <w:rPr>
                      <w:rFonts w:ascii="Times New Roman" w:hAnsi="Times New Roman" w:eastAsia="宋体" w:cs="Times New Roman"/>
                    </w:rPr>
                    <w:t>45.2</w:t>
                  </w:r>
                </w:p>
              </w:tc>
              <w:tc>
                <w:tcPr>
                  <w:tcW w:w="639" w:type="dxa"/>
                  <w:shd w:val="clear" w:color="auto" w:fill="FFFFFF"/>
                  <w:tcMar>
                    <w:top w:w="0" w:type="dxa"/>
                    <w:left w:w="0" w:type="dxa"/>
                    <w:bottom w:w="0" w:type="dxa"/>
                    <w:right w:w="0" w:type="dxa"/>
                  </w:tcMar>
                  <w:vAlign w:val="center"/>
                </w:tcPr>
                <w:p w14:paraId="17A35589">
                  <w:pPr>
                    <w:jc w:val="center"/>
                    <w:rPr>
                      <w:rFonts w:ascii="Times New Roman" w:hAnsi="Times New Roman" w:eastAsia="宋体" w:cs="Times New Roman"/>
                    </w:rPr>
                  </w:pPr>
                  <w:r>
                    <w:rPr>
                      <w:rFonts w:ascii="Times New Roman" w:hAnsi="Times New Roman" w:eastAsia="宋体" w:cs="Times New Roman"/>
                    </w:rPr>
                    <w:t>96.4</w:t>
                  </w:r>
                </w:p>
              </w:tc>
              <w:tc>
                <w:tcPr>
                  <w:tcW w:w="640" w:type="dxa"/>
                  <w:shd w:val="clear" w:color="auto" w:fill="FFFFFF"/>
                  <w:tcMar>
                    <w:top w:w="0" w:type="dxa"/>
                    <w:left w:w="0" w:type="dxa"/>
                    <w:bottom w:w="0" w:type="dxa"/>
                    <w:right w:w="0" w:type="dxa"/>
                  </w:tcMar>
                  <w:vAlign w:val="center"/>
                </w:tcPr>
                <w:p w14:paraId="41048CF5">
                  <w:pPr>
                    <w:jc w:val="center"/>
                    <w:rPr>
                      <w:rFonts w:ascii="Times New Roman" w:hAnsi="Times New Roman" w:eastAsia="宋体" w:cs="Times New Roman"/>
                    </w:rPr>
                  </w:pPr>
                  <w:r>
                    <w:rPr>
                      <w:rFonts w:ascii="Times New Roman" w:hAnsi="Times New Roman" w:eastAsia="宋体" w:cs="Times New Roman"/>
                    </w:rPr>
                    <w:t>29.6</w:t>
                  </w:r>
                </w:p>
              </w:tc>
              <w:tc>
                <w:tcPr>
                  <w:tcW w:w="631" w:type="dxa"/>
                  <w:shd w:val="clear" w:color="auto" w:fill="FFFFFF"/>
                  <w:tcMar>
                    <w:top w:w="0" w:type="dxa"/>
                    <w:left w:w="0" w:type="dxa"/>
                    <w:bottom w:w="0" w:type="dxa"/>
                    <w:right w:w="0" w:type="dxa"/>
                  </w:tcMar>
                  <w:vAlign w:val="center"/>
                </w:tcPr>
                <w:p w14:paraId="220866FD">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3322B7C7">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67D30D36">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6B3857AB">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2B23F126">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2A9D8BAB">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43EF1FFE">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3C4B6FDC">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065C51CE">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2749A800">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46084784">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017E60A8">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1D9F48A9">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670BD0C8">
                  <w:pPr>
                    <w:jc w:val="center"/>
                    <w:rPr>
                      <w:rFonts w:ascii="Times New Roman" w:hAnsi="Times New Roman" w:eastAsia="宋体" w:cs="Times New Roman"/>
                    </w:rPr>
                  </w:pPr>
                  <w:r>
                    <w:rPr>
                      <w:rFonts w:ascii="Times New Roman" w:hAnsi="Times New Roman" w:eastAsia="宋体" w:cs="Times New Roman"/>
                    </w:rPr>
                    <w:t>1</w:t>
                  </w:r>
                </w:p>
              </w:tc>
            </w:tr>
            <w:tr w14:paraId="3102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0D360250">
                  <w:pPr>
                    <w:jc w:val="center"/>
                    <w:rPr>
                      <w:rFonts w:ascii="Times New Roman" w:hAnsi="Times New Roman" w:eastAsia="宋体" w:cs="Times New Roman"/>
                    </w:rPr>
                  </w:pPr>
                  <w:r>
                    <w:rPr>
                      <w:rFonts w:ascii="Times New Roman" w:hAnsi="Times New Roman" w:eastAsia="宋体" w:cs="Times New Roman"/>
                    </w:rPr>
                    <w:t>17</w:t>
                  </w:r>
                </w:p>
              </w:tc>
              <w:tc>
                <w:tcPr>
                  <w:tcW w:w="795" w:type="dxa"/>
                  <w:shd w:val="clear" w:color="auto" w:fill="FFFFFF"/>
                  <w:tcMar>
                    <w:top w:w="0" w:type="dxa"/>
                    <w:left w:w="0" w:type="dxa"/>
                    <w:bottom w:w="0" w:type="dxa"/>
                    <w:right w:w="0" w:type="dxa"/>
                  </w:tcMar>
                  <w:vAlign w:val="center"/>
                </w:tcPr>
                <w:p w14:paraId="43ACEDC0">
                  <w:pPr>
                    <w:jc w:val="center"/>
                    <w:rPr>
                      <w:rFonts w:ascii="Times New Roman" w:hAnsi="Times New Roman" w:eastAsia="宋体" w:cs="Times New Roman"/>
                    </w:rPr>
                  </w:pPr>
                  <w:r>
                    <w:rPr>
                      <w:rFonts w:ascii="Times New Roman" w:hAnsi="Times New Roman" w:eastAsia="宋体" w:cs="Times New Roman"/>
                    </w:rPr>
                    <w:t>组立机2</w:t>
                  </w:r>
                </w:p>
              </w:tc>
              <w:tc>
                <w:tcPr>
                  <w:tcW w:w="866" w:type="dxa"/>
                  <w:shd w:val="clear" w:color="auto" w:fill="FFFFFF"/>
                  <w:tcMar>
                    <w:top w:w="0" w:type="dxa"/>
                    <w:left w:w="0" w:type="dxa"/>
                    <w:bottom w:w="0" w:type="dxa"/>
                    <w:right w:w="0" w:type="dxa"/>
                  </w:tcMar>
                  <w:vAlign w:val="center"/>
                </w:tcPr>
                <w:p w14:paraId="4C9D456C">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1FAB7501">
                  <w:pPr>
                    <w:jc w:val="center"/>
                    <w:rPr>
                      <w:rFonts w:ascii="Times New Roman" w:hAnsi="Times New Roman" w:eastAsia="宋体" w:cs="Times New Roman"/>
                    </w:rPr>
                  </w:pPr>
                  <w:r>
                    <w:rPr>
                      <w:rFonts w:ascii="Times New Roman" w:hAnsi="Times New Roman" w:eastAsia="宋体" w:cs="Times New Roman"/>
                    </w:rPr>
                    <w:t>-23.8</w:t>
                  </w:r>
                </w:p>
              </w:tc>
              <w:tc>
                <w:tcPr>
                  <w:tcW w:w="717" w:type="dxa"/>
                  <w:shd w:val="clear" w:color="auto" w:fill="FFFFFF"/>
                  <w:tcMar>
                    <w:top w:w="0" w:type="dxa"/>
                    <w:left w:w="0" w:type="dxa"/>
                    <w:bottom w:w="0" w:type="dxa"/>
                    <w:right w:w="0" w:type="dxa"/>
                  </w:tcMar>
                  <w:vAlign w:val="center"/>
                </w:tcPr>
                <w:p w14:paraId="10A7E5D4">
                  <w:pPr>
                    <w:jc w:val="center"/>
                    <w:rPr>
                      <w:rFonts w:ascii="Times New Roman" w:hAnsi="Times New Roman" w:eastAsia="宋体" w:cs="Times New Roman"/>
                    </w:rPr>
                  </w:pPr>
                  <w:r>
                    <w:rPr>
                      <w:rFonts w:ascii="Times New Roman" w:hAnsi="Times New Roman" w:eastAsia="宋体" w:cs="Times New Roman"/>
                    </w:rPr>
                    <w:t>-6</w:t>
                  </w:r>
                </w:p>
              </w:tc>
              <w:tc>
                <w:tcPr>
                  <w:tcW w:w="717" w:type="dxa"/>
                  <w:shd w:val="clear" w:color="auto" w:fill="FFFFFF"/>
                  <w:tcMar>
                    <w:top w:w="0" w:type="dxa"/>
                    <w:left w:w="0" w:type="dxa"/>
                    <w:bottom w:w="0" w:type="dxa"/>
                    <w:right w:w="0" w:type="dxa"/>
                  </w:tcMar>
                  <w:vAlign w:val="center"/>
                </w:tcPr>
                <w:p w14:paraId="5B730F03">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1045F78D">
                  <w:pPr>
                    <w:jc w:val="center"/>
                    <w:rPr>
                      <w:rFonts w:ascii="Times New Roman" w:hAnsi="Times New Roman" w:eastAsia="宋体" w:cs="Times New Roman"/>
                    </w:rPr>
                  </w:pPr>
                  <w:r>
                    <w:rPr>
                      <w:rFonts w:ascii="Times New Roman" w:hAnsi="Times New Roman" w:eastAsia="宋体" w:cs="Times New Roman"/>
                    </w:rPr>
                    <w:t>107.3</w:t>
                  </w:r>
                </w:p>
              </w:tc>
              <w:tc>
                <w:tcPr>
                  <w:tcW w:w="639" w:type="dxa"/>
                  <w:shd w:val="clear" w:color="auto" w:fill="FFFFFF"/>
                  <w:tcMar>
                    <w:top w:w="0" w:type="dxa"/>
                    <w:left w:w="0" w:type="dxa"/>
                    <w:bottom w:w="0" w:type="dxa"/>
                    <w:right w:w="0" w:type="dxa"/>
                  </w:tcMar>
                  <w:vAlign w:val="center"/>
                </w:tcPr>
                <w:p w14:paraId="04589A8F">
                  <w:pPr>
                    <w:jc w:val="center"/>
                    <w:rPr>
                      <w:rFonts w:ascii="Times New Roman" w:hAnsi="Times New Roman" w:eastAsia="宋体" w:cs="Times New Roman"/>
                    </w:rPr>
                  </w:pPr>
                  <w:r>
                    <w:rPr>
                      <w:rFonts w:ascii="Times New Roman" w:hAnsi="Times New Roman" w:eastAsia="宋体" w:cs="Times New Roman"/>
                    </w:rPr>
                    <w:t>32.5</w:t>
                  </w:r>
                </w:p>
              </w:tc>
              <w:tc>
                <w:tcPr>
                  <w:tcW w:w="639" w:type="dxa"/>
                  <w:shd w:val="clear" w:color="auto" w:fill="FFFFFF"/>
                  <w:tcMar>
                    <w:top w:w="0" w:type="dxa"/>
                    <w:left w:w="0" w:type="dxa"/>
                    <w:bottom w:w="0" w:type="dxa"/>
                    <w:right w:w="0" w:type="dxa"/>
                  </w:tcMar>
                  <w:vAlign w:val="center"/>
                </w:tcPr>
                <w:p w14:paraId="62C6ECD3">
                  <w:pPr>
                    <w:jc w:val="center"/>
                    <w:rPr>
                      <w:rFonts w:ascii="Times New Roman" w:hAnsi="Times New Roman" w:eastAsia="宋体" w:cs="Times New Roman"/>
                    </w:rPr>
                  </w:pPr>
                  <w:r>
                    <w:rPr>
                      <w:rFonts w:ascii="Times New Roman" w:hAnsi="Times New Roman" w:eastAsia="宋体" w:cs="Times New Roman"/>
                    </w:rPr>
                    <w:t>94.8</w:t>
                  </w:r>
                </w:p>
              </w:tc>
              <w:tc>
                <w:tcPr>
                  <w:tcW w:w="640" w:type="dxa"/>
                  <w:shd w:val="clear" w:color="auto" w:fill="FFFFFF"/>
                  <w:tcMar>
                    <w:top w:w="0" w:type="dxa"/>
                    <w:left w:w="0" w:type="dxa"/>
                    <w:bottom w:w="0" w:type="dxa"/>
                    <w:right w:w="0" w:type="dxa"/>
                  </w:tcMar>
                  <w:vAlign w:val="center"/>
                </w:tcPr>
                <w:p w14:paraId="5E937DEF">
                  <w:pPr>
                    <w:jc w:val="center"/>
                    <w:rPr>
                      <w:rFonts w:ascii="Times New Roman" w:hAnsi="Times New Roman" w:eastAsia="宋体" w:cs="Times New Roman"/>
                    </w:rPr>
                  </w:pPr>
                  <w:r>
                    <w:rPr>
                      <w:rFonts w:ascii="Times New Roman" w:hAnsi="Times New Roman" w:eastAsia="宋体" w:cs="Times New Roman"/>
                    </w:rPr>
                    <w:t>42.3</w:t>
                  </w:r>
                </w:p>
              </w:tc>
              <w:tc>
                <w:tcPr>
                  <w:tcW w:w="631" w:type="dxa"/>
                  <w:shd w:val="clear" w:color="auto" w:fill="FFFFFF"/>
                  <w:tcMar>
                    <w:top w:w="0" w:type="dxa"/>
                    <w:left w:w="0" w:type="dxa"/>
                    <w:bottom w:w="0" w:type="dxa"/>
                    <w:right w:w="0" w:type="dxa"/>
                  </w:tcMar>
                  <w:vAlign w:val="center"/>
                </w:tcPr>
                <w:p w14:paraId="7EB3836E">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566871F6">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0A7DF515">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65C5F5D9">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6D103F63">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5DFB2EE1">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5E258BE2">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1F9DD011">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06DED272">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32851BCC">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7E8B75EA">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159D7B7A">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653051AA">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45D337D7">
                  <w:pPr>
                    <w:jc w:val="center"/>
                    <w:rPr>
                      <w:rFonts w:ascii="Times New Roman" w:hAnsi="Times New Roman" w:eastAsia="宋体" w:cs="Times New Roman"/>
                    </w:rPr>
                  </w:pPr>
                  <w:r>
                    <w:rPr>
                      <w:rFonts w:ascii="Times New Roman" w:hAnsi="Times New Roman" w:eastAsia="宋体" w:cs="Times New Roman"/>
                    </w:rPr>
                    <w:t>1</w:t>
                  </w:r>
                </w:p>
              </w:tc>
            </w:tr>
            <w:tr w14:paraId="7269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59698734">
                  <w:pPr>
                    <w:jc w:val="center"/>
                    <w:rPr>
                      <w:rFonts w:ascii="Times New Roman" w:hAnsi="Times New Roman" w:eastAsia="宋体" w:cs="Times New Roman"/>
                    </w:rPr>
                  </w:pPr>
                  <w:r>
                    <w:rPr>
                      <w:rFonts w:ascii="Times New Roman" w:hAnsi="Times New Roman" w:eastAsia="宋体" w:cs="Times New Roman"/>
                    </w:rPr>
                    <w:t>18</w:t>
                  </w:r>
                </w:p>
              </w:tc>
              <w:tc>
                <w:tcPr>
                  <w:tcW w:w="795" w:type="dxa"/>
                  <w:shd w:val="clear" w:color="auto" w:fill="FFFFFF"/>
                  <w:tcMar>
                    <w:top w:w="0" w:type="dxa"/>
                    <w:left w:w="0" w:type="dxa"/>
                    <w:bottom w:w="0" w:type="dxa"/>
                    <w:right w:w="0" w:type="dxa"/>
                  </w:tcMar>
                  <w:vAlign w:val="center"/>
                </w:tcPr>
                <w:p w14:paraId="5D515EE5">
                  <w:pPr>
                    <w:jc w:val="center"/>
                    <w:rPr>
                      <w:rFonts w:ascii="Times New Roman" w:hAnsi="Times New Roman" w:eastAsia="宋体" w:cs="Times New Roman"/>
                    </w:rPr>
                  </w:pPr>
                  <w:r>
                    <w:rPr>
                      <w:rFonts w:ascii="Times New Roman" w:hAnsi="Times New Roman" w:eastAsia="宋体" w:cs="Times New Roman"/>
                    </w:rPr>
                    <w:t>矫正机1</w:t>
                  </w:r>
                </w:p>
              </w:tc>
              <w:tc>
                <w:tcPr>
                  <w:tcW w:w="866" w:type="dxa"/>
                  <w:shd w:val="clear" w:color="auto" w:fill="FFFFFF"/>
                  <w:tcMar>
                    <w:top w:w="0" w:type="dxa"/>
                    <w:left w:w="0" w:type="dxa"/>
                    <w:bottom w:w="0" w:type="dxa"/>
                    <w:right w:w="0" w:type="dxa"/>
                  </w:tcMar>
                  <w:vAlign w:val="center"/>
                </w:tcPr>
                <w:p w14:paraId="508B1FFF">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139EFAF4">
                  <w:pPr>
                    <w:jc w:val="center"/>
                    <w:rPr>
                      <w:rFonts w:ascii="Times New Roman" w:hAnsi="Times New Roman" w:eastAsia="宋体" w:cs="Times New Roman"/>
                    </w:rPr>
                  </w:pPr>
                  <w:r>
                    <w:rPr>
                      <w:rFonts w:ascii="Times New Roman" w:hAnsi="Times New Roman" w:eastAsia="宋体" w:cs="Times New Roman"/>
                    </w:rPr>
                    <w:t>-27.5</w:t>
                  </w:r>
                </w:p>
              </w:tc>
              <w:tc>
                <w:tcPr>
                  <w:tcW w:w="717" w:type="dxa"/>
                  <w:shd w:val="clear" w:color="auto" w:fill="FFFFFF"/>
                  <w:tcMar>
                    <w:top w:w="0" w:type="dxa"/>
                    <w:left w:w="0" w:type="dxa"/>
                    <w:bottom w:w="0" w:type="dxa"/>
                    <w:right w:w="0" w:type="dxa"/>
                  </w:tcMar>
                  <w:vAlign w:val="center"/>
                </w:tcPr>
                <w:p w14:paraId="573FF1A7">
                  <w:pPr>
                    <w:jc w:val="center"/>
                    <w:rPr>
                      <w:rFonts w:ascii="Times New Roman" w:hAnsi="Times New Roman" w:eastAsia="宋体" w:cs="Times New Roman"/>
                    </w:rPr>
                  </w:pPr>
                  <w:r>
                    <w:rPr>
                      <w:rFonts w:ascii="Times New Roman" w:hAnsi="Times New Roman" w:eastAsia="宋体" w:cs="Times New Roman"/>
                    </w:rPr>
                    <w:t>7.5</w:t>
                  </w:r>
                </w:p>
              </w:tc>
              <w:tc>
                <w:tcPr>
                  <w:tcW w:w="717" w:type="dxa"/>
                  <w:shd w:val="clear" w:color="auto" w:fill="FFFFFF"/>
                  <w:tcMar>
                    <w:top w:w="0" w:type="dxa"/>
                    <w:left w:w="0" w:type="dxa"/>
                    <w:bottom w:w="0" w:type="dxa"/>
                    <w:right w:w="0" w:type="dxa"/>
                  </w:tcMar>
                  <w:vAlign w:val="center"/>
                </w:tcPr>
                <w:p w14:paraId="266DE74B">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4C2AF50A">
                  <w:pPr>
                    <w:jc w:val="center"/>
                    <w:rPr>
                      <w:rFonts w:ascii="Times New Roman" w:hAnsi="Times New Roman" w:eastAsia="宋体" w:cs="Times New Roman"/>
                    </w:rPr>
                  </w:pPr>
                  <w:r>
                    <w:rPr>
                      <w:rFonts w:ascii="Times New Roman" w:hAnsi="Times New Roman" w:eastAsia="宋体" w:cs="Times New Roman"/>
                    </w:rPr>
                    <w:t>111.4</w:t>
                  </w:r>
                </w:p>
              </w:tc>
              <w:tc>
                <w:tcPr>
                  <w:tcW w:w="639" w:type="dxa"/>
                  <w:shd w:val="clear" w:color="auto" w:fill="FFFFFF"/>
                  <w:tcMar>
                    <w:top w:w="0" w:type="dxa"/>
                    <w:left w:w="0" w:type="dxa"/>
                    <w:bottom w:w="0" w:type="dxa"/>
                    <w:right w:w="0" w:type="dxa"/>
                  </w:tcMar>
                  <w:vAlign w:val="center"/>
                </w:tcPr>
                <w:p w14:paraId="5B08ECD7">
                  <w:pPr>
                    <w:jc w:val="center"/>
                    <w:rPr>
                      <w:rFonts w:ascii="Times New Roman" w:hAnsi="Times New Roman" w:eastAsia="宋体" w:cs="Times New Roman"/>
                    </w:rPr>
                  </w:pPr>
                  <w:r>
                    <w:rPr>
                      <w:rFonts w:ascii="Times New Roman" w:hAnsi="Times New Roman" w:eastAsia="宋体" w:cs="Times New Roman"/>
                    </w:rPr>
                    <w:t>45.9</w:t>
                  </w:r>
                </w:p>
              </w:tc>
              <w:tc>
                <w:tcPr>
                  <w:tcW w:w="639" w:type="dxa"/>
                  <w:shd w:val="clear" w:color="auto" w:fill="FFFFFF"/>
                  <w:tcMar>
                    <w:top w:w="0" w:type="dxa"/>
                    <w:left w:w="0" w:type="dxa"/>
                    <w:bottom w:w="0" w:type="dxa"/>
                    <w:right w:w="0" w:type="dxa"/>
                  </w:tcMar>
                  <w:vAlign w:val="center"/>
                </w:tcPr>
                <w:p w14:paraId="1FD708EA">
                  <w:pPr>
                    <w:jc w:val="center"/>
                    <w:rPr>
                      <w:rFonts w:ascii="Times New Roman" w:hAnsi="Times New Roman" w:eastAsia="宋体" w:cs="Times New Roman"/>
                    </w:rPr>
                  </w:pPr>
                  <w:r>
                    <w:rPr>
                      <w:rFonts w:ascii="Times New Roman" w:hAnsi="Times New Roman" w:eastAsia="宋体" w:cs="Times New Roman"/>
                    </w:rPr>
                    <w:t>90.9</w:t>
                  </w:r>
                </w:p>
              </w:tc>
              <w:tc>
                <w:tcPr>
                  <w:tcW w:w="640" w:type="dxa"/>
                  <w:shd w:val="clear" w:color="auto" w:fill="FFFFFF"/>
                  <w:tcMar>
                    <w:top w:w="0" w:type="dxa"/>
                    <w:left w:w="0" w:type="dxa"/>
                    <w:bottom w:w="0" w:type="dxa"/>
                    <w:right w:w="0" w:type="dxa"/>
                  </w:tcMar>
                  <w:vAlign w:val="center"/>
                </w:tcPr>
                <w:p w14:paraId="1154A0BD">
                  <w:pPr>
                    <w:jc w:val="center"/>
                    <w:rPr>
                      <w:rFonts w:ascii="Times New Roman" w:hAnsi="Times New Roman" w:eastAsia="宋体" w:cs="Times New Roman"/>
                    </w:rPr>
                  </w:pPr>
                  <w:r>
                    <w:rPr>
                      <w:rFonts w:ascii="Times New Roman" w:hAnsi="Times New Roman" w:eastAsia="宋体" w:cs="Times New Roman"/>
                    </w:rPr>
                    <w:t>29.0</w:t>
                  </w:r>
                </w:p>
              </w:tc>
              <w:tc>
                <w:tcPr>
                  <w:tcW w:w="631" w:type="dxa"/>
                  <w:shd w:val="clear" w:color="auto" w:fill="FFFFFF"/>
                  <w:tcMar>
                    <w:top w:w="0" w:type="dxa"/>
                    <w:left w:w="0" w:type="dxa"/>
                    <w:bottom w:w="0" w:type="dxa"/>
                    <w:right w:w="0" w:type="dxa"/>
                  </w:tcMar>
                  <w:vAlign w:val="center"/>
                </w:tcPr>
                <w:p w14:paraId="1E855385">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4E0F8DDA">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6A6395B3">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39BC322C">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14B57404">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724F8233">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6720ED20">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5203225E">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3E06677B">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46B254F0">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2948E89C">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2F26788B">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4658DF1B">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480F99E2">
                  <w:pPr>
                    <w:jc w:val="center"/>
                    <w:rPr>
                      <w:rFonts w:ascii="Times New Roman" w:hAnsi="Times New Roman" w:eastAsia="宋体" w:cs="Times New Roman"/>
                    </w:rPr>
                  </w:pPr>
                  <w:r>
                    <w:rPr>
                      <w:rFonts w:ascii="Times New Roman" w:hAnsi="Times New Roman" w:eastAsia="宋体" w:cs="Times New Roman"/>
                    </w:rPr>
                    <w:t>1</w:t>
                  </w:r>
                </w:p>
              </w:tc>
            </w:tr>
            <w:tr w14:paraId="646B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7B1D9F47">
                  <w:pPr>
                    <w:jc w:val="center"/>
                    <w:rPr>
                      <w:rFonts w:ascii="Times New Roman" w:hAnsi="Times New Roman" w:eastAsia="宋体" w:cs="Times New Roman"/>
                    </w:rPr>
                  </w:pPr>
                  <w:r>
                    <w:rPr>
                      <w:rFonts w:ascii="Times New Roman" w:hAnsi="Times New Roman" w:eastAsia="宋体" w:cs="Times New Roman"/>
                    </w:rPr>
                    <w:t>19</w:t>
                  </w:r>
                </w:p>
              </w:tc>
              <w:tc>
                <w:tcPr>
                  <w:tcW w:w="795" w:type="dxa"/>
                  <w:shd w:val="clear" w:color="auto" w:fill="FFFFFF"/>
                  <w:tcMar>
                    <w:top w:w="0" w:type="dxa"/>
                    <w:left w:w="0" w:type="dxa"/>
                    <w:bottom w:w="0" w:type="dxa"/>
                    <w:right w:w="0" w:type="dxa"/>
                  </w:tcMar>
                  <w:vAlign w:val="center"/>
                </w:tcPr>
                <w:p w14:paraId="7CA71E1E">
                  <w:pPr>
                    <w:jc w:val="center"/>
                    <w:rPr>
                      <w:rFonts w:ascii="Times New Roman" w:hAnsi="Times New Roman" w:eastAsia="宋体" w:cs="Times New Roman"/>
                    </w:rPr>
                  </w:pPr>
                  <w:r>
                    <w:rPr>
                      <w:rFonts w:ascii="Times New Roman" w:hAnsi="Times New Roman" w:eastAsia="宋体" w:cs="Times New Roman"/>
                    </w:rPr>
                    <w:t>矫正机2</w:t>
                  </w:r>
                </w:p>
              </w:tc>
              <w:tc>
                <w:tcPr>
                  <w:tcW w:w="866" w:type="dxa"/>
                  <w:shd w:val="clear" w:color="auto" w:fill="FFFFFF"/>
                  <w:tcMar>
                    <w:top w:w="0" w:type="dxa"/>
                    <w:left w:w="0" w:type="dxa"/>
                    <w:bottom w:w="0" w:type="dxa"/>
                    <w:right w:w="0" w:type="dxa"/>
                  </w:tcMar>
                  <w:vAlign w:val="center"/>
                </w:tcPr>
                <w:p w14:paraId="1902F68A">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7FA0A7B0">
                  <w:pPr>
                    <w:jc w:val="center"/>
                    <w:rPr>
                      <w:rFonts w:ascii="Times New Roman" w:hAnsi="Times New Roman" w:eastAsia="宋体" w:cs="Times New Roman"/>
                    </w:rPr>
                  </w:pPr>
                  <w:r>
                    <w:rPr>
                      <w:rFonts w:ascii="Times New Roman" w:hAnsi="Times New Roman" w:eastAsia="宋体" w:cs="Times New Roman"/>
                    </w:rPr>
                    <w:t>-28.5</w:t>
                  </w:r>
                </w:p>
              </w:tc>
              <w:tc>
                <w:tcPr>
                  <w:tcW w:w="717" w:type="dxa"/>
                  <w:shd w:val="clear" w:color="auto" w:fill="FFFFFF"/>
                  <w:tcMar>
                    <w:top w:w="0" w:type="dxa"/>
                    <w:left w:w="0" w:type="dxa"/>
                    <w:bottom w:w="0" w:type="dxa"/>
                    <w:right w:w="0" w:type="dxa"/>
                  </w:tcMar>
                  <w:vAlign w:val="center"/>
                </w:tcPr>
                <w:p w14:paraId="4C319E59">
                  <w:pPr>
                    <w:jc w:val="center"/>
                    <w:rPr>
                      <w:rFonts w:ascii="Times New Roman" w:hAnsi="Times New Roman" w:eastAsia="宋体" w:cs="Times New Roman"/>
                    </w:rPr>
                  </w:pPr>
                  <w:r>
                    <w:rPr>
                      <w:rFonts w:ascii="Times New Roman" w:hAnsi="Times New Roman" w:eastAsia="宋体" w:cs="Times New Roman"/>
                    </w:rPr>
                    <w:t>-5.7</w:t>
                  </w:r>
                </w:p>
              </w:tc>
              <w:tc>
                <w:tcPr>
                  <w:tcW w:w="717" w:type="dxa"/>
                  <w:shd w:val="clear" w:color="auto" w:fill="FFFFFF"/>
                  <w:tcMar>
                    <w:top w:w="0" w:type="dxa"/>
                    <w:left w:w="0" w:type="dxa"/>
                    <w:bottom w:w="0" w:type="dxa"/>
                    <w:right w:w="0" w:type="dxa"/>
                  </w:tcMar>
                  <w:vAlign w:val="center"/>
                </w:tcPr>
                <w:p w14:paraId="1800C532">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25426356">
                  <w:pPr>
                    <w:jc w:val="center"/>
                    <w:rPr>
                      <w:rFonts w:ascii="Times New Roman" w:hAnsi="Times New Roman" w:eastAsia="宋体" w:cs="Times New Roman"/>
                    </w:rPr>
                  </w:pPr>
                  <w:r>
                    <w:rPr>
                      <w:rFonts w:ascii="Times New Roman" w:hAnsi="Times New Roman" w:eastAsia="宋体" w:cs="Times New Roman"/>
                    </w:rPr>
                    <w:t>112.0</w:t>
                  </w:r>
                </w:p>
              </w:tc>
              <w:tc>
                <w:tcPr>
                  <w:tcW w:w="639" w:type="dxa"/>
                  <w:shd w:val="clear" w:color="auto" w:fill="FFFFFF"/>
                  <w:tcMar>
                    <w:top w:w="0" w:type="dxa"/>
                    <w:left w:w="0" w:type="dxa"/>
                    <w:bottom w:w="0" w:type="dxa"/>
                    <w:right w:w="0" w:type="dxa"/>
                  </w:tcMar>
                  <w:vAlign w:val="center"/>
                </w:tcPr>
                <w:p w14:paraId="75B990A8">
                  <w:pPr>
                    <w:jc w:val="center"/>
                    <w:rPr>
                      <w:rFonts w:ascii="Times New Roman" w:hAnsi="Times New Roman" w:eastAsia="宋体" w:cs="Times New Roman"/>
                    </w:rPr>
                  </w:pPr>
                  <w:r>
                    <w:rPr>
                      <w:rFonts w:ascii="Times New Roman" w:hAnsi="Times New Roman" w:eastAsia="宋体" w:cs="Times New Roman"/>
                    </w:rPr>
                    <w:t>32.6</w:t>
                  </w:r>
                </w:p>
              </w:tc>
              <w:tc>
                <w:tcPr>
                  <w:tcW w:w="639" w:type="dxa"/>
                  <w:shd w:val="clear" w:color="auto" w:fill="FFFFFF"/>
                  <w:tcMar>
                    <w:top w:w="0" w:type="dxa"/>
                    <w:left w:w="0" w:type="dxa"/>
                    <w:bottom w:w="0" w:type="dxa"/>
                    <w:right w:w="0" w:type="dxa"/>
                  </w:tcMar>
                  <w:vAlign w:val="center"/>
                </w:tcPr>
                <w:p w14:paraId="6E36CCB2">
                  <w:pPr>
                    <w:jc w:val="center"/>
                    <w:rPr>
                      <w:rFonts w:ascii="Times New Roman" w:hAnsi="Times New Roman" w:eastAsia="宋体" w:cs="Times New Roman"/>
                    </w:rPr>
                  </w:pPr>
                  <w:r>
                    <w:rPr>
                      <w:rFonts w:ascii="Times New Roman" w:hAnsi="Times New Roman" w:eastAsia="宋体" w:cs="Times New Roman"/>
                    </w:rPr>
                    <w:t>90.1</w:t>
                  </w:r>
                </w:p>
              </w:tc>
              <w:tc>
                <w:tcPr>
                  <w:tcW w:w="640" w:type="dxa"/>
                  <w:shd w:val="clear" w:color="auto" w:fill="FFFFFF"/>
                  <w:tcMar>
                    <w:top w:w="0" w:type="dxa"/>
                    <w:left w:w="0" w:type="dxa"/>
                    <w:bottom w:w="0" w:type="dxa"/>
                    <w:right w:w="0" w:type="dxa"/>
                  </w:tcMar>
                  <w:vAlign w:val="center"/>
                </w:tcPr>
                <w:p w14:paraId="47AA9BB6">
                  <w:pPr>
                    <w:jc w:val="center"/>
                    <w:rPr>
                      <w:rFonts w:ascii="Times New Roman" w:hAnsi="Times New Roman" w:eastAsia="宋体" w:cs="Times New Roman"/>
                    </w:rPr>
                  </w:pPr>
                  <w:r>
                    <w:rPr>
                      <w:rFonts w:ascii="Times New Roman" w:hAnsi="Times New Roman" w:eastAsia="宋体" w:cs="Times New Roman"/>
                    </w:rPr>
                    <w:t>42.2</w:t>
                  </w:r>
                </w:p>
              </w:tc>
              <w:tc>
                <w:tcPr>
                  <w:tcW w:w="631" w:type="dxa"/>
                  <w:shd w:val="clear" w:color="auto" w:fill="FFFFFF"/>
                  <w:tcMar>
                    <w:top w:w="0" w:type="dxa"/>
                    <w:left w:w="0" w:type="dxa"/>
                    <w:bottom w:w="0" w:type="dxa"/>
                    <w:right w:w="0" w:type="dxa"/>
                  </w:tcMar>
                  <w:vAlign w:val="center"/>
                </w:tcPr>
                <w:p w14:paraId="5EFB2DE8">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531AED2B">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181043C2">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2C18C78E">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06FB976E">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419C436F">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1263180D">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7EE36FC1">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158F8010">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0BA563E8">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6B0B537E">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63538C8F">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3BC07E8E">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41155116">
                  <w:pPr>
                    <w:jc w:val="center"/>
                    <w:rPr>
                      <w:rFonts w:ascii="Times New Roman" w:hAnsi="Times New Roman" w:eastAsia="宋体" w:cs="Times New Roman"/>
                    </w:rPr>
                  </w:pPr>
                  <w:r>
                    <w:rPr>
                      <w:rFonts w:ascii="Times New Roman" w:hAnsi="Times New Roman" w:eastAsia="宋体" w:cs="Times New Roman"/>
                    </w:rPr>
                    <w:t>1</w:t>
                  </w:r>
                </w:p>
              </w:tc>
            </w:tr>
            <w:tr w14:paraId="02F5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2728589F">
                  <w:pPr>
                    <w:jc w:val="center"/>
                    <w:rPr>
                      <w:rFonts w:ascii="Times New Roman" w:hAnsi="Times New Roman" w:eastAsia="宋体" w:cs="Times New Roman"/>
                    </w:rPr>
                  </w:pPr>
                  <w:r>
                    <w:rPr>
                      <w:rFonts w:ascii="Times New Roman" w:hAnsi="Times New Roman" w:eastAsia="宋体" w:cs="Times New Roman"/>
                    </w:rPr>
                    <w:t>20</w:t>
                  </w:r>
                </w:p>
              </w:tc>
              <w:tc>
                <w:tcPr>
                  <w:tcW w:w="795" w:type="dxa"/>
                  <w:shd w:val="clear" w:color="auto" w:fill="FFFFFF"/>
                  <w:tcMar>
                    <w:top w:w="0" w:type="dxa"/>
                    <w:left w:w="0" w:type="dxa"/>
                    <w:bottom w:w="0" w:type="dxa"/>
                    <w:right w:w="0" w:type="dxa"/>
                  </w:tcMar>
                  <w:vAlign w:val="center"/>
                </w:tcPr>
                <w:p w14:paraId="3C3E9780">
                  <w:pPr>
                    <w:jc w:val="center"/>
                    <w:rPr>
                      <w:rFonts w:ascii="Times New Roman" w:hAnsi="Times New Roman" w:eastAsia="宋体" w:cs="Times New Roman"/>
                    </w:rPr>
                  </w:pPr>
                  <w:r>
                    <w:rPr>
                      <w:rFonts w:ascii="Times New Roman" w:hAnsi="Times New Roman" w:eastAsia="宋体" w:cs="Times New Roman"/>
                    </w:rPr>
                    <w:t>卷扬机1</w:t>
                  </w:r>
                </w:p>
              </w:tc>
              <w:tc>
                <w:tcPr>
                  <w:tcW w:w="866" w:type="dxa"/>
                  <w:shd w:val="clear" w:color="auto" w:fill="FFFFFF"/>
                  <w:tcMar>
                    <w:top w:w="0" w:type="dxa"/>
                    <w:left w:w="0" w:type="dxa"/>
                    <w:bottom w:w="0" w:type="dxa"/>
                    <w:right w:w="0" w:type="dxa"/>
                  </w:tcMar>
                  <w:vAlign w:val="center"/>
                </w:tcPr>
                <w:p w14:paraId="43A0CDE7">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17DD4FA9">
                  <w:pPr>
                    <w:jc w:val="center"/>
                    <w:rPr>
                      <w:rFonts w:ascii="Times New Roman" w:hAnsi="Times New Roman" w:eastAsia="宋体" w:cs="Times New Roman"/>
                    </w:rPr>
                  </w:pPr>
                  <w:r>
                    <w:rPr>
                      <w:rFonts w:ascii="Times New Roman" w:hAnsi="Times New Roman" w:eastAsia="宋体" w:cs="Times New Roman"/>
                    </w:rPr>
                    <w:t>-34</w:t>
                  </w:r>
                </w:p>
              </w:tc>
              <w:tc>
                <w:tcPr>
                  <w:tcW w:w="717" w:type="dxa"/>
                  <w:shd w:val="clear" w:color="auto" w:fill="FFFFFF"/>
                  <w:tcMar>
                    <w:top w:w="0" w:type="dxa"/>
                    <w:left w:w="0" w:type="dxa"/>
                    <w:bottom w:w="0" w:type="dxa"/>
                    <w:right w:w="0" w:type="dxa"/>
                  </w:tcMar>
                  <w:vAlign w:val="center"/>
                </w:tcPr>
                <w:p w14:paraId="1D45C006">
                  <w:pPr>
                    <w:jc w:val="center"/>
                    <w:rPr>
                      <w:rFonts w:ascii="Times New Roman" w:hAnsi="Times New Roman" w:eastAsia="宋体" w:cs="Times New Roman"/>
                    </w:rPr>
                  </w:pPr>
                  <w:r>
                    <w:rPr>
                      <w:rFonts w:ascii="Times New Roman" w:hAnsi="Times New Roman" w:eastAsia="宋体" w:cs="Times New Roman"/>
                    </w:rPr>
                    <w:t>7.9</w:t>
                  </w:r>
                </w:p>
              </w:tc>
              <w:tc>
                <w:tcPr>
                  <w:tcW w:w="717" w:type="dxa"/>
                  <w:shd w:val="clear" w:color="auto" w:fill="FFFFFF"/>
                  <w:tcMar>
                    <w:top w:w="0" w:type="dxa"/>
                    <w:left w:w="0" w:type="dxa"/>
                    <w:bottom w:w="0" w:type="dxa"/>
                    <w:right w:w="0" w:type="dxa"/>
                  </w:tcMar>
                  <w:vAlign w:val="center"/>
                </w:tcPr>
                <w:p w14:paraId="58B706C9">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2876A78C">
                  <w:pPr>
                    <w:jc w:val="center"/>
                    <w:rPr>
                      <w:rFonts w:ascii="Times New Roman" w:hAnsi="Times New Roman" w:eastAsia="宋体" w:cs="Times New Roman"/>
                    </w:rPr>
                  </w:pPr>
                  <w:r>
                    <w:rPr>
                      <w:rFonts w:ascii="Times New Roman" w:hAnsi="Times New Roman" w:eastAsia="宋体" w:cs="Times New Roman"/>
                    </w:rPr>
                    <w:t>117.9</w:t>
                  </w:r>
                </w:p>
              </w:tc>
              <w:tc>
                <w:tcPr>
                  <w:tcW w:w="639" w:type="dxa"/>
                  <w:shd w:val="clear" w:color="auto" w:fill="FFFFFF"/>
                  <w:tcMar>
                    <w:top w:w="0" w:type="dxa"/>
                    <w:left w:w="0" w:type="dxa"/>
                    <w:bottom w:w="0" w:type="dxa"/>
                    <w:right w:w="0" w:type="dxa"/>
                  </w:tcMar>
                  <w:vAlign w:val="center"/>
                </w:tcPr>
                <w:p w14:paraId="1C0A626D">
                  <w:pPr>
                    <w:jc w:val="center"/>
                    <w:rPr>
                      <w:rFonts w:ascii="Times New Roman" w:hAnsi="Times New Roman" w:eastAsia="宋体" w:cs="Times New Roman"/>
                    </w:rPr>
                  </w:pPr>
                  <w:r>
                    <w:rPr>
                      <w:rFonts w:ascii="Times New Roman" w:hAnsi="Times New Roman" w:eastAsia="宋体" w:cs="Times New Roman"/>
                    </w:rPr>
                    <w:t>46.0</w:t>
                  </w:r>
                </w:p>
              </w:tc>
              <w:tc>
                <w:tcPr>
                  <w:tcW w:w="639" w:type="dxa"/>
                  <w:shd w:val="clear" w:color="auto" w:fill="FFFFFF"/>
                  <w:tcMar>
                    <w:top w:w="0" w:type="dxa"/>
                    <w:left w:w="0" w:type="dxa"/>
                    <w:bottom w:w="0" w:type="dxa"/>
                    <w:right w:w="0" w:type="dxa"/>
                  </w:tcMar>
                  <w:vAlign w:val="center"/>
                </w:tcPr>
                <w:p w14:paraId="2C28FEDC">
                  <w:pPr>
                    <w:jc w:val="center"/>
                    <w:rPr>
                      <w:rFonts w:ascii="Times New Roman" w:hAnsi="Times New Roman" w:eastAsia="宋体" w:cs="Times New Roman"/>
                    </w:rPr>
                  </w:pPr>
                  <w:r>
                    <w:rPr>
                      <w:rFonts w:ascii="Times New Roman" w:hAnsi="Times New Roman" w:eastAsia="宋体" w:cs="Times New Roman"/>
                    </w:rPr>
                    <w:t>84.4</w:t>
                  </w:r>
                </w:p>
              </w:tc>
              <w:tc>
                <w:tcPr>
                  <w:tcW w:w="640" w:type="dxa"/>
                  <w:shd w:val="clear" w:color="auto" w:fill="FFFFFF"/>
                  <w:tcMar>
                    <w:top w:w="0" w:type="dxa"/>
                    <w:left w:w="0" w:type="dxa"/>
                    <w:bottom w:w="0" w:type="dxa"/>
                    <w:right w:w="0" w:type="dxa"/>
                  </w:tcMar>
                  <w:vAlign w:val="center"/>
                </w:tcPr>
                <w:p w14:paraId="69FA4841">
                  <w:pPr>
                    <w:jc w:val="center"/>
                    <w:rPr>
                      <w:rFonts w:ascii="Times New Roman" w:hAnsi="Times New Roman" w:eastAsia="宋体" w:cs="Times New Roman"/>
                    </w:rPr>
                  </w:pPr>
                  <w:r>
                    <w:rPr>
                      <w:rFonts w:ascii="Times New Roman" w:hAnsi="Times New Roman" w:eastAsia="宋体" w:cs="Times New Roman"/>
                    </w:rPr>
                    <w:t>28.8</w:t>
                  </w:r>
                </w:p>
              </w:tc>
              <w:tc>
                <w:tcPr>
                  <w:tcW w:w="631" w:type="dxa"/>
                  <w:shd w:val="clear" w:color="auto" w:fill="FFFFFF"/>
                  <w:tcMar>
                    <w:top w:w="0" w:type="dxa"/>
                    <w:left w:w="0" w:type="dxa"/>
                    <w:bottom w:w="0" w:type="dxa"/>
                    <w:right w:w="0" w:type="dxa"/>
                  </w:tcMar>
                  <w:vAlign w:val="center"/>
                </w:tcPr>
                <w:p w14:paraId="43A62AE1">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2E4A2A93">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57D93107">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7B1AE590">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65EE55B2">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586EB07A">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7AA2EA9D">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18CBD5AE">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658B250A">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6D8FFC02">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4DD1BFD0">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6F74CB46">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19F59DC1">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171E7E6E">
                  <w:pPr>
                    <w:jc w:val="center"/>
                    <w:rPr>
                      <w:rFonts w:ascii="Times New Roman" w:hAnsi="Times New Roman" w:eastAsia="宋体" w:cs="Times New Roman"/>
                    </w:rPr>
                  </w:pPr>
                  <w:r>
                    <w:rPr>
                      <w:rFonts w:ascii="Times New Roman" w:hAnsi="Times New Roman" w:eastAsia="宋体" w:cs="Times New Roman"/>
                    </w:rPr>
                    <w:t>1</w:t>
                  </w:r>
                </w:p>
              </w:tc>
            </w:tr>
            <w:tr w14:paraId="11DA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379F5FBB">
                  <w:pPr>
                    <w:jc w:val="center"/>
                    <w:rPr>
                      <w:rFonts w:ascii="Times New Roman" w:hAnsi="Times New Roman" w:eastAsia="宋体" w:cs="Times New Roman"/>
                    </w:rPr>
                  </w:pPr>
                  <w:r>
                    <w:rPr>
                      <w:rFonts w:ascii="Times New Roman" w:hAnsi="Times New Roman" w:eastAsia="宋体" w:cs="Times New Roman"/>
                    </w:rPr>
                    <w:t>21</w:t>
                  </w:r>
                </w:p>
              </w:tc>
              <w:tc>
                <w:tcPr>
                  <w:tcW w:w="795" w:type="dxa"/>
                  <w:shd w:val="clear" w:color="auto" w:fill="FFFFFF"/>
                  <w:tcMar>
                    <w:top w:w="0" w:type="dxa"/>
                    <w:left w:w="0" w:type="dxa"/>
                    <w:bottom w:w="0" w:type="dxa"/>
                    <w:right w:w="0" w:type="dxa"/>
                  </w:tcMar>
                  <w:vAlign w:val="center"/>
                </w:tcPr>
                <w:p w14:paraId="2D3FDF29">
                  <w:pPr>
                    <w:jc w:val="center"/>
                    <w:rPr>
                      <w:rFonts w:ascii="Times New Roman" w:hAnsi="Times New Roman" w:eastAsia="宋体" w:cs="Times New Roman"/>
                    </w:rPr>
                  </w:pPr>
                  <w:r>
                    <w:rPr>
                      <w:rFonts w:ascii="Times New Roman" w:hAnsi="Times New Roman" w:eastAsia="宋体" w:cs="Times New Roman"/>
                    </w:rPr>
                    <w:t>卷扬机2</w:t>
                  </w:r>
                </w:p>
              </w:tc>
              <w:tc>
                <w:tcPr>
                  <w:tcW w:w="866" w:type="dxa"/>
                  <w:shd w:val="clear" w:color="auto" w:fill="FFFFFF"/>
                  <w:tcMar>
                    <w:top w:w="0" w:type="dxa"/>
                    <w:left w:w="0" w:type="dxa"/>
                    <w:bottom w:w="0" w:type="dxa"/>
                    <w:right w:w="0" w:type="dxa"/>
                  </w:tcMar>
                  <w:vAlign w:val="center"/>
                </w:tcPr>
                <w:p w14:paraId="22868916">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04E62160">
                  <w:pPr>
                    <w:jc w:val="center"/>
                    <w:rPr>
                      <w:rFonts w:ascii="Times New Roman" w:hAnsi="Times New Roman" w:eastAsia="宋体" w:cs="Times New Roman"/>
                    </w:rPr>
                  </w:pPr>
                  <w:r>
                    <w:rPr>
                      <w:rFonts w:ascii="Times New Roman" w:hAnsi="Times New Roman" w:eastAsia="宋体" w:cs="Times New Roman"/>
                    </w:rPr>
                    <w:t>-34.9</w:t>
                  </w:r>
                </w:p>
              </w:tc>
              <w:tc>
                <w:tcPr>
                  <w:tcW w:w="717" w:type="dxa"/>
                  <w:shd w:val="clear" w:color="auto" w:fill="FFFFFF"/>
                  <w:tcMar>
                    <w:top w:w="0" w:type="dxa"/>
                    <w:left w:w="0" w:type="dxa"/>
                    <w:bottom w:w="0" w:type="dxa"/>
                    <w:right w:w="0" w:type="dxa"/>
                  </w:tcMar>
                  <w:vAlign w:val="center"/>
                </w:tcPr>
                <w:p w14:paraId="50B263BF">
                  <w:pPr>
                    <w:jc w:val="center"/>
                    <w:rPr>
                      <w:rFonts w:ascii="Times New Roman" w:hAnsi="Times New Roman" w:eastAsia="宋体" w:cs="Times New Roman"/>
                    </w:rPr>
                  </w:pPr>
                  <w:r>
                    <w:rPr>
                      <w:rFonts w:ascii="Times New Roman" w:hAnsi="Times New Roman" w:eastAsia="宋体" w:cs="Times New Roman"/>
                    </w:rPr>
                    <w:t>-5.6</w:t>
                  </w:r>
                </w:p>
              </w:tc>
              <w:tc>
                <w:tcPr>
                  <w:tcW w:w="717" w:type="dxa"/>
                  <w:shd w:val="clear" w:color="auto" w:fill="FFFFFF"/>
                  <w:tcMar>
                    <w:top w:w="0" w:type="dxa"/>
                    <w:left w:w="0" w:type="dxa"/>
                    <w:bottom w:w="0" w:type="dxa"/>
                    <w:right w:w="0" w:type="dxa"/>
                  </w:tcMar>
                  <w:vAlign w:val="center"/>
                </w:tcPr>
                <w:p w14:paraId="7384D5EA">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0D526E59">
                  <w:pPr>
                    <w:jc w:val="center"/>
                    <w:rPr>
                      <w:rFonts w:ascii="Times New Roman" w:hAnsi="Times New Roman" w:eastAsia="宋体" w:cs="Times New Roman"/>
                    </w:rPr>
                  </w:pPr>
                  <w:r>
                    <w:rPr>
                      <w:rFonts w:ascii="Times New Roman" w:hAnsi="Times New Roman" w:eastAsia="宋体" w:cs="Times New Roman"/>
                    </w:rPr>
                    <w:t>118.4</w:t>
                  </w:r>
                </w:p>
              </w:tc>
              <w:tc>
                <w:tcPr>
                  <w:tcW w:w="639" w:type="dxa"/>
                  <w:shd w:val="clear" w:color="auto" w:fill="FFFFFF"/>
                  <w:tcMar>
                    <w:top w:w="0" w:type="dxa"/>
                    <w:left w:w="0" w:type="dxa"/>
                    <w:bottom w:w="0" w:type="dxa"/>
                    <w:right w:w="0" w:type="dxa"/>
                  </w:tcMar>
                  <w:vAlign w:val="center"/>
                </w:tcPr>
                <w:p w14:paraId="72322E44">
                  <w:pPr>
                    <w:jc w:val="center"/>
                    <w:rPr>
                      <w:rFonts w:ascii="Times New Roman" w:hAnsi="Times New Roman" w:eastAsia="宋体" w:cs="Times New Roman"/>
                    </w:rPr>
                  </w:pPr>
                  <w:r>
                    <w:rPr>
                      <w:rFonts w:ascii="Times New Roman" w:hAnsi="Times New Roman" w:eastAsia="宋体" w:cs="Times New Roman"/>
                    </w:rPr>
                    <w:t>32.5</w:t>
                  </w:r>
                </w:p>
              </w:tc>
              <w:tc>
                <w:tcPr>
                  <w:tcW w:w="639" w:type="dxa"/>
                  <w:shd w:val="clear" w:color="auto" w:fill="FFFFFF"/>
                  <w:tcMar>
                    <w:top w:w="0" w:type="dxa"/>
                    <w:left w:w="0" w:type="dxa"/>
                    <w:bottom w:w="0" w:type="dxa"/>
                    <w:right w:w="0" w:type="dxa"/>
                  </w:tcMar>
                  <w:vAlign w:val="center"/>
                </w:tcPr>
                <w:p w14:paraId="75DE6019">
                  <w:pPr>
                    <w:jc w:val="center"/>
                    <w:rPr>
                      <w:rFonts w:ascii="Times New Roman" w:hAnsi="Times New Roman" w:eastAsia="宋体" w:cs="Times New Roman"/>
                    </w:rPr>
                  </w:pPr>
                  <w:r>
                    <w:rPr>
                      <w:rFonts w:ascii="Times New Roman" w:hAnsi="Times New Roman" w:eastAsia="宋体" w:cs="Times New Roman"/>
                    </w:rPr>
                    <w:t>83.7</w:t>
                  </w:r>
                </w:p>
              </w:tc>
              <w:tc>
                <w:tcPr>
                  <w:tcW w:w="640" w:type="dxa"/>
                  <w:shd w:val="clear" w:color="auto" w:fill="FFFFFF"/>
                  <w:tcMar>
                    <w:top w:w="0" w:type="dxa"/>
                    <w:left w:w="0" w:type="dxa"/>
                    <w:bottom w:w="0" w:type="dxa"/>
                    <w:right w:w="0" w:type="dxa"/>
                  </w:tcMar>
                  <w:vAlign w:val="center"/>
                </w:tcPr>
                <w:p w14:paraId="66D96E2B">
                  <w:pPr>
                    <w:jc w:val="center"/>
                    <w:rPr>
                      <w:rFonts w:ascii="Times New Roman" w:hAnsi="Times New Roman" w:eastAsia="宋体" w:cs="Times New Roman"/>
                    </w:rPr>
                  </w:pPr>
                  <w:r>
                    <w:rPr>
                      <w:rFonts w:ascii="Times New Roman" w:hAnsi="Times New Roman" w:eastAsia="宋体" w:cs="Times New Roman"/>
                    </w:rPr>
                    <w:t>42.3</w:t>
                  </w:r>
                </w:p>
              </w:tc>
              <w:tc>
                <w:tcPr>
                  <w:tcW w:w="631" w:type="dxa"/>
                  <w:shd w:val="clear" w:color="auto" w:fill="FFFFFF"/>
                  <w:tcMar>
                    <w:top w:w="0" w:type="dxa"/>
                    <w:left w:w="0" w:type="dxa"/>
                    <w:bottom w:w="0" w:type="dxa"/>
                    <w:right w:w="0" w:type="dxa"/>
                  </w:tcMar>
                  <w:vAlign w:val="center"/>
                </w:tcPr>
                <w:p w14:paraId="688E99C9">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241A716D">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5000B7FC">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76531C46">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72A100D0">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1EE31148">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71C7522E">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5874A4D9">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3A622F89">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658BB6DC">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750E5D78">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276EB6DF">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7D075A4D">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59BC3B7C">
                  <w:pPr>
                    <w:jc w:val="center"/>
                    <w:rPr>
                      <w:rFonts w:ascii="Times New Roman" w:hAnsi="Times New Roman" w:eastAsia="宋体" w:cs="Times New Roman"/>
                    </w:rPr>
                  </w:pPr>
                  <w:r>
                    <w:rPr>
                      <w:rFonts w:ascii="Times New Roman" w:hAnsi="Times New Roman" w:eastAsia="宋体" w:cs="Times New Roman"/>
                    </w:rPr>
                    <w:t>1</w:t>
                  </w:r>
                </w:p>
              </w:tc>
            </w:tr>
            <w:tr w14:paraId="1D0E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4EFF29E4">
                  <w:pPr>
                    <w:jc w:val="center"/>
                    <w:rPr>
                      <w:rFonts w:ascii="Times New Roman" w:hAnsi="Times New Roman" w:eastAsia="宋体" w:cs="Times New Roman"/>
                    </w:rPr>
                  </w:pPr>
                  <w:r>
                    <w:rPr>
                      <w:rFonts w:ascii="Times New Roman" w:hAnsi="Times New Roman" w:eastAsia="宋体" w:cs="Times New Roman"/>
                    </w:rPr>
                    <w:t>22</w:t>
                  </w:r>
                </w:p>
              </w:tc>
              <w:tc>
                <w:tcPr>
                  <w:tcW w:w="795" w:type="dxa"/>
                  <w:shd w:val="clear" w:color="auto" w:fill="FFFFFF"/>
                  <w:tcMar>
                    <w:top w:w="0" w:type="dxa"/>
                    <w:left w:w="0" w:type="dxa"/>
                    <w:bottom w:w="0" w:type="dxa"/>
                    <w:right w:w="0" w:type="dxa"/>
                  </w:tcMar>
                  <w:vAlign w:val="center"/>
                </w:tcPr>
                <w:p w14:paraId="03CB59F7">
                  <w:pPr>
                    <w:jc w:val="center"/>
                    <w:rPr>
                      <w:rFonts w:ascii="Times New Roman" w:hAnsi="Times New Roman" w:eastAsia="宋体" w:cs="Times New Roman"/>
                    </w:rPr>
                  </w:pPr>
                  <w:r>
                    <w:rPr>
                      <w:rFonts w:ascii="Times New Roman" w:hAnsi="Times New Roman" w:eastAsia="宋体" w:cs="Times New Roman"/>
                    </w:rPr>
                    <w:t>触控一体机</w:t>
                  </w:r>
                </w:p>
              </w:tc>
              <w:tc>
                <w:tcPr>
                  <w:tcW w:w="866" w:type="dxa"/>
                  <w:shd w:val="clear" w:color="auto" w:fill="FFFFFF"/>
                  <w:tcMar>
                    <w:top w:w="0" w:type="dxa"/>
                    <w:left w:w="0" w:type="dxa"/>
                    <w:bottom w:w="0" w:type="dxa"/>
                    <w:right w:w="0" w:type="dxa"/>
                  </w:tcMar>
                  <w:vAlign w:val="center"/>
                </w:tcPr>
                <w:p w14:paraId="300D2360">
                  <w:pPr>
                    <w:jc w:val="center"/>
                    <w:rPr>
                      <w:rFonts w:ascii="Times New Roman" w:hAnsi="Times New Roman" w:eastAsia="宋体" w:cs="Times New Roman"/>
                    </w:rPr>
                  </w:pPr>
                  <w:r>
                    <w:rPr>
                      <w:rFonts w:ascii="Times New Roman" w:hAnsi="Times New Roman" w:eastAsia="宋体" w:cs="Times New Roman"/>
                    </w:rPr>
                    <w:t>80</w:t>
                  </w:r>
                </w:p>
              </w:tc>
              <w:tc>
                <w:tcPr>
                  <w:tcW w:w="717" w:type="dxa"/>
                  <w:shd w:val="clear" w:color="auto" w:fill="FFFFFF"/>
                  <w:tcMar>
                    <w:top w:w="0" w:type="dxa"/>
                    <w:left w:w="0" w:type="dxa"/>
                    <w:bottom w:w="0" w:type="dxa"/>
                    <w:right w:w="0" w:type="dxa"/>
                  </w:tcMar>
                  <w:vAlign w:val="center"/>
                </w:tcPr>
                <w:p w14:paraId="6F68D639">
                  <w:pPr>
                    <w:jc w:val="center"/>
                    <w:rPr>
                      <w:rFonts w:ascii="Times New Roman" w:hAnsi="Times New Roman" w:eastAsia="宋体" w:cs="Times New Roman"/>
                    </w:rPr>
                  </w:pPr>
                  <w:r>
                    <w:rPr>
                      <w:rFonts w:ascii="Times New Roman" w:hAnsi="Times New Roman" w:eastAsia="宋体" w:cs="Times New Roman"/>
                    </w:rPr>
                    <w:t>-40.6</w:t>
                  </w:r>
                </w:p>
              </w:tc>
              <w:tc>
                <w:tcPr>
                  <w:tcW w:w="717" w:type="dxa"/>
                  <w:shd w:val="clear" w:color="auto" w:fill="FFFFFF"/>
                  <w:tcMar>
                    <w:top w:w="0" w:type="dxa"/>
                    <w:left w:w="0" w:type="dxa"/>
                    <w:bottom w:w="0" w:type="dxa"/>
                    <w:right w:w="0" w:type="dxa"/>
                  </w:tcMar>
                  <w:vAlign w:val="center"/>
                </w:tcPr>
                <w:p w14:paraId="44F826BA">
                  <w:pPr>
                    <w:jc w:val="center"/>
                    <w:rPr>
                      <w:rFonts w:ascii="Times New Roman" w:hAnsi="Times New Roman" w:eastAsia="宋体" w:cs="Times New Roman"/>
                    </w:rPr>
                  </w:pPr>
                  <w:r>
                    <w:rPr>
                      <w:rFonts w:ascii="Times New Roman" w:hAnsi="Times New Roman" w:eastAsia="宋体" w:cs="Times New Roman"/>
                    </w:rPr>
                    <w:t>0.5</w:t>
                  </w:r>
                </w:p>
              </w:tc>
              <w:tc>
                <w:tcPr>
                  <w:tcW w:w="717" w:type="dxa"/>
                  <w:shd w:val="clear" w:color="auto" w:fill="FFFFFF"/>
                  <w:tcMar>
                    <w:top w:w="0" w:type="dxa"/>
                    <w:left w:w="0" w:type="dxa"/>
                    <w:bottom w:w="0" w:type="dxa"/>
                    <w:right w:w="0" w:type="dxa"/>
                  </w:tcMar>
                  <w:vAlign w:val="center"/>
                </w:tcPr>
                <w:p w14:paraId="6EF9B505">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5E4ADB61">
                  <w:pPr>
                    <w:jc w:val="center"/>
                    <w:rPr>
                      <w:rFonts w:ascii="Times New Roman" w:hAnsi="Times New Roman" w:eastAsia="宋体" w:cs="Times New Roman"/>
                    </w:rPr>
                  </w:pPr>
                  <w:r>
                    <w:rPr>
                      <w:rFonts w:ascii="Times New Roman" w:hAnsi="Times New Roman" w:eastAsia="宋体" w:cs="Times New Roman"/>
                    </w:rPr>
                    <w:t>124.3</w:t>
                  </w:r>
                </w:p>
              </w:tc>
              <w:tc>
                <w:tcPr>
                  <w:tcW w:w="639" w:type="dxa"/>
                  <w:shd w:val="clear" w:color="auto" w:fill="FFFFFF"/>
                  <w:tcMar>
                    <w:top w:w="0" w:type="dxa"/>
                    <w:left w:w="0" w:type="dxa"/>
                    <w:bottom w:w="0" w:type="dxa"/>
                    <w:right w:w="0" w:type="dxa"/>
                  </w:tcMar>
                  <w:vAlign w:val="center"/>
                </w:tcPr>
                <w:p w14:paraId="094623A1">
                  <w:pPr>
                    <w:jc w:val="center"/>
                    <w:rPr>
                      <w:rFonts w:ascii="Times New Roman" w:hAnsi="Times New Roman" w:eastAsia="宋体" w:cs="Times New Roman"/>
                    </w:rPr>
                  </w:pPr>
                  <w:r>
                    <w:rPr>
                      <w:rFonts w:ascii="Times New Roman" w:hAnsi="Times New Roman" w:eastAsia="宋体" w:cs="Times New Roman"/>
                    </w:rPr>
                    <w:t>38.4</w:t>
                  </w:r>
                </w:p>
              </w:tc>
              <w:tc>
                <w:tcPr>
                  <w:tcW w:w="639" w:type="dxa"/>
                  <w:shd w:val="clear" w:color="auto" w:fill="FFFFFF"/>
                  <w:tcMar>
                    <w:top w:w="0" w:type="dxa"/>
                    <w:left w:w="0" w:type="dxa"/>
                    <w:bottom w:w="0" w:type="dxa"/>
                    <w:right w:w="0" w:type="dxa"/>
                  </w:tcMar>
                  <w:vAlign w:val="center"/>
                </w:tcPr>
                <w:p w14:paraId="4894D875">
                  <w:pPr>
                    <w:jc w:val="center"/>
                    <w:rPr>
                      <w:rFonts w:ascii="Times New Roman" w:hAnsi="Times New Roman" w:eastAsia="宋体" w:cs="Times New Roman"/>
                    </w:rPr>
                  </w:pPr>
                  <w:r>
                    <w:rPr>
                      <w:rFonts w:ascii="Times New Roman" w:hAnsi="Times New Roman" w:eastAsia="宋体" w:cs="Times New Roman"/>
                    </w:rPr>
                    <w:t>77.9</w:t>
                  </w:r>
                </w:p>
              </w:tc>
              <w:tc>
                <w:tcPr>
                  <w:tcW w:w="640" w:type="dxa"/>
                  <w:shd w:val="clear" w:color="auto" w:fill="FFFFFF"/>
                  <w:tcMar>
                    <w:top w:w="0" w:type="dxa"/>
                    <w:left w:w="0" w:type="dxa"/>
                    <w:bottom w:w="0" w:type="dxa"/>
                    <w:right w:w="0" w:type="dxa"/>
                  </w:tcMar>
                  <w:vAlign w:val="center"/>
                </w:tcPr>
                <w:p w14:paraId="2ED01739">
                  <w:pPr>
                    <w:jc w:val="center"/>
                    <w:rPr>
                      <w:rFonts w:ascii="Times New Roman" w:hAnsi="Times New Roman" w:eastAsia="宋体" w:cs="Times New Roman"/>
                    </w:rPr>
                  </w:pPr>
                  <w:r>
                    <w:rPr>
                      <w:rFonts w:ascii="Times New Roman" w:hAnsi="Times New Roman" w:eastAsia="宋体" w:cs="Times New Roman"/>
                    </w:rPr>
                    <w:t>36.5</w:t>
                  </w:r>
                </w:p>
              </w:tc>
              <w:tc>
                <w:tcPr>
                  <w:tcW w:w="631" w:type="dxa"/>
                  <w:shd w:val="clear" w:color="auto" w:fill="FFFFFF"/>
                  <w:tcMar>
                    <w:top w:w="0" w:type="dxa"/>
                    <w:left w:w="0" w:type="dxa"/>
                    <w:bottom w:w="0" w:type="dxa"/>
                    <w:right w:w="0" w:type="dxa"/>
                  </w:tcMar>
                  <w:vAlign w:val="center"/>
                </w:tcPr>
                <w:p w14:paraId="015DA712">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340F06DF">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33AD4E86">
                  <w:pPr>
                    <w:jc w:val="center"/>
                    <w:rPr>
                      <w:rFonts w:ascii="Times New Roman" w:hAnsi="Times New Roman" w:eastAsia="宋体" w:cs="Times New Roman"/>
                    </w:rPr>
                  </w:pPr>
                  <w:r>
                    <w:rPr>
                      <w:rFonts w:ascii="Times New Roman" w:hAnsi="Times New Roman" w:eastAsia="宋体" w:cs="Times New Roman"/>
                    </w:rPr>
                    <w:t>59.3</w:t>
                  </w:r>
                </w:p>
              </w:tc>
              <w:tc>
                <w:tcPr>
                  <w:tcW w:w="633" w:type="dxa"/>
                  <w:shd w:val="clear" w:color="auto" w:fill="FFFFFF"/>
                  <w:tcMar>
                    <w:top w:w="0" w:type="dxa"/>
                    <w:left w:w="0" w:type="dxa"/>
                    <w:bottom w:w="0" w:type="dxa"/>
                    <w:right w:w="0" w:type="dxa"/>
                  </w:tcMar>
                  <w:vAlign w:val="center"/>
                </w:tcPr>
                <w:p w14:paraId="19DC3927">
                  <w:pPr>
                    <w:jc w:val="center"/>
                    <w:rPr>
                      <w:rFonts w:ascii="Times New Roman" w:hAnsi="Times New Roman" w:eastAsia="宋体" w:cs="Times New Roman"/>
                    </w:rPr>
                  </w:pPr>
                  <w:r>
                    <w:rPr>
                      <w:rFonts w:ascii="Times New Roman" w:hAnsi="Times New Roman" w:eastAsia="宋体" w:cs="Times New Roman"/>
                    </w:rPr>
                    <w:t>59.3</w:t>
                  </w:r>
                </w:p>
              </w:tc>
              <w:tc>
                <w:tcPr>
                  <w:tcW w:w="547" w:type="dxa"/>
                  <w:shd w:val="clear" w:color="auto" w:fill="FFFFFF"/>
                  <w:tcMar>
                    <w:top w:w="0" w:type="dxa"/>
                    <w:left w:w="0" w:type="dxa"/>
                    <w:bottom w:w="0" w:type="dxa"/>
                    <w:right w:w="0" w:type="dxa"/>
                  </w:tcMar>
                  <w:vAlign w:val="center"/>
                </w:tcPr>
                <w:p w14:paraId="29B4B1FB">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3301197E">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2C0D65BA">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76EF2FCF">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4F76E98D">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4C139831">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18814BF9">
                  <w:pPr>
                    <w:jc w:val="center"/>
                    <w:rPr>
                      <w:rFonts w:ascii="Times New Roman" w:hAnsi="Times New Roman" w:eastAsia="宋体" w:cs="Times New Roman"/>
                    </w:rPr>
                  </w:pPr>
                  <w:r>
                    <w:rPr>
                      <w:rFonts w:ascii="Times New Roman" w:hAnsi="Times New Roman" w:eastAsia="宋体" w:cs="Times New Roman"/>
                    </w:rPr>
                    <w:t>38.3</w:t>
                  </w:r>
                </w:p>
              </w:tc>
              <w:tc>
                <w:tcPr>
                  <w:tcW w:w="649" w:type="dxa"/>
                  <w:shd w:val="clear" w:color="auto" w:fill="FFFFFF"/>
                  <w:tcMar>
                    <w:top w:w="0" w:type="dxa"/>
                    <w:left w:w="0" w:type="dxa"/>
                    <w:bottom w:w="0" w:type="dxa"/>
                    <w:right w:w="0" w:type="dxa"/>
                  </w:tcMar>
                  <w:vAlign w:val="center"/>
                </w:tcPr>
                <w:p w14:paraId="3A3DD07F">
                  <w:pPr>
                    <w:jc w:val="center"/>
                    <w:rPr>
                      <w:rFonts w:ascii="Times New Roman" w:hAnsi="Times New Roman" w:eastAsia="宋体" w:cs="Times New Roman"/>
                    </w:rPr>
                  </w:pPr>
                  <w:r>
                    <w:rPr>
                      <w:rFonts w:ascii="Times New Roman" w:hAnsi="Times New Roman" w:eastAsia="宋体" w:cs="Times New Roman"/>
                    </w:rPr>
                    <w:t>38.3</w:t>
                  </w:r>
                </w:p>
              </w:tc>
              <w:tc>
                <w:tcPr>
                  <w:tcW w:w="650" w:type="dxa"/>
                  <w:shd w:val="clear" w:color="auto" w:fill="FFFFFF"/>
                  <w:tcMar>
                    <w:top w:w="0" w:type="dxa"/>
                    <w:left w:w="0" w:type="dxa"/>
                    <w:bottom w:w="0" w:type="dxa"/>
                    <w:right w:w="0" w:type="dxa"/>
                  </w:tcMar>
                  <w:vAlign w:val="center"/>
                </w:tcPr>
                <w:p w14:paraId="1FDED246">
                  <w:pPr>
                    <w:jc w:val="center"/>
                    <w:rPr>
                      <w:rFonts w:ascii="Times New Roman" w:hAnsi="Times New Roman" w:eastAsia="宋体" w:cs="Times New Roman"/>
                    </w:rPr>
                  </w:pPr>
                  <w:r>
                    <w:rPr>
                      <w:rFonts w:ascii="Times New Roman" w:hAnsi="Times New Roman" w:eastAsia="宋体" w:cs="Times New Roman"/>
                    </w:rPr>
                    <w:t>38.3</w:t>
                  </w:r>
                </w:p>
              </w:tc>
              <w:tc>
                <w:tcPr>
                  <w:tcW w:w="898" w:type="dxa"/>
                  <w:shd w:val="clear" w:color="auto" w:fill="FFFFFF"/>
                  <w:tcMar>
                    <w:top w:w="0" w:type="dxa"/>
                    <w:left w:w="0" w:type="dxa"/>
                    <w:bottom w:w="0" w:type="dxa"/>
                    <w:right w:w="0" w:type="dxa"/>
                  </w:tcMar>
                  <w:vAlign w:val="center"/>
                </w:tcPr>
                <w:p w14:paraId="35EF2496">
                  <w:pPr>
                    <w:jc w:val="center"/>
                    <w:rPr>
                      <w:rFonts w:ascii="Times New Roman" w:hAnsi="Times New Roman" w:eastAsia="宋体" w:cs="Times New Roman"/>
                    </w:rPr>
                  </w:pPr>
                  <w:r>
                    <w:rPr>
                      <w:rFonts w:ascii="Times New Roman" w:hAnsi="Times New Roman" w:eastAsia="宋体" w:cs="Times New Roman"/>
                    </w:rPr>
                    <w:t>1</w:t>
                  </w:r>
                </w:p>
              </w:tc>
            </w:tr>
            <w:tr w14:paraId="3B79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7F49C33F">
                  <w:pPr>
                    <w:jc w:val="center"/>
                    <w:rPr>
                      <w:rFonts w:ascii="Times New Roman" w:hAnsi="Times New Roman" w:eastAsia="宋体" w:cs="Times New Roman"/>
                    </w:rPr>
                  </w:pPr>
                  <w:r>
                    <w:rPr>
                      <w:rFonts w:ascii="Times New Roman" w:hAnsi="Times New Roman" w:eastAsia="宋体" w:cs="Times New Roman"/>
                    </w:rPr>
                    <w:t>23</w:t>
                  </w:r>
                </w:p>
              </w:tc>
              <w:tc>
                <w:tcPr>
                  <w:tcW w:w="795" w:type="dxa"/>
                  <w:shd w:val="clear" w:color="auto" w:fill="FFFFFF"/>
                  <w:tcMar>
                    <w:top w:w="0" w:type="dxa"/>
                    <w:left w:w="0" w:type="dxa"/>
                    <w:bottom w:w="0" w:type="dxa"/>
                    <w:right w:w="0" w:type="dxa"/>
                  </w:tcMar>
                  <w:vAlign w:val="center"/>
                </w:tcPr>
                <w:p w14:paraId="411722F2">
                  <w:pPr>
                    <w:jc w:val="center"/>
                    <w:rPr>
                      <w:rFonts w:ascii="Times New Roman" w:hAnsi="Times New Roman" w:eastAsia="宋体" w:cs="Times New Roman"/>
                    </w:rPr>
                  </w:pPr>
                  <w:r>
                    <w:rPr>
                      <w:rFonts w:ascii="Times New Roman" w:hAnsi="Times New Roman" w:eastAsia="宋体" w:cs="Times New Roman"/>
                    </w:rPr>
                    <w:t>抛丸除锈机1</w:t>
                  </w:r>
                </w:p>
              </w:tc>
              <w:tc>
                <w:tcPr>
                  <w:tcW w:w="866" w:type="dxa"/>
                  <w:shd w:val="clear" w:color="auto" w:fill="FFFFFF"/>
                  <w:tcMar>
                    <w:top w:w="0" w:type="dxa"/>
                    <w:left w:w="0" w:type="dxa"/>
                    <w:bottom w:w="0" w:type="dxa"/>
                    <w:right w:w="0" w:type="dxa"/>
                  </w:tcMar>
                  <w:vAlign w:val="center"/>
                </w:tcPr>
                <w:p w14:paraId="3CDC2F92">
                  <w:pPr>
                    <w:jc w:val="center"/>
                    <w:rPr>
                      <w:rFonts w:ascii="Times New Roman" w:hAnsi="Times New Roman" w:eastAsia="宋体" w:cs="Times New Roman"/>
                    </w:rPr>
                  </w:pPr>
                  <w:r>
                    <w:rPr>
                      <w:rFonts w:ascii="Times New Roman" w:hAnsi="Times New Roman" w:eastAsia="宋体" w:cs="Times New Roman"/>
                    </w:rPr>
                    <w:t>85</w:t>
                  </w:r>
                </w:p>
              </w:tc>
              <w:tc>
                <w:tcPr>
                  <w:tcW w:w="717" w:type="dxa"/>
                  <w:shd w:val="clear" w:color="auto" w:fill="FFFFFF"/>
                  <w:tcMar>
                    <w:top w:w="0" w:type="dxa"/>
                    <w:left w:w="0" w:type="dxa"/>
                    <w:bottom w:w="0" w:type="dxa"/>
                    <w:right w:w="0" w:type="dxa"/>
                  </w:tcMar>
                  <w:vAlign w:val="center"/>
                </w:tcPr>
                <w:p w14:paraId="689EA58C">
                  <w:pPr>
                    <w:jc w:val="center"/>
                    <w:rPr>
                      <w:rFonts w:ascii="Times New Roman" w:hAnsi="Times New Roman" w:eastAsia="宋体" w:cs="Times New Roman"/>
                    </w:rPr>
                  </w:pPr>
                  <w:r>
                    <w:rPr>
                      <w:rFonts w:ascii="Times New Roman" w:hAnsi="Times New Roman" w:eastAsia="宋体" w:cs="Times New Roman"/>
                    </w:rPr>
                    <w:t>-77.7</w:t>
                  </w:r>
                </w:p>
              </w:tc>
              <w:tc>
                <w:tcPr>
                  <w:tcW w:w="717" w:type="dxa"/>
                  <w:shd w:val="clear" w:color="auto" w:fill="FFFFFF"/>
                  <w:tcMar>
                    <w:top w:w="0" w:type="dxa"/>
                    <w:left w:w="0" w:type="dxa"/>
                    <w:bottom w:w="0" w:type="dxa"/>
                    <w:right w:w="0" w:type="dxa"/>
                  </w:tcMar>
                  <w:vAlign w:val="center"/>
                </w:tcPr>
                <w:p w14:paraId="515D2685">
                  <w:pPr>
                    <w:jc w:val="center"/>
                    <w:rPr>
                      <w:rFonts w:ascii="Times New Roman" w:hAnsi="Times New Roman" w:eastAsia="宋体" w:cs="Times New Roman"/>
                    </w:rPr>
                  </w:pPr>
                  <w:r>
                    <w:rPr>
                      <w:rFonts w:ascii="Times New Roman" w:hAnsi="Times New Roman" w:eastAsia="宋体" w:cs="Times New Roman"/>
                    </w:rPr>
                    <w:t>14.3</w:t>
                  </w:r>
                </w:p>
              </w:tc>
              <w:tc>
                <w:tcPr>
                  <w:tcW w:w="717" w:type="dxa"/>
                  <w:shd w:val="clear" w:color="auto" w:fill="FFFFFF"/>
                  <w:tcMar>
                    <w:top w:w="0" w:type="dxa"/>
                    <w:left w:w="0" w:type="dxa"/>
                    <w:bottom w:w="0" w:type="dxa"/>
                    <w:right w:w="0" w:type="dxa"/>
                  </w:tcMar>
                  <w:vAlign w:val="center"/>
                </w:tcPr>
                <w:p w14:paraId="1BA6EB19">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303DC9D0">
                  <w:pPr>
                    <w:jc w:val="center"/>
                    <w:rPr>
                      <w:rFonts w:ascii="Times New Roman" w:hAnsi="Times New Roman" w:eastAsia="宋体" w:cs="Times New Roman"/>
                    </w:rPr>
                  </w:pPr>
                  <w:r>
                    <w:rPr>
                      <w:rFonts w:ascii="Times New Roman" w:hAnsi="Times New Roman" w:eastAsia="宋体" w:cs="Times New Roman"/>
                    </w:rPr>
                    <w:t>161.8</w:t>
                  </w:r>
                </w:p>
              </w:tc>
              <w:tc>
                <w:tcPr>
                  <w:tcW w:w="639" w:type="dxa"/>
                  <w:shd w:val="clear" w:color="auto" w:fill="FFFFFF"/>
                  <w:tcMar>
                    <w:top w:w="0" w:type="dxa"/>
                    <w:left w:w="0" w:type="dxa"/>
                    <w:bottom w:w="0" w:type="dxa"/>
                    <w:right w:w="0" w:type="dxa"/>
                  </w:tcMar>
                  <w:vAlign w:val="center"/>
                </w:tcPr>
                <w:p w14:paraId="6FBF8AB8">
                  <w:pPr>
                    <w:jc w:val="center"/>
                    <w:rPr>
                      <w:rFonts w:ascii="Times New Roman" w:hAnsi="Times New Roman" w:eastAsia="宋体" w:cs="Times New Roman"/>
                    </w:rPr>
                  </w:pPr>
                  <w:r>
                    <w:rPr>
                      <w:rFonts w:ascii="Times New Roman" w:hAnsi="Times New Roman" w:eastAsia="宋体" w:cs="Times New Roman"/>
                    </w:rPr>
                    <w:t>50.8</w:t>
                  </w:r>
                </w:p>
              </w:tc>
              <w:tc>
                <w:tcPr>
                  <w:tcW w:w="639" w:type="dxa"/>
                  <w:shd w:val="clear" w:color="auto" w:fill="FFFFFF"/>
                  <w:tcMar>
                    <w:top w:w="0" w:type="dxa"/>
                    <w:left w:w="0" w:type="dxa"/>
                    <w:bottom w:w="0" w:type="dxa"/>
                    <w:right w:w="0" w:type="dxa"/>
                  </w:tcMar>
                  <w:vAlign w:val="center"/>
                </w:tcPr>
                <w:p w14:paraId="6140AE02">
                  <w:pPr>
                    <w:jc w:val="center"/>
                    <w:rPr>
                      <w:rFonts w:ascii="Times New Roman" w:hAnsi="Times New Roman" w:eastAsia="宋体" w:cs="Times New Roman"/>
                    </w:rPr>
                  </w:pPr>
                  <w:r>
                    <w:rPr>
                      <w:rFonts w:ascii="Times New Roman" w:hAnsi="Times New Roman" w:eastAsia="宋体" w:cs="Times New Roman"/>
                    </w:rPr>
                    <w:t>40.7</w:t>
                  </w:r>
                </w:p>
              </w:tc>
              <w:tc>
                <w:tcPr>
                  <w:tcW w:w="640" w:type="dxa"/>
                  <w:shd w:val="clear" w:color="auto" w:fill="FFFFFF"/>
                  <w:tcMar>
                    <w:top w:w="0" w:type="dxa"/>
                    <w:left w:w="0" w:type="dxa"/>
                    <w:bottom w:w="0" w:type="dxa"/>
                    <w:right w:w="0" w:type="dxa"/>
                  </w:tcMar>
                  <w:vAlign w:val="center"/>
                </w:tcPr>
                <w:p w14:paraId="24D855A5">
                  <w:pPr>
                    <w:jc w:val="center"/>
                    <w:rPr>
                      <w:rFonts w:ascii="Times New Roman" w:hAnsi="Times New Roman" w:eastAsia="宋体" w:cs="Times New Roman"/>
                    </w:rPr>
                  </w:pPr>
                  <w:r>
                    <w:rPr>
                      <w:rFonts w:ascii="Times New Roman" w:hAnsi="Times New Roman" w:eastAsia="宋体" w:cs="Times New Roman"/>
                    </w:rPr>
                    <w:t>24.2</w:t>
                  </w:r>
                </w:p>
              </w:tc>
              <w:tc>
                <w:tcPr>
                  <w:tcW w:w="631" w:type="dxa"/>
                  <w:shd w:val="clear" w:color="auto" w:fill="FFFFFF"/>
                  <w:tcMar>
                    <w:top w:w="0" w:type="dxa"/>
                    <w:left w:w="0" w:type="dxa"/>
                    <w:bottom w:w="0" w:type="dxa"/>
                    <w:right w:w="0" w:type="dxa"/>
                  </w:tcMar>
                  <w:vAlign w:val="center"/>
                </w:tcPr>
                <w:p w14:paraId="189EFD93">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74AC3275">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6945F344">
                  <w:pPr>
                    <w:jc w:val="center"/>
                    <w:rPr>
                      <w:rFonts w:ascii="Times New Roman" w:hAnsi="Times New Roman" w:eastAsia="宋体" w:cs="Times New Roman"/>
                    </w:rPr>
                  </w:pPr>
                  <w:r>
                    <w:rPr>
                      <w:rFonts w:ascii="Times New Roman" w:hAnsi="Times New Roman" w:eastAsia="宋体" w:cs="Times New Roman"/>
                    </w:rPr>
                    <w:t>64.3</w:t>
                  </w:r>
                </w:p>
              </w:tc>
              <w:tc>
                <w:tcPr>
                  <w:tcW w:w="633" w:type="dxa"/>
                  <w:shd w:val="clear" w:color="auto" w:fill="FFFFFF"/>
                  <w:tcMar>
                    <w:top w:w="0" w:type="dxa"/>
                    <w:left w:w="0" w:type="dxa"/>
                    <w:bottom w:w="0" w:type="dxa"/>
                    <w:right w:w="0" w:type="dxa"/>
                  </w:tcMar>
                  <w:vAlign w:val="center"/>
                </w:tcPr>
                <w:p w14:paraId="4E4B4233">
                  <w:pPr>
                    <w:jc w:val="center"/>
                    <w:rPr>
                      <w:rFonts w:ascii="Times New Roman" w:hAnsi="Times New Roman" w:eastAsia="宋体" w:cs="Times New Roman"/>
                    </w:rPr>
                  </w:pPr>
                  <w:r>
                    <w:rPr>
                      <w:rFonts w:ascii="Times New Roman" w:hAnsi="Times New Roman" w:eastAsia="宋体" w:cs="Times New Roman"/>
                    </w:rPr>
                    <w:t>64.4</w:t>
                  </w:r>
                </w:p>
              </w:tc>
              <w:tc>
                <w:tcPr>
                  <w:tcW w:w="547" w:type="dxa"/>
                  <w:shd w:val="clear" w:color="auto" w:fill="FFFFFF"/>
                  <w:tcMar>
                    <w:top w:w="0" w:type="dxa"/>
                    <w:left w:w="0" w:type="dxa"/>
                    <w:bottom w:w="0" w:type="dxa"/>
                    <w:right w:w="0" w:type="dxa"/>
                  </w:tcMar>
                  <w:vAlign w:val="center"/>
                </w:tcPr>
                <w:p w14:paraId="20FB4DC8">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73C01BA7">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47496A96">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42065F28">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52E2E5E0">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6EBE920B">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37FD917E">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4AF205CF">
                  <w:pPr>
                    <w:jc w:val="center"/>
                    <w:rPr>
                      <w:rFonts w:ascii="Times New Roman" w:hAnsi="Times New Roman" w:eastAsia="宋体" w:cs="Times New Roman"/>
                    </w:rPr>
                  </w:pPr>
                  <w:r>
                    <w:rPr>
                      <w:rFonts w:ascii="Times New Roman" w:hAnsi="Times New Roman" w:eastAsia="宋体" w:cs="Times New Roman"/>
                    </w:rPr>
                    <w:t>43.3</w:t>
                  </w:r>
                </w:p>
              </w:tc>
              <w:tc>
                <w:tcPr>
                  <w:tcW w:w="650" w:type="dxa"/>
                  <w:shd w:val="clear" w:color="auto" w:fill="FFFFFF"/>
                  <w:tcMar>
                    <w:top w:w="0" w:type="dxa"/>
                    <w:left w:w="0" w:type="dxa"/>
                    <w:bottom w:w="0" w:type="dxa"/>
                    <w:right w:w="0" w:type="dxa"/>
                  </w:tcMar>
                  <w:vAlign w:val="center"/>
                </w:tcPr>
                <w:p w14:paraId="583583EB">
                  <w:pPr>
                    <w:jc w:val="center"/>
                    <w:rPr>
                      <w:rFonts w:ascii="Times New Roman" w:hAnsi="Times New Roman" w:eastAsia="宋体" w:cs="Times New Roman"/>
                    </w:rPr>
                  </w:pPr>
                  <w:r>
                    <w:rPr>
                      <w:rFonts w:ascii="Times New Roman" w:hAnsi="Times New Roman" w:eastAsia="宋体" w:cs="Times New Roman"/>
                    </w:rPr>
                    <w:t>43.4</w:t>
                  </w:r>
                </w:p>
              </w:tc>
              <w:tc>
                <w:tcPr>
                  <w:tcW w:w="898" w:type="dxa"/>
                  <w:shd w:val="clear" w:color="auto" w:fill="FFFFFF"/>
                  <w:tcMar>
                    <w:top w:w="0" w:type="dxa"/>
                    <w:left w:w="0" w:type="dxa"/>
                    <w:bottom w:w="0" w:type="dxa"/>
                    <w:right w:w="0" w:type="dxa"/>
                  </w:tcMar>
                  <w:vAlign w:val="center"/>
                </w:tcPr>
                <w:p w14:paraId="72420DF1">
                  <w:pPr>
                    <w:jc w:val="center"/>
                    <w:rPr>
                      <w:rFonts w:ascii="Times New Roman" w:hAnsi="Times New Roman" w:eastAsia="宋体" w:cs="Times New Roman"/>
                    </w:rPr>
                  </w:pPr>
                  <w:r>
                    <w:rPr>
                      <w:rFonts w:ascii="Times New Roman" w:hAnsi="Times New Roman" w:eastAsia="宋体" w:cs="Times New Roman"/>
                    </w:rPr>
                    <w:t>1</w:t>
                  </w:r>
                </w:p>
              </w:tc>
            </w:tr>
            <w:tr w14:paraId="5C9C1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591A5CF0">
                  <w:pPr>
                    <w:jc w:val="center"/>
                    <w:rPr>
                      <w:rFonts w:ascii="Times New Roman" w:hAnsi="Times New Roman" w:eastAsia="宋体" w:cs="Times New Roman"/>
                    </w:rPr>
                  </w:pPr>
                  <w:r>
                    <w:rPr>
                      <w:rFonts w:ascii="Times New Roman" w:hAnsi="Times New Roman" w:eastAsia="宋体" w:cs="Times New Roman"/>
                    </w:rPr>
                    <w:t>24</w:t>
                  </w:r>
                </w:p>
              </w:tc>
              <w:tc>
                <w:tcPr>
                  <w:tcW w:w="795" w:type="dxa"/>
                  <w:shd w:val="clear" w:color="auto" w:fill="FFFFFF"/>
                  <w:tcMar>
                    <w:top w:w="0" w:type="dxa"/>
                    <w:left w:w="0" w:type="dxa"/>
                    <w:bottom w:w="0" w:type="dxa"/>
                    <w:right w:w="0" w:type="dxa"/>
                  </w:tcMar>
                  <w:vAlign w:val="center"/>
                </w:tcPr>
                <w:p w14:paraId="456E5C3C">
                  <w:pPr>
                    <w:jc w:val="center"/>
                    <w:rPr>
                      <w:rFonts w:ascii="Times New Roman" w:hAnsi="Times New Roman" w:eastAsia="宋体" w:cs="Times New Roman"/>
                    </w:rPr>
                  </w:pPr>
                  <w:r>
                    <w:rPr>
                      <w:rFonts w:ascii="Times New Roman" w:hAnsi="Times New Roman" w:eastAsia="宋体" w:cs="Times New Roman"/>
                    </w:rPr>
                    <w:t>抛丸除锈机2</w:t>
                  </w:r>
                </w:p>
              </w:tc>
              <w:tc>
                <w:tcPr>
                  <w:tcW w:w="866" w:type="dxa"/>
                  <w:shd w:val="clear" w:color="auto" w:fill="FFFFFF"/>
                  <w:tcMar>
                    <w:top w:w="0" w:type="dxa"/>
                    <w:left w:w="0" w:type="dxa"/>
                    <w:bottom w:w="0" w:type="dxa"/>
                    <w:right w:w="0" w:type="dxa"/>
                  </w:tcMar>
                  <w:vAlign w:val="center"/>
                </w:tcPr>
                <w:p w14:paraId="66A99B6C">
                  <w:pPr>
                    <w:jc w:val="center"/>
                    <w:rPr>
                      <w:rFonts w:ascii="Times New Roman" w:hAnsi="Times New Roman" w:eastAsia="宋体" w:cs="Times New Roman"/>
                    </w:rPr>
                  </w:pPr>
                  <w:r>
                    <w:rPr>
                      <w:rFonts w:ascii="Times New Roman" w:hAnsi="Times New Roman" w:eastAsia="宋体" w:cs="Times New Roman"/>
                    </w:rPr>
                    <w:t>85</w:t>
                  </w:r>
                </w:p>
              </w:tc>
              <w:tc>
                <w:tcPr>
                  <w:tcW w:w="717" w:type="dxa"/>
                  <w:shd w:val="clear" w:color="auto" w:fill="FFFFFF"/>
                  <w:tcMar>
                    <w:top w:w="0" w:type="dxa"/>
                    <w:left w:w="0" w:type="dxa"/>
                    <w:bottom w:w="0" w:type="dxa"/>
                    <w:right w:w="0" w:type="dxa"/>
                  </w:tcMar>
                  <w:vAlign w:val="center"/>
                </w:tcPr>
                <w:p w14:paraId="7DFD2616">
                  <w:pPr>
                    <w:jc w:val="center"/>
                    <w:rPr>
                      <w:rFonts w:ascii="Times New Roman" w:hAnsi="Times New Roman" w:eastAsia="宋体" w:cs="Times New Roman"/>
                    </w:rPr>
                  </w:pPr>
                  <w:r>
                    <w:rPr>
                      <w:rFonts w:ascii="Times New Roman" w:hAnsi="Times New Roman" w:eastAsia="宋体" w:cs="Times New Roman"/>
                    </w:rPr>
                    <w:t>-78.3</w:t>
                  </w:r>
                </w:p>
              </w:tc>
              <w:tc>
                <w:tcPr>
                  <w:tcW w:w="717" w:type="dxa"/>
                  <w:shd w:val="clear" w:color="auto" w:fill="FFFFFF"/>
                  <w:tcMar>
                    <w:top w:w="0" w:type="dxa"/>
                    <w:left w:w="0" w:type="dxa"/>
                    <w:bottom w:w="0" w:type="dxa"/>
                    <w:right w:w="0" w:type="dxa"/>
                  </w:tcMar>
                  <w:vAlign w:val="center"/>
                </w:tcPr>
                <w:p w14:paraId="6018EB8E">
                  <w:pPr>
                    <w:jc w:val="center"/>
                    <w:rPr>
                      <w:rFonts w:ascii="Times New Roman" w:hAnsi="Times New Roman" w:eastAsia="宋体" w:cs="Times New Roman"/>
                    </w:rPr>
                  </w:pPr>
                  <w:r>
                    <w:rPr>
                      <w:rFonts w:ascii="Times New Roman" w:hAnsi="Times New Roman" w:eastAsia="宋体" w:cs="Times New Roman"/>
                    </w:rPr>
                    <w:t>-6.9</w:t>
                  </w:r>
                </w:p>
              </w:tc>
              <w:tc>
                <w:tcPr>
                  <w:tcW w:w="717" w:type="dxa"/>
                  <w:shd w:val="clear" w:color="auto" w:fill="FFFFFF"/>
                  <w:tcMar>
                    <w:top w:w="0" w:type="dxa"/>
                    <w:left w:w="0" w:type="dxa"/>
                    <w:bottom w:w="0" w:type="dxa"/>
                    <w:right w:w="0" w:type="dxa"/>
                  </w:tcMar>
                  <w:vAlign w:val="center"/>
                </w:tcPr>
                <w:p w14:paraId="0EF36B93">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17B4CCB6">
                  <w:pPr>
                    <w:jc w:val="center"/>
                    <w:rPr>
                      <w:rFonts w:ascii="Times New Roman" w:hAnsi="Times New Roman" w:eastAsia="宋体" w:cs="Times New Roman"/>
                    </w:rPr>
                  </w:pPr>
                  <w:r>
                    <w:rPr>
                      <w:rFonts w:ascii="Times New Roman" w:hAnsi="Times New Roman" w:eastAsia="宋体" w:cs="Times New Roman"/>
                    </w:rPr>
                    <w:t>161.8</w:t>
                  </w:r>
                </w:p>
              </w:tc>
              <w:tc>
                <w:tcPr>
                  <w:tcW w:w="639" w:type="dxa"/>
                  <w:shd w:val="clear" w:color="auto" w:fill="FFFFFF"/>
                  <w:tcMar>
                    <w:top w:w="0" w:type="dxa"/>
                    <w:left w:w="0" w:type="dxa"/>
                    <w:bottom w:w="0" w:type="dxa"/>
                    <w:right w:w="0" w:type="dxa"/>
                  </w:tcMar>
                  <w:vAlign w:val="center"/>
                </w:tcPr>
                <w:p w14:paraId="1F455B9E">
                  <w:pPr>
                    <w:jc w:val="center"/>
                    <w:rPr>
                      <w:rFonts w:ascii="Times New Roman" w:hAnsi="Times New Roman" w:eastAsia="宋体" w:cs="Times New Roman"/>
                    </w:rPr>
                  </w:pPr>
                  <w:r>
                    <w:rPr>
                      <w:rFonts w:ascii="Times New Roman" w:hAnsi="Times New Roman" w:eastAsia="宋体" w:cs="Times New Roman"/>
                    </w:rPr>
                    <w:t>29.6</w:t>
                  </w:r>
                </w:p>
              </w:tc>
              <w:tc>
                <w:tcPr>
                  <w:tcW w:w="639" w:type="dxa"/>
                  <w:shd w:val="clear" w:color="auto" w:fill="FFFFFF"/>
                  <w:tcMar>
                    <w:top w:w="0" w:type="dxa"/>
                    <w:left w:w="0" w:type="dxa"/>
                    <w:bottom w:w="0" w:type="dxa"/>
                    <w:right w:w="0" w:type="dxa"/>
                  </w:tcMar>
                  <w:vAlign w:val="center"/>
                </w:tcPr>
                <w:p w14:paraId="5DA724AF">
                  <w:pPr>
                    <w:jc w:val="center"/>
                    <w:rPr>
                      <w:rFonts w:ascii="Times New Roman" w:hAnsi="Times New Roman" w:eastAsia="宋体" w:cs="Times New Roman"/>
                    </w:rPr>
                  </w:pPr>
                  <w:r>
                    <w:rPr>
                      <w:rFonts w:ascii="Times New Roman" w:hAnsi="Times New Roman" w:eastAsia="宋体" w:cs="Times New Roman"/>
                    </w:rPr>
                    <w:t>40.3</w:t>
                  </w:r>
                </w:p>
              </w:tc>
              <w:tc>
                <w:tcPr>
                  <w:tcW w:w="640" w:type="dxa"/>
                  <w:shd w:val="clear" w:color="auto" w:fill="FFFFFF"/>
                  <w:tcMar>
                    <w:top w:w="0" w:type="dxa"/>
                    <w:left w:w="0" w:type="dxa"/>
                    <w:bottom w:w="0" w:type="dxa"/>
                    <w:right w:w="0" w:type="dxa"/>
                  </w:tcMar>
                  <w:vAlign w:val="center"/>
                </w:tcPr>
                <w:p w14:paraId="5B8CC4DD">
                  <w:pPr>
                    <w:jc w:val="center"/>
                    <w:rPr>
                      <w:rFonts w:ascii="Times New Roman" w:hAnsi="Times New Roman" w:eastAsia="宋体" w:cs="Times New Roman"/>
                    </w:rPr>
                  </w:pPr>
                  <w:r>
                    <w:rPr>
                      <w:rFonts w:ascii="Times New Roman" w:hAnsi="Times New Roman" w:eastAsia="宋体" w:cs="Times New Roman"/>
                    </w:rPr>
                    <w:t>45.4</w:t>
                  </w:r>
                </w:p>
              </w:tc>
              <w:tc>
                <w:tcPr>
                  <w:tcW w:w="631" w:type="dxa"/>
                  <w:shd w:val="clear" w:color="auto" w:fill="FFFFFF"/>
                  <w:tcMar>
                    <w:top w:w="0" w:type="dxa"/>
                    <w:left w:w="0" w:type="dxa"/>
                    <w:bottom w:w="0" w:type="dxa"/>
                    <w:right w:w="0" w:type="dxa"/>
                  </w:tcMar>
                  <w:vAlign w:val="center"/>
                </w:tcPr>
                <w:p w14:paraId="319730A6">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3A2E73C0">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270E9E01">
                  <w:pPr>
                    <w:jc w:val="center"/>
                    <w:rPr>
                      <w:rFonts w:ascii="Times New Roman" w:hAnsi="Times New Roman" w:eastAsia="宋体" w:cs="Times New Roman"/>
                    </w:rPr>
                  </w:pPr>
                  <w:r>
                    <w:rPr>
                      <w:rFonts w:ascii="Times New Roman" w:hAnsi="Times New Roman" w:eastAsia="宋体" w:cs="Times New Roman"/>
                    </w:rPr>
                    <w:t>64.3</w:t>
                  </w:r>
                </w:p>
              </w:tc>
              <w:tc>
                <w:tcPr>
                  <w:tcW w:w="633" w:type="dxa"/>
                  <w:shd w:val="clear" w:color="auto" w:fill="FFFFFF"/>
                  <w:tcMar>
                    <w:top w:w="0" w:type="dxa"/>
                    <w:left w:w="0" w:type="dxa"/>
                    <w:bottom w:w="0" w:type="dxa"/>
                    <w:right w:w="0" w:type="dxa"/>
                  </w:tcMar>
                  <w:vAlign w:val="center"/>
                </w:tcPr>
                <w:p w14:paraId="3C73C421">
                  <w:pPr>
                    <w:jc w:val="center"/>
                    <w:rPr>
                      <w:rFonts w:ascii="Times New Roman" w:hAnsi="Times New Roman" w:eastAsia="宋体" w:cs="Times New Roman"/>
                    </w:rPr>
                  </w:pPr>
                  <w:r>
                    <w:rPr>
                      <w:rFonts w:ascii="Times New Roman" w:hAnsi="Times New Roman" w:eastAsia="宋体" w:cs="Times New Roman"/>
                    </w:rPr>
                    <w:t>64.3</w:t>
                  </w:r>
                </w:p>
              </w:tc>
              <w:tc>
                <w:tcPr>
                  <w:tcW w:w="547" w:type="dxa"/>
                  <w:shd w:val="clear" w:color="auto" w:fill="FFFFFF"/>
                  <w:tcMar>
                    <w:top w:w="0" w:type="dxa"/>
                    <w:left w:w="0" w:type="dxa"/>
                    <w:bottom w:w="0" w:type="dxa"/>
                    <w:right w:w="0" w:type="dxa"/>
                  </w:tcMar>
                  <w:vAlign w:val="center"/>
                </w:tcPr>
                <w:p w14:paraId="464CAB37">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34E55CB6">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20197E4F">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51B59A10">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763956C0">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76ADC63D">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2E3AF837">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282A7E3B">
                  <w:pPr>
                    <w:jc w:val="center"/>
                    <w:rPr>
                      <w:rFonts w:ascii="Times New Roman" w:hAnsi="Times New Roman" w:eastAsia="宋体" w:cs="Times New Roman"/>
                    </w:rPr>
                  </w:pPr>
                  <w:r>
                    <w:rPr>
                      <w:rFonts w:ascii="Times New Roman" w:hAnsi="Times New Roman" w:eastAsia="宋体" w:cs="Times New Roman"/>
                    </w:rPr>
                    <w:t>43.3</w:t>
                  </w:r>
                </w:p>
              </w:tc>
              <w:tc>
                <w:tcPr>
                  <w:tcW w:w="650" w:type="dxa"/>
                  <w:shd w:val="clear" w:color="auto" w:fill="FFFFFF"/>
                  <w:tcMar>
                    <w:top w:w="0" w:type="dxa"/>
                    <w:left w:w="0" w:type="dxa"/>
                    <w:bottom w:w="0" w:type="dxa"/>
                    <w:right w:w="0" w:type="dxa"/>
                  </w:tcMar>
                  <w:vAlign w:val="center"/>
                </w:tcPr>
                <w:p w14:paraId="40AD77C7">
                  <w:pPr>
                    <w:jc w:val="center"/>
                    <w:rPr>
                      <w:rFonts w:ascii="Times New Roman" w:hAnsi="Times New Roman" w:eastAsia="宋体" w:cs="Times New Roman"/>
                    </w:rPr>
                  </w:pPr>
                  <w:r>
                    <w:rPr>
                      <w:rFonts w:ascii="Times New Roman" w:hAnsi="Times New Roman" w:eastAsia="宋体" w:cs="Times New Roman"/>
                    </w:rPr>
                    <w:t>43.3</w:t>
                  </w:r>
                </w:p>
              </w:tc>
              <w:tc>
                <w:tcPr>
                  <w:tcW w:w="898" w:type="dxa"/>
                  <w:shd w:val="clear" w:color="auto" w:fill="FFFFFF"/>
                  <w:tcMar>
                    <w:top w:w="0" w:type="dxa"/>
                    <w:left w:w="0" w:type="dxa"/>
                    <w:bottom w:w="0" w:type="dxa"/>
                    <w:right w:w="0" w:type="dxa"/>
                  </w:tcMar>
                  <w:vAlign w:val="center"/>
                </w:tcPr>
                <w:p w14:paraId="60EA8686">
                  <w:pPr>
                    <w:jc w:val="center"/>
                    <w:rPr>
                      <w:rFonts w:ascii="Times New Roman" w:hAnsi="Times New Roman" w:eastAsia="宋体" w:cs="Times New Roman"/>
                    </w:rPr>
                  </w:pPr>
                  <w:r>
                    <w:rPr>
                      <w:rFonts w:ascii="Times New Roman" w:hAnsi="Times New Roman" w:eastAsia="宋体" w:cs="Times New Roman"/>
                    </w:rPr>
                    <w:t>1</w:t>
                  </w:r>
                </w:p>
              </w:tc>
            </w:tr>
            <w:tr w14:paraId="64B5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6EB28737">
                  <w:pPr>
                    <w:jc w:val="center"/>
                    <w:rPr>
                      <w:rFonts w:ascii="Times New Roman" w:hAnsi="Times New Roman" w:eastAsia="宋体" w:cs="Times New Roman"/>
                    </w:rPr>
                  </w:pPr>
                  <w:r>
                    <w:rPr>
                      <w:rFonts w:ascii="Times New Roman" w:hAnsi="Times New Roman" w:eastAsia="宋体" w:cs="Times New Roman"/>
                    </w:rPr>
                    <w:t>25</w:t>
                  </w:r>
                </w:p>
              </w:tc>
              <w:tc>
                <w:tcPr>
                  <w:tcW w:w="795" w:type="dxa"/>
                  <w:shd w:val="clear" w:color="auto" w:fill="FFFFFF"/>
                  <w:tcMar>
                    <w:top w:w="0" w:type="dxa"/>
                    <w:left w:w="0" w:type="dxa"/>
                    <w:bottom w:w="0" w:type="dxa"/>
                    <w:right w:w="0" w:type="dxa"/>
                  </w:tcMar>
                  <w:vAlign w:val="center"/>
                </w:tcPr>
                <w:p w14:paraId="3680FF50">
                  <w:pPr>
                    <w:jc w:val="center"/>
                    <w:rPr>
                      <w:rFonts w:ascii="Times New Roman" w:hAnsi="Times New Roman" w:eastAsia="宋体" w:cs="Times New Roman"/>
                    </w:rPr>
                  </w:pPr>
                  <w:r>
                    <w:rPr>
                      <w:rFonts w:ascii="Times New Roman" w:hAnsi="Times New Roman" w:eastAsia="宋体" w:cs="Times New Roman"/>
                    </w:rPr>
                    <w:t>空压机1</w:t>
                  </w:r>
                </w:p>
              </w:tc>
              <w:tc>
                <w:tcPr>
                  <w:tcW w:w="866" w:type="dxa"/>
                  <w:shd w:val="clear" w:color="auto" w:fill="FFFFFF"/>
                  <w:tcMar>
                    <w:top w:w="0" w:type="dxa"/>
                    <w:left w:w="0" w:type="dxa"/>
                    <w:bottom w:w="0" w:type="dxa"/>
                    <w:right w:w="0" w:type="dxa"/>
                  </w:tcMar>
                  <w:vAlign w:val="center"/>
                </w:tcPr>
                <w:p w14:paraId="76E8F7B5">
                  <w:pPr>
                    <w:jc w:val="center"/>
                    <w:rPr>
                      <w:rFonts w:ascii="Times New Roman" w:hAnsi="Times New Roman" w:eastAsia="宋体" w:cs="Times New Roman"/>
                    </w:rPr>
                  </w:pPr>
                  <w:r>
                    <w:rPr>
                      <w:rFonts w:ascii="Times New Roman" w:hAnsi="Times New Roman" w:eastAsia="宋体" w:cs="Times New Roman"/>
                    </w:rPr>
                    <w:t>85</w:t>
                  </w:r>
                </w:p>
              </w:tc>
              <w:tc>
                <w:tcPr>
                  <w:tcW w:w="717" w:type="dxa"/>
                  <w:shd w:val="clear" w:color="auto" w:fill="FFFFFF"/>
                  <w:tcMar>
                    <w:top w:w="0" w:type="dxa"/>
                    <w:left w:w="0" w:type="dxa"/>
                    <w:bottom w:w="0" w:type="dxa"/>
                    <w:right w:w="0" w:type="dxa"/>
                  </w:tcMar>
                  <w:vAlign w:val="center"/>
                </w:tcPr>
                <w:p w14:paraId="74071FE0">
                  <w:pPr>
                    <w:jc w:val="center"/>
                    <w:rPr>
                      <w:rFonts w:ascii="Times New Roman" w:hAnsi="Times New Roman" w:eastAsia="宋体" w:cs="Times New Roman"/>
                    </w:rPr>
                  </w:pPr>
                  <w:r>
                    <w:rPr>
                      <w:rFonts w:ascii="Times New Roman" w:hAnsi="Times New Roman" w:eastAsia="宋体" w:cs="Times New Roman"/>
                    </w:rPr>
                    <w:t>-90.4</w:t>
                  </w:r>
                </w:p>
              </w:tc>
              <w:tc>
                <w:tcPr>
                  <w:tcW w:w="717" w:type="dxa"/>
                  <w:shd w:val="clear" w:color="auto" w:fill="FFFFFF"/>
                  <w:tcMar>
                    <w:top w:w="0" w:type="dxa"/>
                    <w:left w:w="0" w:type="dxa"/>
                    <w:bottom w:w="0" w:type="dxa"/>
                    <w:right w:w="0" w:type="dxa"/>
                  </w:tcMar>
                  <w:vAlign w:val="center"/>
                </w:tcPr>
                <w:p w14:paraId="5AF13470">
                  <w:pPr>
                    <w:jc w:val="center"/>
                    <w:rPr>
                      <w:rFonts w:ascii="Times New Roman" w:hAnsi="Times New Roman" w:eastAsia="宋体" w:cs="Times New Roman"/>
                    </w:rPr>
                  </w:pPr>
                  <w:r>
                    <w:rPr>
                      <w:rFonts w:ascii="Times New Roman" w:hAnsi="Times New Roman" w:eastAsia="宋体" w:cs="Times New Roman"/>
                    </w:rPr>
                    <w:t>23.4</w:t>
                  </w:r>
                </w:p>
              </w:tc>
              <w:tc>
                <w:tcPr>
                  <w:tcW w:w="717" w:type="dxa"/>
                  <w:shd w:val="clear" w:color="auto" w:fill="FFFFFF"/>
                  <w:tcMar>
                    <w:top w:w="0" w:type="dxa"/>
                    <w:left w:w="0" w:type="dxa"/>
                    <w:bottom w:w="0" w:type="dxa"/>
                    <w:right w:w="0" w:type="dxa"/>
                  </w:tcMar>
                  <w:vAlign w:val="center"/>
                </w:tcPr>
                <w:p w14:paraId="543B6FCE">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49850DC3">
                  <w:pPr>
                    <w:jc w:val="center"/>
                    <w:rPr>
                      <w:rFonts w:ascii="Times New Roman" w:hAnsi="Times New Roman" w:eastAsia="宋体" w:cs="Times New Roman"/>
                    </w:rPr>
                  </w:pPr>
                  <w:r>
                    <w:rPr>
                      <w:rFonts w:ascii="Times New Roman" w:hAnsi="Times New Roman" w:eastAsia="宋体" w:cs="Times New Roman"/>
                    </w:rPr>
                    <w:t>174.7</w:t>
                  </w:r>
                </w:p>
              </w:tc>
              <w:tc>
                <w:tcPr>
                  <w:tcW w:w="639" w:type="dxa"/>
                  <w:shd w:val="clear" w:color="auto" w:fill="FFFFFF"/>
                  <w:tcMar>
                    <w:top w:w="0" w:type="dxa"/>
                    <w:left w:w="0" w:type="dxa"/>
                    <w:bottom w:w="0" w:type="dxa"/>
                    <w:right w:w="0" w:type="dxa"/>
                  </w:tcMar>
                  <w:vAlign w:val="center"/>
                </w:tcPr>
                <w:p w14:paraId="09535477">
                  <w:pPr>
                    <w:jc w:val="center"/>
                    <w:rPr>
                      <w:rFonts w:ascii="Times New Roman" w:hAnsi="Times New Roman" w:eastAsia="宋体" w:cs="Times New Roman"/>
                    </w:rPr>
                  </w:pPr>
                  <w:r>
                    <w:rPr>
                      <w:rFonts w:ascii="Times New Roman" w:hAnsi="Times New Roman" w:eastAsia="宋体" w:cs="Times New Roman"/>
                    </w:rPr>
                    <w:t>59.4</w:t>
                  </w:r>
                </w:p>
              </w:tc>
              <w:tc>
                <w:tcPr>
                  <w:tcW w:w="639" w:type="dxa"/>
                  <w:shd w:val="clear" w:color="auto" w:fill="FFFFFF"/>
                  <w:tcMar>
                    <w:top w:w="0" w:type="dxa"/>
                    <w:left w:w="0" w:type="dxa"/>
                    <w:bottom w:w="0" w:type="dxa"/>
                    <w:right w:w="0" w:type="dxa"/>
                  </w:tcMar>
                  <w:vAlign w:val="center"/>
                </w:tcPr>
                <w:p w14:paraId="62E51AC5">
                  <w:pPr>
                    <w:jc w:val="center"/>
                    <w:rPr>
                      <w:rFonts w:ascii="Times New Roman" w:hAnsi="Times New Roman" w:eastAsia="宋体" w:cs="Times New Roman"/>
                    </w:rPr>
                  </w:pPr>
                  <w:r>
                    <w:rPr>
                      <w:rFonts w:ascii="Times New Roman" w:hAnsi="Times New Roman" w:eastAsia="宋体" w:cs="Times New Roman"/>
                    </w:rPr>
                    <w:t>27.9</w:t>
                  </w:r>
                </w:p>
              </w:tc>
              <w:tc>
                <w:tcPr>
                  <w:tcW w:w="640" w:type="dxa"/>
                  <w:shd w:val="clear" w:color="auto" w:fill="FFFFFF"/>
                  <w:tcMar>
                    <w:top w:w="0" w:type="dxa"/>
                    <w:left w:w="0" w:type="dxa"/>
                    <w:bottom w:w="0" w:type="dxa"/>
                    <w:right w:w="0" w:type="dxa"/>
                  </w:tcMar>
                  <w:vAlign w:val="center"/>
                </w:tcPr>
                <w:p w14:paraId="469CE4EE">
                  <w:pPr>
                    <w:jc w:val="center"/>
                    <w:rPr>
                      <w:rFonts w:ascii="Times New Roman" w:hAnsi="Times New Roman" w:eastAsia="宋体" w:cs="Times New Roman"/>
                    </w:rPr>
                  </w:pPr>
                  <w:r>
                    <w:rPr>
                      <w:rFonts w:ascii="Times New Roman" w:hAnsi="Times New Roman" w:eastAsia="宋体" w:cs="Times New Roman"/>
                    </w:rPr>
                    <w:t>15.6</w:t>
                  </w:r>
                </w:p>
              </w:tc>
              <w:tc>
                <w:tcPr>
                  <w:tcW w:w="631" w:type="dxa"/>
                  <w:shd w:val="clear" w:color="auto" w:fill="FFFFFF"/>
                  <w:tcMar>
                    <w:top w:w="0" w:type="dxa"/>
                    <w:left w:w="0" w:type="dxa"/>
                    <w:bottom w:w="0" w:type="dxa"/>
                    <w:right w:w="0" w:type="dxa"/>
                  </w:tcMar>
                  <w:vAlign w:val="center"/>
                </w:tcPr>
                <w:p w14:paraId="41B1923A">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40A53544">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49BEFFCE">
                  <w:pPr>
                    <w:jc w:val="center"/>
                    <w:rPr>
                      <w:rFonts w:ascii="Times New Roman" w:hAnsi="Times New Roman" w:eastAsia="宋体" w:cs="Times New Roman"/>
                    </w:rPr>
                  </w:pPr>
                  <w:r>
                    <w:rPr>
                      <w:rFonts w:ascii="Times New Roman" w:hAnsi="Times New Roman" w:eastAsia="宋体" w:cs="Times New Roman"/>
                    </w:rPr>
                    <w:t>64.3</w:t>
                  </w:r>
                </w:p>
              </w:tc>
              <w:tc>
                <w:tcPr>
                  <w:tcW w:w="633" w:type="dxa"/>
                  <w:shd w:val="clear" w:color="auto" w:fill="FFFFFF"/>
                  <w:tcMar>
                    <w:top w:w="0" w:type="dxa"/>
                    <w:left w:w="0" w:type="dxa"/>
                    <w:bottom w:w="0" w:type="dxa"/>
                    <w:right w:w="0" w:type="dxa"/>
                  </w:tcMar>
                  <w:vAlign w:val="center"/>
                </w:tcPr>
                <w:p w14:paraId="009B7971">
                  <w:pPr>
                    <w:jc w:val="center"/>
                    <w:rPr>
                      <w:rFonts w:ascii="Times New Roman" w:hAnsi="Times New Roman" w:eastAsia="宋体" w:cs="Times New Roman"/>
                    </w:rPr>
                  </w:pPr>
                  <w:r>
                    <w:rPr>
                      <w:rFonts w:ascii="Times New Roman" w:hAnsi="Times New Roman" w:eastAsia="宋体" w:cs="Times New Roman"/>
                    </w:rPr>
                    <w:t>64.5</w:t>
                  </w:r>
                </w:p>
              </w:tc>
              <w:tc>
                <w:tcPr>
                  <w:tcW w:w="547" w:type="dxa"/>
                  <w:shd w:val="clear" w:color="auto" w:fill="FFFFFF"/>
                  <w:tcMar>
                    <w:top w:w="0" w:type="dxa"/>
                    <w:left w:w="0" w:type="dxa"/>
                    <w:bottom w:w="0" w:type="dxa"/>
                    <w:right w:w="0" w:type="dxa"/>
                  </w:tcMar>
                  <w:vAlign w:val="center"/>
                </w:tcPr>
                <w:p w14:paraId="181CDD38">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22763671">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0D151E3A">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0A3E270E">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25886707">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5C8A7B2C">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1C68F9FE">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0FBC5344">
                  <w:pPr>
                    <w:jc w:val="center"/>
                    <w:rPr>
                      <w:rFonts w:ascii="Times New Roman" w:hAnsi="Times New Roman" w:eastAsia="宋体" w:cs="Times New Roman"/>
                    </w:rPr>
                  </w:pPr>
                  <w:r>
                    <w:rPr>
                      <w:rFonts w:ascii="Times New Roman" w:hAnsi="Times New Roman" w:eastAsia="宋体" w:cs="Times New Roman"/>
                    </w:rPr>
                    <w:t>43.3</w:t>
                  </w:r>
                </w:p>
              </w:tc>
              <w:tc>
                <w:tcPr>
                  <w:tcW w:w="650" w:type="dxa"/>
                  <w:shd w:val="clear" w:color="auto" w:fill="FFFFFF"/>
                  <w:tcMar>
                    <w:top w:w="0" w:type="dxa"/>
                    <w:left w:w="0" w:type="dxa"/>
                    <w:bottom w:w="0" w:type="dxa"/>
                    <w:right w:w="0" w:type="dxa"/>
                  </w:tcMar>
                  <w:vAlign w:val="center"/>
                </w:tcPr>
                <w:p w14:paraId="51B48DF9">
                  <w:pPr>
                    <w:jc w:val="center"/>
                    <w:rPr>
                      <w:rFonts w:ascii="Times New Roman" w:hAnsi="Times New Roman" w:eastAsia="宋体" w:cs="Times New Roman"/>
                    </w:rPr>
                  </w:pPr>
                  <w:r>
                    <w:rPr>
                      <w:rFonts w:ascii="Times New Roman" w:hAnsi="Times New Roman" w:eastAsia="宋体" w:cs="Times New Roman"/>
                    </w:rPr>
                    <w:t>43.5</w:t>
                  </w:r>
                </w:p>
              </w:tc>
              <w:tc>
                <w:tcPr>
                  <w:tcW w:w="898" w:type="dxa"/>
                  <w:shd w:val="clear" w:color="auto" w:fill="FFFFFF"/>
                  <w:tcMar>
                    <w:top w:w="0" w:type="dxa"/>
                    <w:left w:w="0" w:type="dxa"/>
                    <w:bottom w:w="0" w:type="dxa"/>
                    <w:right w:w="0" w:type="dxa"/>
                  </w:tcMar>
                  <w:vAlign w:val="center"/>
                </w:tcPr>
                <w:p w14:paraId="4F15436A">
                  <w:pPr>
                    <w:jc w:val="center"/>
                    <w:rPr>
                      <w:rFonts w:ascii="Times New Roman" w:hAnsi="Times New Roman" w:eastAsia="宋体" w:cs="Times New Roman"/>
                    </w:rPr>
                  </w:pPr>
                  <w:r>
                    <w:rPr>
                      <w:rFonts w:ascii="Times New Roman" w:hAnsi="Times New Roman" w:eastAsia="宋体" w:cs="Times New Roman"/>
                    </w:rPr>
                    <w:t>1</w:t>
                  </w:r>
                </w:p>
              </w:tc>
            </w:tr>
            <w:tr w14:paraId="6077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1E4FD0D0">
                  <w:pPr>
                    <w:jc w:val="center"/>
                    <w:rPr>
                      <w:rFonts w:ascii="Times New Roman" w:hAnsi="Times New Roman" w:eastAsia="宋体" w:cs="Times New Roman"/>
                    </w:rPr>
                  </w:pPr>
                  <w:r>
                    <w:rPr>
                      <w:rFonts w:ascii="Times New Roman" w:hAnsi="Times New Roman" w:eastAsia="宋体" w:cs="Times New Roman"/>
                    </w:rPr>
                    <w:t>26</w:t>
                  </w:r>
                </w:p>
              </w:tc>
              <w:tc>
                <w:tcPr>
                  <w:tcW w:w="795" w:type="dxa"/>
                  <w:shd w:val="clear" w:color="auto" w:fill="FFFFFF"/>
                  <w:tcMar>
                    <w:top w:w="0" w:type="dxa"/>
                    <w:left w:w="0" w:type="dxa"/>
                    <w:bottom w:w="0" w:type="dxa"/>
                    <w:right w:w="0" w:type="dxa"/>
                  </w:tcMar>
                  <w:vAlign w:val="center"/>
                </w:tcPr>
                <w:p w14:paraId="5A41D4D4">
                  <w:pPr>
                    <w:jc w:val="center"/>
                    <w:rPr>
                      <w:rFonts w:ascii="Times New Roman" w:hAnsi="Times New Roman" w:eastAsia="宋体" w:cs="Times New Roman"/>
                    </w:rPr>
                  </w:pPr>
                  <w:r>
                    <w:rPr>
                      <w:rFonts w:ascii="Times New Roman" w:hAnsi="Times New Roman" w:eastAsia="宋体" w:cs="Times New Roman"/>
                    </w:rPr>
                    <w:t>空压机2</w:t>
                  </w:r>
                </w:p>
              </w:tc>
              <w:tc>
                <w:tcPr>
                  <w:tcW w:w="866" w:type="dxa"/>
                  <w:shd w:val="clear" w:color="auto" w:fill="FFFFFF"/>
                  <w:tcMar>
                    <w:top w:w="0" w:type="dxa"/>
                    <w:left w:w="0" w:type="dxa"/>
                    <w:bottom w:w="0" w:type="dxa"/>
                    <w:right w:w="0" w:type="dxa"/>
                  </w:tcMar>
                  <w:vAlign w:val="center"/>
                </w:tcPr>
                <w:p w14:paraId="5C15C9C9">
                  <w:pPr>
                    <w:jc w:val="center"/>
                    <w:rPr>
                      <w:rFonts w:ascii="Times New Roman" w:hAnsi="Times New Roman" w:eastAsia="宋体" w:cs="Times New Roman"/>
                    </w:rPr>
                  </w:pPr>
                  <w:r>
                    <w:rPr>
                      <w:rFonts w:ascii="Times New Roman" w:hAnsi="Times New Roman" w:eastAsia="宋体" w:cs="Times New Roman"/>
                    </w:rPr>
                    <w:t>85</w:t>
                  </w:r>
                </w:p>
              </w:tc>
              <w:tc>
                <w:tcPr>
                  <w:tcW w:w="717" w:type="dxa"/>
                  <w:shd w:val="clear" w:color="auto" w:fill="FFFFFF"/>
                  <w:tcMar>
                    <w:top w:w="0" w:type="dxa"/>
                    <w:left w:w="0" w:type="dxa"/>
                    <w:bottom w:w="0" w:type="dxa"/>
                    <w:right w:w="0" w:type="dxa"/>
                  </w:tcMar>
                  <w:vAlign w:val="center"/>
                </w:tcPr>
                <w:p w14:paraId="0D7F7B18">
                  <w:pPr>
                    <w:jc w:val="center"/>
                    <w:rPr>
                      <w:rFonts w:ascii="Times New Roman" w:hAnsi="Times New Roman" w:eastAsia="宋体" w:cs="Times New Roman"/>
                    </w:rPr>
                  </w:pPr>
                  <w:r>
                    <w:rPr>
                      <w:rFonts w:ascii="Times New Roman" w:hAnsi="Times New Roman" w:eastAsia="宋体" w:cs="Times New Roman"/>
                    </w:rPr>
                    <w:t>-102.3</w:t>
                  </w:r>
                </w:p>
              </w:tc>
              <w:tc>
                <w:tcPr>
                  <w:tcW w:w="717" w:type="dxa"/>
                  <w:shd w:val="clear" w:color="auto" w:fill="FFFFFF"/>
                  <w:tcMar>
                    <w:top w:w="0" w:type="dxa"/>
                    <w:left w:w="0" w:type="dxa"/>
                    <w:bottom w:w="0" w:type="dxa"/>
                    <w:right w:w="0" w:type="dxa"/>
                  </w:tcMar>
                  <w:vAlign w:val="center"/>
                </w:tcPr>
                <w:p w14:paraId="58BDAA72">
                  <w:pPr>
                    <w:jc w:val="center"/>
                    <w:rPr>
                      <w:rFonts w:ascii="Times New Roman" w:hAnsi="Times New Roman" w:eastAsia="宋体" w:cs="Times New Roman"/>
                    </w:rPr>
                  </w:pPr>
                  <w:r>
                    <w:rPr>
                      <w:rFonts w:ascii="Times New Roman" w:hAnsi="Times New Roman" w:eastAsia="宋体" w:cs="Times New Roman"/>
                    </w:rPr>
                    <w:t>24.2</w:t>
                  </w:r>
                </w:p>
              </w:tc>
              <w:tc>
                <w:tcPr>
                  <w:tcW w:w="717" w:type="dxa"/>
                  <w:shd w:val="clear" w:color="auto" w:fill="FFFFFF"/>
                  <w:tcMar>
                    <w:top w:w="0" w:type="dxa"/>
                    <w:left w:w="0" w:type="dxa"/>
                    <w:bottom w:w="0" w:type="dxa"/>
                    <w:right w:w="0" w:type="dxa"/>
                  </w:tcMar>
                  <w:vAlign w:val="center"/>
                </w:tcPr>
                <w:p w14:paraId="6CE5FBC6">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78072AED">
                  <w:pPr>
                    <w:jc w:val="center"/>
                    <w:rPr>
                      <w:rFonts w:ascii="Times New Roman" w:hAnsi="Times New Roman" w:eastAsia="宋体" w:cs="Times New Roman"/>
                    </w:rPr>
                  </w:pPr>
                  <w:r>
                    <w:rPr>
                      <w:rFonts w:ascii="Times New Roman" w:hAnsi="Times New Roman" w:eastAsia="宋体" w:cs="Times New Roman"/>
                    </w:rPr>
                    <w:t>186.6</w:t>
                  </w:r>
                </w:p>
              </w:tc>
              <w:tc>
                <w:tcPr>
                  <w:tcW w:w="639" w:type="dxa"/>
                  <w:shd w:val="clear" w:color="auto" w:fill="FFFFFF"/>
                  <w:tcMar>
                    <w:top w:w="0" w:type="dxa"/>
                    <w:left w:w="0" w:type="dxa"/>
                    <w:bottom w:w="0" w:type="dxa"/>
                    <w:right w:w="0" w:type="dxa"/>
                  </w:tcMar>
                  <w:vAlign w:val="center"/>
                </w:tcPr>
                <w:p w14:paraId="6B918E27">
                  <w:pPr>
                    <w:jc w:val="center"/>
                    <w:rPr>
                      <w:rFonts w:ascii="Times New Roman" w:hAnsi="Times New Roman" w:eastAsia="宋体" w:cs="Times New Roman"/>
                    </w:rPr>
                  </w:pPr>
                  <w:r>
                    <w:rPr>
                      <w:rFonts w:ascii="Times New Roman" w:hAnsi="Times New Roman" w:eastAsia="宋体" w:cs="Times New Roman"/>
                    </w:rPr>
                    <w:t>59.8</w:t>
                  </w:r>
                </w:p>
              </w:tc>
              <w:tc>
                <w:tcPr>
                  <w:tcW w:w="639" w:type="dxa"/>
                  <w:shd w:val="clear" w:color="auto" w:fill="FFFFFF"/>
                  <w:tcMar>
                    <w:top w:w="0" w:type="dxa"/>
                    <w:left w:w="0" w:type="dxa"/>
                    <w:bottom w:w="0" w:type="dxa"/>
                    <w:right w:w="0" w:type="dxa"/>
                  </w:tcMar>
                  <w:vAlign w:val="center"/>
                </w:tcPr>
                <w:p w14:paraId="1CED30F3">
                  <w:pPr>
                    <w:jc w:val="center"/>
                    <w:rPr>
                      <w:rFonts w:ascii="Times New Roman" w:hAnsi="Times New Roman" w:eastAsia="宋体" w:cs="Times New Roman"/>
                    </w:rPr>
                  </w:pPr>
                  <w:r>
                    <w:rPr>
                      <w:rFonts w:ascii="Times New Roman" w:hAnsi="Times New Roman" w:eastAsia="宋体" w:cs="Times New Roman"/>
                    </w:rPr>
                    <w:t>16.0</w:t>
                  </w:r>
                </w:p>
              </w:tc>
              <w:tc>
                <w:tcPr>
                  <w:tcW w:w="640" w:type="dxa"/>
                  <w:shd w:val="clear" w:color="auto" w:fill="FFFFFF"/>
                  <w:tcMar>
                    <w:top w:w="0" w:type="dxa"/>
                    <w:left w:w="0" w:type="dxa"/>
                    <w:bottom w:w="0" w:type="dxa"/>
                    <w:right w:w="0" w:type="dxa"/>
                  </w:tcMar>
                  <w:vAlign w:val="center"/>
                </w:tcPr>
                <w:p w14:paraId="02A02881">
                  <w:pPr>
                    <w:jc w:val="center"/>
                    <w:rPr>
                      <w:rFonts w:ascii="Times New Roman" w:hAnsi="Times New Roman" w:eastAsia="宋体" w:cs="Times New Roman"/>
                    </w:rPr>
                  </w:pPr>
                  <w:r>
                    <w:rPr>
                      <w:rFonts w:ascii="Times New Roman" w:hAnsi="Times New Roman" w:eastAsia="宋体" w:cs="Times New Roman"/>
                    </w:rPr>
                    <w:t>15.3</w:t>
                  </w:r>
                </w:p>
              </w:tc>
              <w:tc>
                <w:tcPr>
                  <w:tcW w:w="631" w:type="dxa"/>
                  <w:shd w:val="clear" w:color="auto" w:fill="FFFFFF"/>
                  <w:tcMar>
                    <w:top w:w="0" w:type="dxa"/>
                    <w:left w:w="0" w:type="dxa"/>
                    <w:bottom w:w="0" w:type="dxa"/>
                    <w:right w:w="0" w:type="dxa"/>
                  </w:tcMar>
                  <w:vAlign w:val="center"/>
                </w:tcPr>
                <w:p w14:paraId="3EC68759">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64BBC222">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272451C3">
                  <w:pPr>
                    <w:jc w:val="center"/>
                    <w:rPr>
                      <w:rFonts w:ascii="Times New Roman" w:hAnsi="Times New Roman" w:eastAsia="宋体" w:cs="Times New Roman"/>
                    </w:rPr>
                  </w:pPr>
                  <w:r>
                    <w:rPr>
                      <w:rFonts w:ascii="Times New Roman" w:hAnsi="Times New Roman" w:eastAsia="宋体" w:cs="Times New Roman"/>
                    </w:rPr>
                    <w:t>64.5</w:t>
                  </w:r>
                </w:p>
              </w:tc>
              <w:tc>
                <w:tcPr>
                  <w:tcW w:w="633" w:type="dxa"/>
                  <w:shd w:val="clear" w:color="auto" w:fill="FFFFFF"/>
                  <w:tcMar>
                    <w:top w:w="0" w:type="dxa"/>
                    <w:left w:w="0" w:type="dxa"/>
                    <w:bottom w:w="0" w:type="dxa"/>
                    <w:right w:w="0" w:type="dxa"/>
                  </w:tcMar>
                  <w:vAlign w:val="center"/>
                </w:tcPr>
                <w:p w14:paraId="1FD5300F">
                  <w:pPr>
                    <w:jc w:val="center"/>
                    <w:rPr>
                      <w:rFonts w:ascii="Times New Roman" w:hAnsi="Times New Roman" w:eastAsia="宋体" w:cs="Times New Roman"/>
                    </w:rPr>
                  </w:pPr>
                  <w:r>
                    <w:rPr>
                      <w:rFonts w:ascii="Times New Roman" w:hAnsi="Times New Roman" w:eastAsia="宋体" w:cs="Times New Roman"/>
                    </w:rPr>
                    <w:t>64.5</w:t>
                  </w:r>
                </w:p>
              </w:tc>
              <w:tc>
                <w:tcPr>
                  <w:tcW w:w="547" w:type="dxa"/>
                  <w:shd w:val="clear" w:color="auto" w:fill="FFFFFF"/>
                  <w:tcMar>
                    <w:top w:w="0" w:type="dxa"/>
                    <w:left w:w="0" w:type="dxa"/>
                    <w:bottom w:w="0" w:type="dxa"/>
                    <w:right w:w="0" w:type="dxa"/>
                  </w:tcMar>
                  <w:vAlign w:val="center"/>
                </w:tcPr>
                <w:p w14:paraId="5CB0442C">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0A0807AC">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6F7CD98B">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04A290B4">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34876189">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511D4449">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73ABE70B">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13016AF6">
                  <w:pPr>
                    <w:jc w:val="center"/>
                    <w:rPr>
                      <w:rFonts w:ascii="Times New Roman" w:hAnsi="Times New Roman" w:eastAsia="宋体" w:cs="Times New Roman"/>
                    </w:rPr>
                  </w:pPr>
                  <w:r>
                    <w:rPr>
                      <w:rFonts w:ascii="Times New Roman" w:hAnsi="Times New Roman" w:eastAsia="宋体" w:cs="Times New Roman"/>
                    </w:rPr>
                    <w:t>43.5</w:t>
                  </w:r>
                </w:p>
              </w:tc>
              <w:tc>
                <w:tcPr>
                  <w:tcW w:w="650" w:type="dxa"/>
                  <w:shd w:val="clear" w:color="auto" w:fill="FFFFFF"/>
                  <w:tcMar>
                    <w:top w:w="0" w:type="dxa"/>
                    <w:left w:w="0" w:type="dxa"/>
                    <w:bottom w:w="0" w:type="dxa"/>
                    <w:right w:w="0" w:type="dxa"/>
                  </w:tcMar>
                  <w:vAlign w:val="center"/>
                </w:tcPr>
                <w:p w14:paraId="74EB49A9">
                  <w:pPr>
                    <w:jc w:val="center"/>
                    <w:rPr>
                      <w:rFonts w:ascii="Times New Roman" w:hAnsi="Times New Roman" w:eastAsia="宋体" w:cs="Times New Roman"/>
                    </w:rPr>
                  </w:pPr>
                  <w:r>
                    <w:rPr>
                      <w:rFonts w:ascii="Times New Roman" w:hAnsi="Times New Roman" w:eastAsia="宋体" w:cs="Times New Roman"/>
                    </w:rPr>
                    <w:t>43.5</w:t>
                  </w:r>
                </w:p>
              </w:tc>
              <w:tc>
                <w:tcPr>
                  <w:tcW w:w="898" w:type="dxa"/>
                  <w:shd w:val="clear" w:color="auto" w:fill="FFFFFF"/>
                  <w:tcMar>
                    <w:top w:w="0" w:type="dxa"/>
                    <w:left w:w="0" w:type="dxa"/>
                    <w:bottom w:w="0" w:type="dxa"/>
                    <w:right w:w="0" w:type="dxa"/>
                  </w:tcMar>
                  <w:vAlign w:val="center"/>
                </w:tcPr>
                <w:p w14:paraId="3CF6083C">
                  <w:pPr>
                    <w:jc w:val="center"/>
                    <w:rPr>
                      <w:rFonts w:ascii="Times New Roman" w:hAnsi="Times New Roman" w:eastAsia="宋体" w:cs="Times New Roman"/>
                    </w:rPr>
                  </w:pPr>
                  <w:r>
                    <w:rPr>
                      <w:rFonts w:ascii="Times New Roman" w:hAnsi="Times New Roman" w:eastAsia="宋体" w:cs="Times New Roman"/>
                    </w:rPr>
                    <w:t>1</w:t>
                  </w:r>
                </w:p>
              </w:tc>
            </w:tr>
            <w:tr w14:paraId="7081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770E816E">
                  <w:pPr>
                    <w:jc w:val="center"/>
                    <w:rPr>
                      <w:rFonts w:ascii="Times New Roman" w:hAnsi="Times New Roman" w:eastAsia="宋体" w:cs="Times New Roman"/>
                    </w:rPr>
                  </w:pPr>
                  <w:r>
                    <w:rPr>
                      <w:rFonts w:ascii="Times New Roman" w:hAnsi="Times New Roman" w:eastAsia="宋体" w:cs="Times New Roman"/>
                    </w:rPr>
                    <w:t>27</w:t>
                  </w:r>
                </w:p>
              </w:tc>
              <w:tc>
                <w:tcPr>
                  <w:tcW w:w="795" w:type="dxa"/>
                  <w:shd w:val="clear" w:color="auto" w:fill="FFFFFF"/>
                  <w:tcMar>
                    <w:top w:w="0" w:type="dxa"/>
                    <w:left w:w="0" w:type="dxa"/>
                    <w:bottom w:w="0" w:type="dxa"/>
                    <w:right w:w="0" w:type="dxa"/>
                  </w:tcMar>
                  <w:vAlign w:val="center"/>
                </w:tcPr>
                <w:p w14:paraId="6B0EC885">
                  <w:pPr>
                    <w:jc w:val="center"/>
                    <w:rPr>
                      <w:rFonts w:ascii="Times New Roman" w:hAnsi="Times New Roman" w:eastAsia="宋体" w:cs="Times New Roman"/>
                    </w:rPr>
                  </w:pPr>
                  <w:r>
                    <w:rPr>
                      <w:rFonts w:ascii="Times New Roman" w:hAnsi="Times New Roman" w:eastAsia="宋体" w:cs="Times New Roman"/>
                    </w:rPr>
                    <w:t>空压机3</w:t>
                  </w:r>
                </w:p>
              </w:tc>
              <w:tc>
                <w:tcPr>
                  <w:tcW w:w="866" w:type="dxa"/>
                  <w:shd w:val="clear" w:color="auto" w:fill="FFFFFF"/>
                  <w:tcMar>
                    <w:top w:w="0" w:type="dxa"/>
                    <w:left w:w="0" w:type="dxa"/>
                    <w:bottom w:w="0" w:type="dxa"/>
                    <w:right w:w="0" w:type="dxa"/>
                  </w:tcMar>
                  <w:vAlign w:val="center"/>
                </w:tcPr>
                <w:p w14:paraId="4EDC428C">
                  <w:pPr>
                    <w:jc w:val="center"/>
                    <w:rPr>
                      <w:rFonts w:ascii="Times New Roman" w:hAnsi="Times New Roman" w:eastAsia="宋体" w:cs="Times New Roman"/>
                    </w:rPr>
                  </w:pPr>
                  <w:r>
                    <w:rPr>
                      <w:rFonts w:ascii="Times New Roman" w:hAnsi="Times New Roman" w:eastAsia="宋体" w:cs="Times New Roman"/>
                    </w:rPr>
                    <w:t>85</w:t>
                  </w:r>
                </w:p>
              </w:tc>
              <w:tc>
                <w:tcPr>
                  <w:tcW w:w="717" w:type="dxa"/>
                  <w:shd w:val="clear" w:color="auto" w:fill="FFFFFF"/>
                  <w:tcMar>
                    <w:top w:w="0" w:type="dxa"/>
                    <w:left w:w="0" w:type="dxa"/>
                    <w:bottom w:w="0" w:type="dxa"/>
                    <w:right w:w="0" w:type="dxa"/>
                  </w:tcMar>
                  <w:vAlign w:val="center"/>
                </w:tcPr>
                <w:p w14:paraId="6CAC8347">
                  <w:pPr>
                    <w:jc w:val="center"/>
                    <w:rPr>
                      <w:rFonts w:ascii="Times New Roman" w:hAnsi="Times New Roman" w:eastAsia="宋体" w:cs="Times New Roman"/>
                    </w:rPr>
                  </w:pPr>
                  <w:r>
                    <w:rPr>
                      <w:rFonts w:ascii="Times New Roman" w:hAnsi="Times New Roman" w:eastAsia="宋体" w:cs="Times New Roman"/>
                    </w:rPr>
                    <w:t>-92.8</w:t>
                  </w:r>
                </w:p>
              </w:tc>
              <w:tc>
                <w:tcPr>
                  <w:tcW w:w="717" w:type="dxa"/>
                  <w:shd w:val="clear" w:color="auto" w:fill="FFFFFF"/>
                  <w:tcMar>
                    <w:top w:w="0" w:type="dxa"/>
                    <w:left w:w="0" w:type="dxa"/>
                    <w:bottom w:w="0" w:type="dxa"/>
                    <w:right w:w="0" w:type="dxa"/>
                  </w:tcMar>
                  <w:vAlign w:val="center"/>
                </w:tcPr>
                <w:p w14:paraId="56DEA689">
                  <w:pPr>
                    <w:jc w:val="center"/>
                    <w:rPr>
                      <w:rFonts w:ascii="Times New Roman" w:hAnsi="Times New Roman" w:eastAsia="宋体" w:cs="Times New Roman"/>
                    </w:rPr>
                  </w:pPr>
                  <w:r>
                    <w:rPr>
                      <w:rFonts w:ascii="Times New Roman" w:hAnsi="Times New Roman" w:eastAsia="宋体" w:cs="Times New Roman"/>
                    </w:rPr>
                    <w:t>-19.8</w:t>
                  </w:r>
                </w:p>
              </w:tc>
              <w:tc>
                <w:tcPr>
                  <w:tcW w:w="717" w:type="dxa"/>
                  <w:shd w:val="clear" w:color="auto" w:fill="FFFFFF"/>
                  <w:tcMar>
                    <w:top w:w="0" w:type="dxa"/>
                    <w:left w:w="0" w:type="dxa"/>
                    <w:bottom w:w="0" w:type="dxa"/>
                    <w:right w:w="0" w:type="dxa"/>
                  </w:tcMar>
                  <w:vAlign w:val="center"/>
                </w:tcPr>
                <w:p w14:paraId="5EB990DF">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7543F1F2">
                  <w:pPr>
                    <w:jc w:val="center"/>
                    <w:rPr>
                      <w:rFonts w:ascii="Times New Roman" w:hAnsi="Times New Roman" w:eastAsia="宋体" w:cs="Times New Roman"/>
                    </w:rPr>
                  </w:pPr>
                  <w:r>
                    <w:rPr>
                      <w:rFonts w:ascii="Times New Roman" w:hAnsi="Times New Roman" w:eastAsia="宋体" w:cs="Times New Roman"/>
                    </w:rPr>
                    <w:t>176.0</w:t>
                  </w:r>
                </w:p>
              </w:tc>
              <w:tc>
                <w:tcPr>
                  <w:tcW w:w="639" w:type="dxa"/>
                  <w:shd w:val="clear" w:color="auto" w:fill="FFFFFF"/>
                  <w:tcMar>
                    <w:top w:w="0" w:type="dxa"/>
                    <w:left w:w="0" w:type="dxa"/>
                    <w:bottom w:w="0" w:type="dxa"/>
                    <w:right w:w="0" w:type="dxa"/>
                  </w:tcMar>
                  <w:vAlign w:val="center"/>
                </w:tcPr>
                <w:p w14:paraId="2B00D5DD">
                  <w:pPr>
                    <w:jc w:val="center"/>
                    <w:rPr>
                      <w:rFonts w:ascii="Times New Roman" w:hAnsi="Times New Roman" w:eastAsia="宋体" w:cs="Times New Roman"/>
                    </w:rPr>
                  </w:pPr>
                  <w:r>
                    <w:rPr>
                      <w:rFonts w:ascii="Times New Roman" w:hAnsi="Times New Roman" w:eastAsia="宋体" w:cs="Times New Roman"/>
                    </w:rPr>
                    <w:t>16.2</w:t>
                  </w:r>
                </w:p>
              </w:tc>
              <w:tc>
                <w:tcPr>
                  <w:tcW w:w="639" w:type="dxa"/>
                  <w:shd w:val="clear" w:color="auto" w:fill="FFFFFF"/>
                  <w:tcMar>
                    <w:top w:w="0" w:type="dxa"/>
                    <w:left w:w="0" w:type="dxa"/>
                    <w:bottom w:w="0" w:type="dxa"/>
                    <w:right w:w="0" w:type="dxa"/>
                  </w:tcMar>
                  <w:vAlign w:val="center"/>
                </w:tcPr>
                <w:p w14:paraId="63E2CB55">
                  <w:pPr>
                    <w:jc w:val="center"/>
                    <w:rPr>
                      <w:rFonts w:ascii="Times New Roman" w:hAnsi="Times New Roman" w:eastAsia="宋体" w:cs="Times New Roman"/>
                    </w:rPr>
                  </w:pPr>
                  <w:r>
                    <w:rPr>
                      <w:rFonts w:ascii="Times New Roman" w:hAnsi="Times New Roman" w:eastAsia="宋体" w:cs="Times New Roman"/>
                    </w:rPr>
                    <w:t>25.9</w:t>
                  </w:r>
                </w:p>
              </w:tc>
              <w:tc>
                <w:tcPr>
                  <w:tcW w:w="640" w:type="dxa"/>
                  <w:shd w:val="clear" w:color="auto" w:fill="FFFFFF"/>
                  <w:tcMar>
                    <w:top w:w="0" w:type="dxa"/>
                    <w:left w:w="0" w:type="dxa"/>
                    <w:bottom w:w="0" w:type="dxa"/>
                    <w:right w:w="0" w:type="dxa"/>
                  </w:tcMar>
                  <w:vAlign w:val="center"/>
                </w:tcPr>
                <w:p w14:paraId="65AB11FF">
                  <w:pPr>
                    <w:jc w:val="center"/>
                    <w:rPr>
                      <w:rFonts w:ascii="Times New Roman" w:hAnsi="Times New Roman" w:eastAsia="宋体" w:cs="Times New Roman"/>
                    </w:rPr>
                  </w:pPr>
                  <w:r>
                    <w:rPr>
                      <w:rFonts w:ascii="Times New Roman" w:hAnsi="Times New Roman" w:eastAsia="宋体" w:cs="Times New Roman"/>
                    </w:rPr>
                    <w:t>58.9</w:t>
                  </w:r>
                </w:p>
              </w:tc>
              <w:tc>
                <w:tcPr>
                  <w:tcW w:w="631" w:type="dxa"/>
                  <w:shd w:val="clear" w:color="auto" w:fill="FFFFFF"/>
                  <w:tcMar>
                    <w:top w:w="0" w:type="dxa"/>
                    <w:left w:w="0" w:type="dxa"/>
                    <w:bottom w:w="0" w:type="dxa"/>
                    <w:right w:w="0" w:type="dxa"/>
                  </w:tcMar>
                  <w:vAlign w:val="center"/>
                </w:tcPr>
                <w:p w14:paraId="428F05CD">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5F268006">
                  <w:pPr>
                    <w:jc w:val="center"/>
                    <w:rPr>
                      <w:rFonts w:ascii="Times New Roman" w:hAnsi="Times New Roman" w:eastAsia="宋体" w:cs="Times New Roman"/>
                    </w:rPr>
                  </w:pPr>
                  <w:r>
                    <w:rPr>
                      <w:rFonts w:ascii="Times New Roman" w:hAnsi="Times New Roman" w:eastAsia="宋体" w:cs="Times New Roman"/>
                    </w:rPr>
                    <w:t>64.4</w:t>
                  </w:r>
                </w:p>
              </w:tc>
              <w:tc>
                <w:tcPr>
                  <w:tcW w:w="631" w:type="dxa"/>
                  <w:shd w:val="clear" w:color="auto" w:fill="FFFFFF"/>
                  <w:tcMar>
                    <w:top w:w="0" w:type="dxa"/>
                    <w:left w:w="0" w:type="dxa"/>
                    <w:bottom w:w="0" w:type="dxa"/>
                    <w:right w:w="0" w:type="dxa"/>
                  </w:tcMar>
                  <w:vAlign w:val="center"/>
                </w:tcPr>
                <w:p w14:paraId="6DCED052">
                  <w:pPr>
                    <w:jc w:val="center"/>
                    <w:rPr>
                      <w:rFonts w:ascii="Times New Roman" w:hAnsi="Times New Roman" w:eastAsia="宋体" w:cs="Times New Roman"/>
                    </w:rPr>
                  </w:pPr>
                  <w:r>
                    <w:rPr>
                      <w:rFonts w:ascii="Times New Roman" w:hAnsi="Times New Roman" w:eastAsia="宋体" w:cs="Times New Roman"/>
                    </w:rPr>
                    <w:t>64.4</w:t>
                  </w:r>
                </w:p>
              </w:tc>
              <w:tc>
                <w:tcPr>
                  <w:tcW w:w="633" w:type="dxa"/>
                  <w:shd w:val="clear" w:color="auto" w:fill="FFFFFF"/>
                  <w:tcMar>
                    <w:top w:w="0" w:type="dxa"/>
                    <w:left w:w="0" w:type="dxa"/>
                    <w:bottom w:w="0" w:type="dxa"/>
                    <w:right w:w="0" w:type="dxa"/>
                  </w:tcMar>
                  <w:vAlign w:val="center"/>
                </w:tcPr>
                <w:p w14:paraId="746734BA">
                  <w:pPr>
                    <w:jc w:val="center"/>
                    <w:rPr>
                      <w:rFonts w:ascii="Times New Roman" w:hAnsi="Times New Roman" w:eastAsia="宋体" w:cs="Times New Roman"/>
                    </w:rPr>
                  </w:pPr>
                  <w:r>
                    <w:rPr>
                      <w:rFonts w:ascii="Times New Roman" w:hAnsi="Times New Roman" w:eastAsia="宋体" w:cs="Times New Roman"/>
                    </w:rPr>
                    <w:t>64.3</w:t>
                  </w:r>
                </w:p>
              </w:tc>
              <w:tc>
                <w:tcPr>
                  <w:tcW w:w="547" w:type="dxa"/>
                  <w:shd w:val="clear" w:color="auto" w:fill="FFFFFF"/>
                  <w:tcMar>
                    <w:top w:w="0" w:type="dxa"/>
                    <w:left w:w="0" w:type="dxa"/>
                    <w:bottom w:w="0" w:type="dxa"/>
                    <w:right w:w="0" w:type="dxa"/>
                  </w:tcMar>
                  <w:vAlign w:val="center"/>
                </w:tcPr>
                <w:p w14:paraId="526329A3">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056574AF">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459E7BF5">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41DAC3FE">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68B548E5">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4072BF17">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52263E71">
                  <w:pPr>
                    <w:jc w:val="center"/>
                    <w:rPr>
                      <w:rFonts w:ascii="Times New Roman" w:hAnsi="Times New Roman" w:eastAsia="宋体" w:cs="Times New Roman"/>
                    </w:rPr>
                  </w:pPr>
                  <w:r>
                    <w:rPr>
                      <w:rFonts w:ascii="Times New Roman" w:hAnsi="Times New Roman" w:eastAsia="宋体" w:cs="Times New Roman"/>
                    </w:rPr>
                    <w:t>43.4</w:t>
                  </w:r>
                </w:p>
              </w:tc>
              <w:tc>
                <w:tcPr>
                  <w:tcW w:w="649" w:type="dxa"/>
                  <w:shd w:val="clear" w:color="auto" w:fill="FFFFFF"/>
                  <w:tcMar>
                    <w:top w:w="0" w:type="dxa"/>
                    <w:left w:w="0" w:type="dxa"/>
                    <w:bottom w:w="0" w:type="dxa"/>
                    <w:right w:w="0" w:type="dxa"/>
                  </w:tcMar>
                  <w:vAlign w:val="center"/>
                </w:tcPr>
                <w:p w14:paraId="349C916A">
                  <w:pPr>
                    <w:jc w:val="center"/>
                    <w:rPr>
                      <w:rFonts w:ascii="Times New Roman" w:hAnsi="Times New Roman" w:eastAsia="宋体" w:cs="Times New Roman"/>
                    </w:rPr>
                  </w:pPr>
                  <w:r>
                    <w:rPr>
                      <w:rFonts w:ascii="Times New Roman" w:hAnsi="Times New Roman" w:eastAsia="宋体" w:cs="Times New Roman"/>
                    </w:rPr>
                    <w:t>43.4</w:t>
                  </w:r>
                </w:p>
              </w:tc>
              <w:tc>
                <w:tcPr>
                  <w:tcW w:w="650" w:type="dxa"/>
                  <w:shd w:val="clear" w:color="auto" w:fill="FFFFFF"/>
                  <w:tcMar>
                    <w:top w:w="0" w:type="dxa"/>
                    <w:left w:w="0" w:type="dxa"/>
                    <w:bottom w:w="0" w:type="dxa"/>
                    <w:right w:w="0" w:type="dxa"/>
                  </w:tcMar>
                  <w:vAlign w:val="center"/>
                </w:tcPr>
                <w:p w14:paraId="0D8A97E3">
                  <w:pPr>
                    <w:jc w:val="center"/>
                    <w:rPr>
                      <w:rFonts w:ascii="Times New Roman" w:hAnsi="Times New Roman" w:eastAsia="宋体" w:cs="Times New Roman"/>
                    </w:rPr>
                  </w:pPr>
                  <w:r>
                    <w:rPr>
                      <w:rFonts w:ascii="Times New Roman" w:hAnsi="Times New Roman" w:eastAsia="宋体" w:cs="Times New Roman"/>
                    </w:rPr>
                    <w:t>43.3</w:t>
                  </w:r>
                </w:p>
              </w:tc>
              <w:tc>
                <w:tcPr>
                  <w:tcW w:w="898" w:type="dxa"/>
                  <w:shd w:val="clear" w:color="auto" w:fill="FFFFFF"/>
                  <w:tcMar>
                    <w:top w:w="0" w:type="dxa"/>
                    <w:left w:w="0" w:type="dxa"/>
                    <w:bottom w:w="0" w:type="dxa"/>
                    <w:right w:w="0" w:type="dxa"/>
                  </w:tcMar>
                  <w:vAlign w:val="center"/>
                </w:tcPr>
                <w:p w14:paraId="38C178B7">
                  <w:pPr>
                    <w:jc w:val="center"/>
                    <w:rPr>
                      <w:rFonts w:ascii="Times New Roman" w:hAnsi="Times New Roman" w:eastAsia="宋体" w:cs="Times New Roman"/>
                    </w:rPr>
                  </w:pPr>
                  <w:r>
                    <w:rPr>
                      <w:rFonts w:ascii="Times New Roman" w:hAnsi="Times New Roman" w:eastAsia="宋体" w:cs="Times New Roman"/>
                    </w:rPr>
                    <w:t>1</w:t>
                  </w:r>
                </w:p>
              </w:tc>
            </w:tr>
            <w:tr w14:paraId="3773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717D7824">
                  <w:pPr>
                    <w:jc w:val="center"/>
                    <w:rPr>
                      <w:rFonts w:ascii="Times New Roman" w:hAnsi="Times New Roman" w:eastAsia="宋体" w:cs="Times New Roman"/>
                    </w:rPr>
                  </w:pPr>
                  <w:r>
                    <w:rPr>
                      <w:rFonts w:ascii="Times New Roman" w:hAnsi="Times New Roman" w:eastAsia="宋体" w:cs="Times New Roman"/>
                    </w:rPr>
                    <w:t>28</w:t>
                  </w:r>
                </w:p>
              </w:tc>
              <w:tc>
                <w:tcPr>
                  <w:tcW w:w="795" w:type="dxa"/>
                  <w:shd w:val="clear" w:color="auto" w:fill="FFFFFF"/>
                  <w:tcMar>
                    <w:top w:w="0" w:type="dxa"/>
                    <w:left w:w="0" w:type="dxa"/>
                    <w:bottom w:w="0" w:type="dxa"/>
                    <w:right w:w="0" w:type="dxa"/>
                  </w:tcMar>
                  <w:vAlign w:val="center"/>
                </w:tcPr>
                <w:p w14:paraId="62EF2903">
                  <w:pPr>
                    <w:jc w:val="center"/>
                    <w:rPr>
                      <w:rFonts w:ascii="Times New Roman" w:hAnsi="Times New Roman" w:eastAsia="宋体" w:cs="Times New Roman"/>
                    </w:rPr>
                  </w:pPr>
                  <w:r>
                    <w:rPr>
                      <w:rFonts w:ascii="Times New Roman" w:hAnsi="Times New Roman" w:eastAsia="宋体" w:cs="Times New Roman"/>
                    </w:rPr>
                    <w:t>空压机4</w:t>
                  </w:r>
                </w:p>
              </w:tc>
              <w:tc>
                <w:tcPr>
                  <w:tcW w:w="866" w:type="dxa"/>
                  <w:shd w:val="clear" w:color="auto" w:fill="FFFFFF"/>
                  <w:tcMar>
                    <w:top w:w="0" w:type="dxa"/>
                    <w:left w:w="0" w:type="dxa"/>
                    <w:bottom w:w="0" w:type="dxa"/>
                    <w:right w:w="0" w:type="dxa"/>
                  </w:tcMar>
                  <w:vAlign w:val="center"/>
                </w:tcPr>
                <w:p w14:paraId="4ABD3150">
                  <w:pPr>
                    <w:jc w:val="center"/>
                    <w:rPr>
                      <w:rFonts w:ascii="Times New Roman" w:hAnsi="Times New Roman" w:eastAsia="宋体" w:cs="Times New Roman"/>
                    </w:rPr>
                  </w:pPr>
                  <w:r>
                    <w:rPr>
                      <w:rFonts w:ascii="Times New Roman" w:hAnsi="Times New Roman" w:eastAsia="宋体" w:cs="Times New Roman"/>
                    </w:rPr>
                    <w:t>85</w:t>
                  </w:r>
                </w:p>
              </w:tc>
              <w:tc>
                <w:tcPr>
                  <w:tcW w:w="717" w:type="dxa"/>
                  <w:shd w:val="clear" w:color="auto" w:fill="FFFFFF"/>
                  <w:tcMar>
                    <w:top w:w="0" w:type="dxa"/>
                    <w:left w:w="0" w:type="dxa"/>
                    <w:bottom w:w="0" w:type="dxa"/>
                    <w:right w:w="0" w:type="dxa"/>
                  </w:tcMar>
                  <w:vAlign w:val="center"/>
                </w:tcPr>
                <w:p w14:paraId="3BB15A7E">
                  <w:pPr>
                    <w:jc w:val="center"/>
                    <w:rPr>
                      <w:rFonts w:ascii="Times New Roman" w:hAnsi="Times New Roman" w:eastAsia="宋体" w:cs="Times New Roman"/>
                    </w:rPr>
                  </w:pPr>
                  <w:r>
                    <w:rPr>
                      <w:rFonts w:ascii="Times New Roman" w:hAnsi="Times New Roman" w:eastAsia="宋体" w:cs="Times New Roman"/>
                    </w:rPr>
                    <w:t>-106.4</w:t>
                  </w:r>
                </w:p>
              </w:tc>
              <w:tc>
                <w:tcPr>
                  <w:tcW w:w="717" w:type="dxa"/>
                  <w:shd w:val="clear" w:color="auto" w:fill="FFFFFF"/>
                  <w:tcMar>
                    <w:top w:w="0" w:type="dxa"/>
                    <w:left w:w="0" w:type="dxa"/>
                    <w:bottom w:w="0" w:type="dxa"/>
                    <w:right w:w="0" w:type="dxa"/>
                  </w:tcMar>
                  <w:vAlign w:val="center"/>
                </w:tcPr>
                <w:p w14:paraId="3A755380">
                  <w:pPr>
                    <w:jc w:val="center"/>
                    <w:rPr>
                      <w:rFonts w:ascii="Times New Roman" w:hAnsi="Times New Roman" w:eastAsia="宋体" w:cs="Times New Roman"/>
                    </w:rPr>
                  </w:pPr>
                  <w:r>
                    <w:rPr>
                      <w:rFonts w:ascii="Times New Roman" w:hAnsi="Times New Roman" w:eastAsia="宋体" w:cs="Times New Roman"/>
                    </w:rPr>
                    <w:t>-19.6</w:t>
                  </w:r>
                </w:p>
              </w:tc>
              <w:tc>
                <w:tcPr>
                  <w:tcW w:w="717" w:type="dxa"/>
                  <w:shd w:val="clear" w:color="auto" w:fill="FFFFFF"/>
                  <w:tcMar>
                    <w:top w:w="0" w:type="dxa"/>
                    <w:left w:w="0" w:type="dxa"/>
                    <w:bottom w:w="0" w:type="dxa"/>
                    <w:right w:w="0" w:type="dxa"/>
                  </w:tcMar>
                  <w:vAlign w:val="center"/>
                </w:tcPr>
                <w:p w14:paraId="6594AF71">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03101F86">
                  <w:pPr>
                    <w:jc w:val="center"/>
                    <w:rPr>
                      <w:rFonts w:ascii="Times New Roman" w:hAnsi="Times New Roman" w:eastAsia="宋体" w:cs="Times New Roman"/>
                    </w:rPr>
                  </w:pPr>
                  <w:r>
                    <w:rPr>
                      <w:rFonts w:ascii="Times New Roman" w:hAnsi="Times New Roman" w:eastAsia="宋体" w:cs="Times New Roman"/>
                    </w:rPr>
                    <w:t>189.6</w:t>
                  </w:r>
                </w:p>
              </w:tc>
              <w:tc>
                <w:tcPr>
                  <w:tcW w:w="639" w:type="dxa"/>
                  <w:shd w:val="clear" w:color="auto" w:fill="FFFFFF"/>
                  <w:tcMar>
                    <w:top w:w="0" w:type="dxa"/>
                    <w:left w:w="0" w:type="dxa"/>
                    <w:bottom w:w="0" w:type="dxa"/>
                    <w:right w:w="0" w:type="dxa"/>
                  </w:tcMar>
                  <w:vAlign w:val="center"/>
                </w:tcPr>
                <w:p w14:paraId="7853EC7D">
                  <w:pPr>
                    <w:jc w:val="center"/>
                    <w:rPr>
                      <w:rFonts w:ascii="Times New Roman" w:hAnsi="Times New Roman" w:eastAsia="宋体" w:cs="Times New Roman"/>
                    </w:rPr>
                  </w:pPr>
                  <w:r>
                    <w:rPr>
                      <w:rFonts w:ascii="Times New Roman" w:hAnsi="Times New Roman" w:eastAsia="宋体" w:cs="Times New Roman"/>
                    </w:rPr>
                    <w:t>15.9</w:t>
                  </w:r>
                </w:p>
              </w:tc>
              <w:tc>
                <w:tcPr>
                  <w:tcW w:w="639" w:type="dxa"/>
                  <w:shd w:val="clear" w:color="auto" w:fill="FFFFFF"/>
                  <w:tcMar>
                    <w:top w:w="0" w:type="dxa"/>
                    <w:left w:w="0" w:type="dxa"/>
                    <w:bottom w:w="0" w:type="dxa"/>
                    <w:right w:w="0" w:type="dxa"/>
                  </w:tcMar>
                  <w:vAlign w:val="center"/>
                </w:tcPr>
                <w:p w14:paraId="698B99AD">
                  <w:pPr>
                    <w:jc w:val="center"/>
                    <w:rPr>
                      <w:rFonts w:ascii="Times New Roman" w:hAnsi="Times New Roman" w:eastAsia="宋体" w:cs="Times New Roman"/>
                    </w:rPr>
                  </w:pPr>
                  <w:r>
                    <w:rPr>
                      <w:rFonts w:ascii="Times New Roman" w:hAnsi="Times New Roman" w:eastAsia="宋体" w:cs="Times New Roman"/>
                    </w:rPr>
                    <w:t>12.3</w:t>
                  </w:r>
                </w:p>
              </w:tc>
              <w:tc>
                <w:tcPr>
                  <w:tcW w:w="640" w:type="dxa"/>
                  <w:shd w:val="clear" w:color="auto" w:fill="FFFFFF"/>
                  <w:tcMar>
                    <w:top w:w="0" w:type="dxa"/>
                    <w:left w:w="0" w:type="dxa"/>
                    <w:bottom w:w="0" w:type="dxa"/>
                    <w:right w:w="0" w:type="dxa"/>
                  </w:tcMar>
                  <w:vAlign w:val="center"/>
                </w:tcPr>
                <w:p w14:paraId="58430E18">
                  <w:pPr>
                    <w:jc w:val="center"/>
                    <w:rPr>
                      <w:rFonts w:ascii="Times New Roman" w:hAnsi="Times New Roman" w:eastAsia="宋体" w:cs="Times New Roman"/>
                    </w:rPr>
                  </w:pPr>
                  <w:r>
                    <w:rPr>
                      <w:rFonts w:ascii="Times New Roman" w:hAnsi="Times New Roman" w:eastAsia="宋体" w:cs="Times New Roman"/>
                    </w:rPr>
                    <w:t>59.3</w:t>
                  </w:r>
                </w:p>
              </w:tc>
              <w:tc>
                <w:tcPr>
                  <w:tcW w:w="631" w:type="dxa"/>
                  <w:shd w:val="clear" w:color="auto" w:fill="FFFFFF"/>
                  <w:tcMar>
                    <w:top w:w="0" w:type="dxa"/>
                    <w:left w:w="0" w:type="dxa"/>
                    <w:bottom w:w="0" w:type="dxa"/>
                    <w:right w:w="0" w:type="dxa"/>
                  </w:tcMar>
                  <w:vAlign w:val="center"/>
                </w:tcPr>
                <w:p w14:paraId="69F8B656">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18D6C4A0">
                  <w:pPr>
                    <w:jc w:val="center"/>
                    <w:rPr>
                      <w:rFonts w:ascii="Times New Roman" w:hAnsi="Times New Roman" w:eastAsia="宋体" w:cs="Times New Roman"/>
                    </w:rPr>
                  </w:pPr>
                  <w:r>
                    <w:rPr>
                      <w:rFonts w:ascii="Times New Roman" w:hAnsi="Times New Roman" w:eastAsia="宋体" w:cs="Times New Roman"/>
                    </w:rPr>
                    <w:t>64.5</w:t>
                  </w:r>
                </w:p>
              </w:tc>
              <w:tc>
                <w:tcPr>
                  <w:tcW w:w="631" w:type="dxa"/>
                  <w:shd w:val="clear" w:color="auto" w:fill="FFFFFF"/>
                  <w:tcMar>
                    <w:top w:w="0" w:type="dxa"/>
                    <w:left w:w="0" w:type="dxa"/>
                    <w:bottom w:w="0" w:type="dxa"/>
                    <w:right w:w="0" w:type="dxa"/>
                  </w:tcMar>
                  <w:vAlign w:val="center"/>
                </w:tcPr>
                <w:p w14:paraId="394D9E20">
                  <w:pPr>
                    <w:jc w:val="center"/>
                    <w:rPr>
                      <w:rFonts w:ascii="Times New Roman" w:hAnsi="Times New Roman" w:eastAsia="宋体" w:cs="Times New Roman"/>
                    </w:rPr>
                  </w:pPr>
                  <w:r>
                    <w:rPr>
                      <w:rFonts w:ascii="Times New Roman" w:hAnsi="Times New Roman" w:eastAsia="宋体" w:cs="Times New Roman"/>
                    </w:rPr>
                    <w:t>64.6</w:t>
                  </w:r>
                </w:p>
              </w:tc>
              <w:tc>
                <w:tcPr>
                  <w:tcW w:w="633" w:type="dxa"/>
                  <w:shd w:val="clear" w:color="auto" w:fill="FFFFFF"/>
                  <w:tcMar>
                    <w:top w:w="0" w:type="dxa"/>
                    <w:left w:w="0" w:type="dxa"/>
                    <w:bottom w:w="0" w:type="dxa"/>
                    <w:right w:w="0" w:type="dxa"/>
                  </w:tcMar>
                  <w:vAlign w:val="center"/>
                </w:tcPr>
                <w:p w14:paraId="6749AA68">
                  <w:pPr>
                    <w:jc w:val="center"/>
                    <w:rPr>
                      <w:rFonts w:ascii="Times New Roman" w:hAnsi="Times New Roman" w:eastAsia="宋体" w:cs="Times New Roman"/>
                    </w:rPr>
                  </w:pPr>
                  <w:r>
                    <w:rPr>
                      <w:rFonts w:ascii="Times New Roman" w:hAnsi="Times New Roman" w:eastAsia="宋体" w:cs="Times New Roman"/>
                    </w:rPr>
                    <w:t>64.3</w:t>
                  </w:r>
                </w:p>
              </w:tc>
              <w:tc>
                <w:tcPr>
                  <w:tcW w:w="547" w:type="dxa"/>
                  <w:shd w:val="clear" w:color="auto" w:fill="FFFFFF"/>
                  <w:tcMar>
                    <w:top w:w="0" w:type="dxa"/>
                    <w:left w:w="0" w:type="dxa"/>
                    <w:bottom w:w="0" w:type="dxa"/>
                    <w:right w:w="0" w:type="dxa"/>
                  </w:tcMar>
                  <w:vAlign w:val="center"/>
                </w:tcPr>
                <w:p w14:paraId="4351EB50">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1BB81535">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6CFEFA57">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4AB2E856">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17144F0C">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6E4D8210">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7D24AAAA">
                  <w:pPr>
                    <w:jc w:val="center"/>
                    <w:rPr>
                      <w:rFonts w:ascii="Times New Roman" w:hAnsi="Times New Roman" w:eastAsia="宋体" w:cs="Times New Roman"/>
                    </w:rPr>
                  </w:pPr>
                  <w:r>
                    <w:rPr>
                      <w:rFonts w:ascii="Times New Roman" w:hAnsi="Times New Roman" w:eastAsia="宋体" w:cs="Times New Roman"/>
                    </w:rPr>
                    <w:t>43.5</w:t>
                  </w:r>
                </w:p>
              </w:tc>
              <w:tc>
                <w:tcPr>
                  <w:tcW w:w="649" w:type="dxa"/>
                  <w:shd w:val="clear" w:color="auto" w:fill="FFFFFF"/>
                  <w:tcMar>
                    <w:top w:w="0" w:type="dxa"/>
                    <w:left w:w="0" w:type="dxa"/>
                    <w:bottom w:w="0" w:type="dxa"/>
                    <w:right w:w="0" w:type="dxa"/>
                  </w:tcMar>
                  <w:vAlign w:val="center"/>
                </w:tcPr>
                <w:p w14:paraId="3924E4B4">
                  <w:pPr>
                    <w:jc w:val="center"/>
                    <w:rPr>
                      <w:rFonts w:ascii="Times New Roman" w:hAnsi="Times New Roman" w:eastAsia="宋体" w:cs="Times New Roman"/>
                    </w:rPr>
                  </w:pPr>
                  <w:r>
                    <w:rPr>
                      <w:rFonts w:ascii="Times New Roman" w:hAnsi="Times New Roman" w:eastAsia="宋体" w:cs="Times New Roman"/>
                    </w:rPr>
                    <w:t>43.6</w:t>
                  </w:r>
                </w:p>
              </w:tc>
              <w:tc>
                <w:tcPr>
                  <w:tcW w:w="650" w:type="dxa"/>
                  <w:shd w:val="clear" w:color="auto" w:fill="FFFFFF"/>
                  <w:tcMar>
                    <w:top w:w="0" w:type="dxa"/>
                    <w:left w:w="0" w:type="dxa"/>
                    <w:bottom w:w="0" w:type="dxa"/>
                    <w:right w:w="0" w:type="dxa"/>
                  </w:tcMar>
                  <w:vAlign w:val="center"/>
                </w:tcPr>
                <w:p w14:paraId="49751793">
                  <w:pPr>
                    <w:jc w:val="center"/>
                    <w:rPr>
                      <w:rFonts w:ascii="Times New Roman" w:hAnsi="Times New Roman" w:eastAsia="宋体" w:cs="Times New Roman"/>
                    </w:rPr>
                  </w:pPr>
                  <w:r>
                    <w:rPr>
                      <w:rFonts w:ascii="Times New Roman" w:hAnsi="Times New Roman" w:eastAsia="宋体" w:cs="Times New Roman"/>
                    </w:rPr>
                    <w:t>43.3</w:t>
                  </w:r>
                </w:p>
              </w:tc>
              <w:tc>
                <w:tcPr>
                  <w:tcW w:w="898" w:type="dxa"/>
                  <w:shd w:val="clear" w:color="auto" w:fill="FFFFFF"/>
                  <w:tcMar>
                    <w:top w:w="0" w:type="dxa"/>
                    <w:left w:w="0" w:type="dxa"/>
                    <w:bottom w:w="0" w:type="dxa"/>
                    <w:right w:w="0" w:type="dxa"/>
                  </w:tcMar>
                  <w:vAlign w:val="center"/>
                </w:tcPr>
                <w:p w14:paraId="105CB21B">
                  <w:pPr>
                    <w:jc w:val="center"/>
                    <w:rPr>
                      <w:rFonts w:ascii="Times New Roman" w:hAnsi="Times New Roman" w:eastAsia="宋体" w:cs="Times New Roman"/>
                    </w:rPr>
                  </w:pPr>
                  <w:r>
                    <w:rPr>
                      <w:rFonts w:ascii="Times New Roman" w:hAnsi="Times New Roman" w:eastAsia="宋体" w:cs="Times New Roman"/>
                    </w:rPr>
                    <w:t>1</w:t>
                  </w:r>
                </w:p>
              </w:tc>
            </w:tr>
            <w:tr w14:paraId="0ED6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4E1ABFD3">
                  <w:pPr>
                    <w:jc w:val="center"/>
                    <w:rPr>
                      <w:rFonts w:ascii="Times New Roman" w:hAnsi="Times New Roman" w:eastAsia="宋体" w:cs="Times New Roman"/>
                    </w:rPr>
                  </w:pPr>
                  <w:r>
                    <w:rPr>
                      <w:rFonts w:ascii="Times New Roman" w:hAnsi="Times New Roman" w:eastAsia="宋体" w:cs="Times New Roman"/>
                    </w:rPr>
                    <w:t>29</w:t>
                  </w:r>
                </w:p>
              </w:tc>
              <w:tc>
                <w:tcPr>
                  <w:tcW w:w="795" w:type="dxa"/>
                  <w:shd w:val="clear" w:color="auto" w:fill="FFFFFF"/>
                  <w:tcMar>
                    <w:top w:w="0" w:type="dxa"/>
                    <w:left w:w="0" w:type="dxa"/>
                    <w:bottom w:w="0" w:type="dxa"/>
                    <w:right w:w="0" w:type="dxa"/>
                  </w:tcMar>
                  <w:vAlign w:val="center"/>
                </w:tcPr>
                <w:p w14:paraId="054A42D7">
                  <w:pPr>
                    <w:jc w:val="center"/>
                    <w:rPr>
                      <w:rFonts w:ascii="Times New Roman" w:hAnsi="Times New Roman" w:eastAsia="宋体" w:cs="Times New Roman"/>
                    </w:rPr>
                  </w:pPr>
                  <w:r>
                    <w:rPr>
                      <w:rFonts w:ascii="Times New Roman" w:hAnsi="Times New Roman" w:eastAsia="宋体" w:cs="Times New Roman"/>
                    </w:rPr>
                    <w:t>螺杆压缩机1</w:t>
                  </w:r>
                </w:p>
              </w:tc>
              <w:tc>
                <w:tcPr>
                  <w:tcW w:w="866" w:type="dxa"/>
                  <w:shd w:val="clear" w:color="auto" w:fill="FFFFFF"/>
                  <w:tcMar>
                    <w:top w:w="0" w:type="dxa"/>
                    <w:left w:w="0" w:type="dxa"/>
                    <w:bottom w:w="0" w:type="dxa"/>
                    <w:right w:w="0" w:type="dxa"/>
                  </w:tcMar>
                  <w:vAlign w:val="center"/>
                </w:tcPr>
                <w:p w14:paraId="29393263">
                  <w:pPr>
                    <w:jc w:val="center"/>
                    <w:rPr>
                      <w:rFonts w:ascii="Times New Roman" w:hAnsi="Times New Roman" w:eastAsia="宋体" w:cs="Times New Roman"/>
                    </w:rPr>
                  </w:pPr>
                  <w:r>
                    <w:rPr>
                      <w:rFonts w:ascii="Times New Roman" w:hAnsi="Times New Roman" w:eastAsia="宋体" w:cs="Times New Roman"/>
                    </w:rPr>
                    <w:t>85</w:t>
                  </w:r>
                </w:p>
              </w:tc>
              <w:tc>
                <w:tcPr>
                  <w:tcW w:w="717" w:type="dxa"/>
                  <w:shd w:val="clear" w:color="auto" w:fill="FFFFFF"/>
                  <w:tcMar>
                    <w:top w:w="0" w:type="dxa"/>
                    <w:left w:w="0" w:type="dxa"/>
                    <w:bottom w:w="0" w:type="dxa"/>
                    <w:right w:w="0" w:type="dxa"/>
                  </w:tcMar>
                  <w:vAlign w:val="center"/>
                </w:tcPr>
                <w:p w14:paraId="6E349639">
                  <w:pPr>
                    <w:jc w:val="center"/>
                    <w:rPr>
                      <w:rFonts w:ascii="Times New Roman" w:hAnsi="Times New Roman" w:eastAsia="宋体" w:cs="Times New Roman"/>
                    </w:rPr>
                  </w:pPr>
                  <w:r>
                    <w:rPr>
                      <w:rFonts w:ascii="Times New Roman" w:hAnsi="Times New Roman" w:eastAsia="宋体" w:cs="Times New Roman"/>
                    </w:rPr>
                    <w:t>-33.3</w:t>
                  </w:r>
                </w:p>
              </w:tc>
              <w:tc>
                <w:tcPr>
                  <w:tcW w:w="717" w:type="dxa"/>
                  <w:shd w:val="clear" w:color="auto" w:fill="FFFFFF"/>
                  <w:tcMar>
                    <w:top w:w="0" w:type="dxa"/>
                    <w:left w:w="0" w:type="dxa"/>
                    <w:bottom w:w="0" w:type="dxa"/>
                    <w:right w:w="0" w:type="dxa"/>
                  </w:tcMar>
                  <w:vAlign w:val="center"/>
                </w:tcPr>
                <w:p w14:paraId="410445DA">
                  <w:pPr>
                    <w:jc w:val="center"/>
                    <w:rPr>
                      <w:rFonts w:ascii="Times New Roman" w:hAnsi="Times New Roman" w:eastAsia="宋体" w:cs="Times New Roman"/>
                    </w:rPr>
                  </w:pPr>
                  <w:r>
                    <w:rPr>
                      <w:rFonts w:ascii="Times New Roman" w:hAnsi="Times New Roman" w:eastAsia="宋体" w:cs="Times New Roman"/>
                    </w:rPr>
                    <w:t>18</w:t>
                  </w:r>
                </w:p>
              </w:tc>
              <w:tc>
                <w:tcPr>
                  <w:tcW w:w="717" w:type="dxa"/>
                  <w:shd w:val="clear" w:color="auto" w:fill="FFFFFF"/>
                  <w:tcMar>
                    <w:top w:w="0" w:type="dxa"/>
                    <w:left w:w="0" w:type="dxa"/>
                    <w:bottom w:w="0" w:type="dxa"/>
                    <w:right w:w="0" w:type="dxa"/>
                  </w:tcMar>
                  <w:vAlign w:val="center"/>
                </w:tcPr>
                <w:p w14:paraId="139E84AB">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310479B7">
                  <w:pPr>
                    <w:jc w:val="center"/>
                    <w:rPr>
                      <w:rFonts w:ascii="Times New Roman" w:hAnsi="Times New Roman" w:eastAsia="宋体" w:cs="Times New Roman"/>
                    </w:rPr>
                  </w:pPr>
                  <w:r>
                    <w:rPr>
                      <w:rFonts w:ascii="Times New Roman" w:hAnsi="Times New Roman" w:eastAsia="宋体" w:cs="Times New Roman"/>
                    </w:rPr>
                    <w:t>117.4</w:t>
                  </w:r>
                </w:p>
              </w:tc>
              <w:tc>
                <w:tcPr>
                  <w:tcW w:w="639" w:type="dxa"/>
                  <w:shd w:val="clear" w:color="auto" w:fill="FFFFFF"/>
                  <w:tcMar>
                    <w:top w:w="0" w:type="dxa"/>
                    <w:left w:w="0" w:type="dxa"/>
                    <w:bottom w:w="0" w:type="dxa"/>
                    <w:right w:w="0" w:type="dxa"/>
                  </w:tcMar>
                  <w:vAlign w:val="center"/>
                </w:tcPr>
                <w:p w14:paraId="2FE58C4A">
                  <w:pPr>
                    <w:jc w:val="center"/>
                    <w:rPr>
                      <w:rFonts w:ascii="Times New Roman" w:hAnsi="Times New Roman" w:eastAsia="宋体" w:cs="Times New Roman"/>
                    </w:rPr>
                  </w:pPr>
                  <w:r>
                    <w:rPr>
                      <w:rFonts w:ascii="Times New Roman" w:hAnsi="Times New Roman" w:eastAsia="宋体" w:cs="Times New Roman"/>
                    </w:rPr>
                    <w:t>56.2</w:t>
                  </w:r>
                </w:p>
              </w:tc>
              <w:tc>
                <w:tcPr>
                  <w:tcW w:w="639" w:type="dxa"/>
                  <w:shd w:val="clear" w:color="auto" w:fill="FFFFFF"/>
                  <w:tcMar>
                    <w:top w:w="0" w:type="dxa"/>
                    <w:left w:w="0" w:type="dxa"/>
                    <w:bottom w:w="0" w:type="dxa"/>
                    <w:right w:w="0" w:type="dxa"/>
                  </w:tcMar>
                  <w:vAlign w:val="center"/>
                </w:tcPr>
                <w:p w14:paraId="0DDD8E04">
                  <w:pPr>
                    <w:jc w:val="center"/>
                    <w:rPr>
                      <w:rFonts w:ascii="Times New Roman" w:hAnsi="Times New Roman" w:eastAsia="宋体" w:cs="Times New Roman"/>
                    </w:rPr>
                  </w:pPr>
                  <w:r>
                    <w:rPr>
                      <w:rFonts w:ascii="Times New Roman" w:hAnsi="Times New Roman" w:eastAsia="宋体" w:cs="Times New Roman"/>
                    </w:rPr>
                    <w:t>85.0</w:t>
                  </w:r>
                </w:p>
              </w:tc>
              <w:tc>
                <w:tcPr>
                  <w:tcW w:w="640" w:type="dxa"/>
                  <w:shd w:val="clear" w:color="auto" w:fill="FFFFFF"/>
                  <w:tcMar>
                    <w:top w:w="0" w:type="dxa"/>
                    <w:left w:w="0" w:type="dxa"/>
                    <w:bottom w:w="0" w:type="dxa"/>
                    <w:right w:w="0" w:type="dxa"/>
                  </w:tcMar>
                  <w:vAlign w:val="center"/>
                </w:tcPr>
                <w:p w14:paraId="3714C698">
                  <w:pPr>
                    <w:jc w:val="center"/>
                    <w:rPr>
                      <w:rFonts w:ascii="Times New Roman" w:hAnsi="Times New Roman" w:eastAsia="宋体" w:cs="Times New Roman"/>
                    </w:rPr>
                  </w:pPr>
                  <w:r>
                    <w:rPr>
                      <w:rFonts w:ascii="Times New Roman" w:hAnsi="Times New Roman" w:eastAsia="宋体" w:cs="Times New Roman"/>
                    </w:rPr>
                    <w:t>18.7</w:t>
                  </w:r>
                </w:p>
              </w:tc>
              <w:tc>
                <w:tcPr>
                  <w:tcW w:w="631" w:type="dxa"/>
                  <w:shd w:val="clear" w:color="auto" w:fill="FFFFFF"/>
                  <w:tcMar>
                    <w:top w:w="0" w:type="dxa"/>
                    <w:left w:w="0" w:type="dxa"/>
                    <w:bottom w:w="0" w:type="dxa"/>
                    <w:right w:w="0" w:type="dxa"/>
                  </w:tcMar>
                  <w:vAlign w:val="center"/>
                </w:tcPr>
                <w:p w14:paraId="35D83417">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1D4F907D">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0A72E8B5">
                  <w:pPr>
                    <w:jc w:val="center"/>
                    <w:rPr>
                      <w:rFonts w:ascii="Times New Roman" w:hAnsi="Times New Roman" w:eastAsia="宋体" w:cs="Times New Roman"/>
                    </w:rPr>
                  </w:pPr>
                  <w:r>
                    <w:rPr>
                      <w:rFonts w:ascii="Times New Roman" w:hAnsi="Times New Roman" w:eastAsia="宋体" w:cs="Times New Roman"/>
                    </w:rPr>
                    <w:t>64.3</w:t>
                  </w:r>
                </w:p>
              </w:tc>
              <w:tc>
                <w:tcPr>
                  <w:tcW w:w="633" w:type="dxa"/>
                  <w:shd w:val="clear" w:color="auto" w:fill="FFFFFF"/>
                  <w:tcMar>
                    <w:top w:w="0" w:type="dxa"/>
                    <w:left w:w="0" w:type="dxa"/>
                    <w:bottom w:w="0" w:type="dxa"/>
                    <w:right w:w="0" w:type="dxa"/>
                  </w:tcMar>
                  <w:vAlign w:val="center"/>
                </w:tcPr>
                <w:p w14:paraId="4C8837CD">
                  <w:pPr>
                    <w:jc w:val="center"/>
                    <w:rPr>
                      <w:rFonts w:ascii="Times New Roman" w:hAnsi="Times New Roman" w:eastAsia="宋体" w:cs="Times New Roman"/>
                    </w:rPr>
                  </w:pPr>
                  <w:r>
                    <w:rPr>
                      <w:rFonts w:ascii="Times New Roman" w:hAnsi="Times New Roman" w:eastAsia="宋体" w:cs="Times New Roman"/>
                    </w:rPr>
                    <w:t>64.4</w:t>
                  </w:r>
                </w:p>
              </w:tc>
              <w:tc>
                <w:tcPr>
                  <w:tcW w:w="547" w:type="dxa"/>
                  <w:shd w:val="clear" w:color="auto" w:fill="FFFFFF"/>
                  <w:tcMar>
                    <w:top w:w="0" w:type="dxa"/>
                    <w:left w:w="0" w:type="dxa"/>
                    <w:bottom w:w="0" w:type="dxa"/>
                    <w:right w:w="0" w:type="dxa"/>
                  </w:tcMar>
                  <w:vAlign w:val="center"/>
                </w:tcPr>
                <w:p w14:paraId="46F797D5">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26A57C13">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2B7C39D5">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4BA0675A">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48BBD210">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4F23E4EF">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4AA8B35B">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435C14CC">
                  <w:pPr>
                    <w:jc w:val="center"/>
                    <w:rPr>
                      <w:rFonts w:ascii="Times New Roman" w:hAnsi="Times New Roman" w:eastAsia="宋体" w:cs="Times New Roman"/>
                    </w:rPr>
                  </w:pPr>
                  <w:r>
                    <w:rPr>
                      <w:rFonts w:ascii="Times New Roman" w:hAnsi="Times New Roman" w:eastAsia="宋体" w:cs="Times New Roman"/>
                    </w:rPr>
                    <w:t>43.3</w:t>
                  </w:r>
                </w:p>
              </w:tc>
              <w:tc>
                <w:tcPr>
                  <w:tcW w:w="650" w:type="dxa"/>
                  <w:shd w:val="clear" w:color="auto" w:fill="FFFFFF"/>
                  <w:tcMar>
                    <w:top w:w="0" w:type="dxa"/>
                    <w:left w:w="0" w:type="dxa"/>
                    <w:bottom w:w="0" w:type="dxa"/>
                    <w:right w:w="0" w:type="dxa"/>
                  </w:tcMar>
                  <w:vAlign w:val="center"/>
                </w:tcPr>
                <w:p w14:paraId="6E3408CD">
                  <w:pPr>
                    <w:jc w:val="center"/>
                    <w:rPr>
                      <w:rFonts w:ascii="Times New Roman" w:hAnsi="Times New Roman" w:eastAsia="宋体" w:cs="Times New Roman"/>
                    </w:rPr>
                  </w:pPr>
                  <w:r>
                    <w:rPr>
                      <w:rFonts w:ascii="Times New Roman" w:hAnsi="Times New Roman" w:eastAsia="宋体" w:cs="Times New Roman"/>
                    </w:rPr>
                    <w:t>43.4</w:t>
                  </w:r>
                </w:p>
              </w:tc>
              <w:tc>
                <w:tcPr>
                  <w:tcW w:w="898" w:type="dxa"/>
                  <w:shd w:val="clear" w:color="auto" w:fill="FFFFFF"/>
                  <w:tcMar>
                    <w:top w:w="0" w:type="dxa"/>
                    <w:left w:w="0" w:type="dxa"/>
                    <w:bottom w:w="0" w:type="dxa"/>
                    <w:right w:w="0" w:type="dxa"/>
                  </w:tcMar>
                  <w:vAlign w:val="center"/>
                </w:tcPr>
                <w:p w14:paraId="60E2D9DF">
                  <w:pPr>
                    <w:jc w:val="center"/>
                    <w:rPr>
                      <w:rFonts w:ascii="Times New Roman" w:hAnsi="Times New Roman" w:eastAsia="宋体" w:cs="Times New Roman"/>
                    </w:rPr>
                  </w:pPr>
                  <w:r>
                    <w:rPr>
                      <w:rFonts w:ascii="Times New Roman" w:hAnsi="Times New Roman" w:eastAsia="宋体" w:cs="Times New Roman"/>
                    </w:rPr>
                    <w:t>1</w:t>
                  </w:r>
                </w:p>
              </w:tc>
            </w:tr>
            <w:tr w14:paraId="147B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87" w:type="dxa"/>
                  <w:shd w:val="clear" w:color="auto" w:fill="FFFFFF"/>
                  <w:tcMar>
                    <w:top w:w="0" w:type="dxa"/>
                    <w:left w:w="0" w:type="dxa"/>
                    <w:bottom w:w="0" w:type="dxa"/>
                    <w:right w:w="0" w:type="dxa"/>
                  </w:tcMar>
                  <w:vAlign w:val="center"/>
                </w:tcPr>
                <w:p w14:paraId="6C3B7DBC">
                  <w:pPr>
                    <w:jc w:val="center"/>
                    <w:rPr>
                      <w:rFonts w:ascii="Times New Roman" w:hAnsi="Times New Roman" w:eastAsia="宋体" w:cs="Times New Roman"/>
                    </w:rPr>
                  </w:pPr>
                  <w:r>
                    <w:rPr>
                      <w:rFonts w:ascii="Times New Roman" w:hAnsi="Times New Roman" w:eastAsia="宋体" w:cs="Times New Roman"/>
                    </w:rPr>
                    <w:t>30</w:t>
                  </w:r>
                </w:p>
              </w:tc>
              <w:tc>
                <w:tcPr>
                  <w:tcW w:w="795" w:type="dxa"/>
                  <w:shd w:val="clear" w:color="auto" w:fill="FFFFFF"/>
                  <w:tcMar>
                    <w:top w:w="0" w:type="dxa"/>
                    <w:left w:w="0" w:type="dxa"/>
                    <w:bottom w:w="0" w:type="dxa"/>
                    <w:right w:w="0" w:type="dxa"/>
                  </w:tcMar>
                  <w:vAlign w:val="center"/>
                </w:tcPr>
                <w:p w14:paraId="25CB7F57">
                  <w:pPr>
                    <w:jc w:val="center"/>
                    <w:rPr>
                      <w:rFonts w:ascii="Times New Roman" w:hAnsi="Times New Roman" w:eastAsia="宋体" w:cs="Times New Roman"/>
                    </w:rPr>
                  </w:pPr>
                  <w:r>
                    <w:rPr>
                      <w:rFonts w:ascii="Times New Roman" w:hAnsi="Times New Roman" w:eastAsia="宋体" w:cs="Times New Roman"/>
                    </w:rPr>
                    <w:t>螺杆压缩机2</w:t>
                  </w:r>
                </w:p>
              </w:tc>
              <w:tc>
                <w:tcPr>
                  <w:tcW w:w="866" w:type="dxa"/>
                  <w:shd w:val="clear" w:color="auto" w:fill="FFFFFF"/>
                  <w:tcMar>
                    <w:top w:w="0" w:type="dxa"/>
                    <w:left w:w="0" w:type="dxa"/>
                    <w:bottom w:w="0" w:type="dxa"/>
                    <w:right w:w="0" w:type="dxa"/>
                  </w:tcMar>
                  <w:vAlign w:val="center"/>
                </w:tcPr>
                <w:p w14:paraId="388DC457">
                  <w:pPr>
                    <w:jc w:val="center"/>
                    <w:rPr>
                      <w:rFonts w:ascii="Times New Roman" w:hAnsi="Times New Roman" w:eastAsia="宋体" w:cs="Times New Roman"/>
                    </w:rPr>
                  </w:pPr>
                  <w:r>
                    <w:rPr>
                      <w:rFonts w:ascii="Times New Roman" w:hAnsi="Times New Roman" w:eastAsia="宋体" w:cs="Times New Roman"/>
                    </w:rPr>
                    <w:t>85</w:t>
                  </w:r>
                </w:p>
              </w:tc>
              <w:tc>
                <w:tcPr>
                  <w:tcW w:w="717" w:type="dxa"/>
                  <w:shd w:val="clear" w:color="auto" w:fill="FFFFFF"/>
                  <w:tcMar>
                    <w:top w:w="0" w:type="dxa"/>
                    <w:left w:w="0" w:type="dxa"/>
                    <w:bottom w:w="0" w:type="dxa"/>
                    <w:right w:w="0" w:type="dxa"/>
                  </w:tcMar>
                  <w:vAlign w:val="center"/>
                </w:tcPr>
                <w:p w14:paraId="7455C096">
                  <w:pPr>
                    <w:jc w:val="center"/>
                    <w:rPr>
                      <w:rFonts w:ascii="Times New Roman" w:hAnsi="Times New Roman" w:eastAsia="宋体" w:cs="Times New Roman"/>
                    </w:rPr>
                  </w:pPr>
                  <w:r>
                    <w:rPr>
                      <w:rFonts w:ascii="Times New Roman" w:hAnsi="Times New Roman" w:eastAsia="宋体" w:cs="Times New Roman"/>
                    </w:rPr>
                    <w:t>-14.2</w:t>
                  </w:r>
                </w:p>
              </w:tc>
              <w:tc>
                <w:tcPr>
                  <w:tcW w:w="717" w:type="dxa"/>
                  <w:shd w:val="clear" w:color="auto" w:fill="FFFFFF"/>
                  <w:tcMar>
                    <w:top w:w="0" w:type="dxa"/>
                    <w:left w:w="0" w:type="dxa"/>
                    <w:bottom w:w="0" w:type="dxa"/>
                    <w:right w:w="0" w:type="dxa"/>
                  </w:tcMar>
                  <w:vAlign w:val="center"/>
                </w:tcPr>
                <w:p w14:paraId="3D381586">
                  <w:pPr>
                    <w:jc w:val="center"/>
                    <w:rPr>
                      <w:rFonts w:ascii="Times New Roman" w:hAnsi="Times New Roman" w:eastAsia="宋体" w:cs="Times New Roman"/>
                    </w:rPr>
                  </w:pPr>
                  <w:r>
                    <w:rPr>
                      <w:rFonts w:ascii="Times New Roman" w:hAnsi="Times New Roman" w:eastAsia="宋体" w:cs="Times New Roman"/>
                    </w:rPr>
                    <w:t>17.3</w:t>
                  </w:r>
                </w:p>
              </w:tc>
              <w:tc>
                <w:tcPr>
                  <w:tcW w:w="717" w:type="dxa"/>
                  <w:shd w:val="clear" w:color="auto" w:fill="FFFFFF"/>
                  <w:tcMar>
                    <w:top w:w="0" w:type="dxa"/>
                    <w:left w:w="0" w:type="dxa"/>
                    <w:bottom w:w="0" w:type="dxa"/>
                    <w:right w:w="0" w:type="dxa"/>
                  </w:tcMar>
                  <w:vAlign w:val="center"/>
                </w:tcPr>
                <w:p w14:paraId="713ECA31">
                  <w:pPr>
                    <w:jc w:val="center"/>
                    <w:rPr>
                      <w:rFonts w:ascii="Times New Roman" w:hAnsi="Times New Roman" w:eastAsia="宋体" w:cs="Times New Roman"/>
                    </w:rPr>
                  </w:pPr>
                  <w:r>
                    <w:rPr>
                      <w:rFonts w:ascii="Times New Roman" w:hAnsi="Times New Roman" w:eastAsia="宋体" w:cs="Times New Roman"/>
                    </w:rPr>
                    <w:t>1.2</w:t>
                  </w:r>
                </w:p>
              </w:tc>
              <w:tc>
                <w:tcPr>
                  <w:tcW w:w="639" w:type="dxa"/>
                  <w:shd w:val="clear" w:color="auto" w:fill="FFFFFF"/>
                  <w:tcMar>
                    <w:top w:w="0" w:type="dxa"/>
                    <w:left w:w="0" w:type="dxa"/>
                    <w:bottom w:w="0" w:type="dxa"/>
                    <w:right w:w="0" w:type="dxa"/>
                  </w:tcMar>
                  <w:vAlign w:val="center"/>
                </w:tcPr>
                <w:p w14:paraId="0EEBC4A6">
                  <w:pPr>
                    <w:jc w:val="center"/>
                    <w:rPr>
                      <w:rFonts w:ascii="Times New Roman" w:hAnsi="Times New Roman" w:eastAsia="宋体" w:cs="Times New Roman"/>
                    </w:rPr>
                  </w:pPr>
                  <w:r>
                    <w:rPr>
                      <w:rFonts w:ascii="Times New Roman" w:hAnsi="Times New Roman" w:eastAsia="宋体" w:cs="Times New Roman"/>
                    </w:rPr>
                    <w:t>98.3</w:t>
                  </w:r>
                </w:p>
              </w:tc>
              <w:tc>
                <w:tcPr>
                  <w:tcW w:w="639" w:type="dxa"/>
                  <w:shd w:val="clear" w:color="auto" w:fill="FFFFFF"/>
                  <w:tcMar>
                    <w:top w:w="0" w:type="dxa"/>
                    <w:left w:w="0" w:type="dxa"/>
                    <w:bottom w:w="0" w:type="dxa"/>
                    <w:right w:w="0" w:type="dxa"/>
                  </w:tcMar>
                  <w:vAlign w:val="center"/>
                </w:tcPr>
                <w:p w14:paraId="3C3BDDF0">
                  <w:pPr>
                    <w:jc w:val="center"/>
                    <w:rPr>
                      <w:rFonts w:ascii="Times New Roman" w:hAnsi="Times New Roman" w:eastAsia="宋体" w:cs="Times New Roman"/>
                    </w:rPr>
                  </w:pPr>
                  <w:r>
                    <w:rPr>
                      <w:rFonts w:ascii="Times New Roman" w:hAnsi="Times New Roman" w:eastAsia="宋体" w:cs="Times New Roman"/>
                    </w:rPr>
                    <w:t>56.2</w:t>
                  </w:r>
                </w:p>
              </w:tc>
              <w:tc>
                <w:tcPr>
                  <w:tcW w:w="639" w:type="dxa"/>
                  <w:shd w:val="clear" w:color="auto" w:fill="FFFFFF"/>
                  <w:tcMar>
                    <w:top w:w="0" w:type="dxa"/>
                    <w:left w:w="0" w:type="dxa"/>
                    <w:bottom w:w="0" w:type="dxa"/>
                    <w:right w:w="0" w:type="dxa"/>
                  </w:tcMar>
                  <w:vAlign w:val="center"/>
                </w:tcPr>
                <w:p w14:paraId="78ABBA72">
                  <w:pPr>
                    <w:jc w:val="center"/>
                    <w:rPr>
                      <w:rFonts w:ascii="Times New Roman" w:hAnsi="Times New Roman" w:eastAsia="宋体" w:cs="Times New Roman"/>
                    </w:rPr>
                  </w:pPr>
                  <w:r>
                    <w:rPr>
                      <w:rFonts w:ascii="Times New Roman" w:hAnsi="Times New Roman" w:eastAsia="宋体" w:cs="Times New Roman"/>
                    </w:rPr>
                    <w:t>104.1</w:t>
                  </w:r>
                </w:p>
              </w:tc>
              <w:tc>
                <w:tcPr>
                  <w:tcW w:w="640" w:type="dxa"/>
                  <w:shd w:val="clear" w:color="auto" w:fill="FFFFFF"/>
                  <w:tcMar>
                    <w:top w:w="0" w:type="dxa"/>
                    <w:left w:w="0" w:type="dxa"/>
                    <w:bottom w:w="0" w:type="dxa"/>
                    <w:right w:w="0" w:type="dxa"/>
                  </w:tcMar>
                  <w:vAlign w:val="center"/>
                </w:tcPr>
                <w:p w14:paraId="1A12DE04">
                  <w:pPr>
                    <w:jc w:val="center"/>
                    <w:rPr>
                      <w:rFonts w:ascii="Times New Roman" w:hAnsi="Times New Roman" w:eastAsia="宋体" w:cs="Times New Roman"/>
                    </w:rPr>
                  </w:pPr>
                  <w:r>
                    <w:rPr>
                      <w:rFonts w:ascii="Times New Roman" w:hAnsi="Times New Roman" w:eastAsia="宋体" w:cs="Times New Roman"/>
                    </w:rPr>
                    <w:t>18.6</w:t>
                  </w:r>
                </w:p>
              </w:tc>
              <w:tc>
                <w:tcPr>
                  <w:tcW w:w="631" w:type="dxa"/>
                  <w:shd w:val="clear" w:color="auto" w:fill="FFFFFF"/>
                  <w:tcMar>
                    <w:top w:w="0" w:type="dxa"/>
                    <w:left w:w="0" w:type="dxa"/>
                    <w:bottom w:w="0" w:type="dxa"/>
                    <w:right w:w="0" w:type="dxa"/>
                  </w:tcMar>
                  <w:vAlign w:val="center"/>
                </w:tcPr>
                <w:p w14:paraId="7A2D3A4B">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762D96B2">
                  <w:pPr>
                    <w:jc w:val="center"/>
                    <w:rPr>
                      <w:rFonts w:ascii="Times New Roman" w:hAnsi="Times New Roman" w:eastAsia="宋体" w:cs="Times New Roman"/>
                    </w:rPr>
                  </w:pPr>
                  <w:r>
                    <w:rPr>
                      <w:rFonts w:ascii="Times New Roman" w:hAnsi="Times New Roman" w:eastAsia="宋体" w:cs="Times New Roman"/>
                    </w:rPr>
                    <w:t>64.3</w:t>
                  </w:r>
                </w:p>
              </w:tc>
              <w:tc>
                <w:tcPr>
                  <w:tcW w:w="631" w:type="dxa"/>
                  <w:shd w:val="clear" w:color="auto" w:fill="FFFFFF"/>
                  <w:tcMar>
                    <w:top w:w="0" w:type="dxa"/>
                    <w:left w:w="0" w:type="dxa"/>
                    <w:bottom w:w="0" w:type="dxa"/>
                    <w:right w:w="0" w:type="dxa"/>
                  </w:tcMar>
                  <w:vAlign w:val="center"/>
                </w:tcPr>
                <w:p w14:paraId="3F7521F7">
                  <w:pPr>
                    <w:jc w:val="center"/>
                    <w:rPr>
                      <w:rFonts w:ascii="Times New Roman" w:hAnsi="Times New Roman" w:eastAsia="宋体" w:cs="Times New Roman"/>
                    </w:rPr>
                  </w:pPr>
                  <w:r>
                    <w:rPr>
                      <w:rFonts w:ascii="Times New Roman" w:hAnsi="Times New Roman" w:eastAsia="宋体" w:cs="Times New Roman"/>
                    </w:rPr>
                    <w:t>64.3</w:t>
                  </w:r>
                </w:p>
              </w:tc>
              <w:tc>
                <w:tcPr>
                  <w:tcW w:w="633" w:type="dxa"/>
                  <w:shd w:val="clear" w:color="auto" w:fill="FFFFFF"/>
                  <w:tcMar>
                    <w:top w:w="0" w:type="dxa"/>
                    <w:left w:w="0" w:type="dxa"/>
                    <w:bottom w:w="0" w:type="dxa"/>
                    <w:right w:w="0" w:type="dxa"/>
                  </w:tcMar>
                  <w:vAlign w:val="center"/>
                </w:tcPr>
                <w:p w14:paraId="42E1A3B9">
                  <w:pPr>
                    <w:jc w:val="center"/>
                    <w:rPr>
                      <w:rFonts w:ascii="Times New Roman" w:hAnsi="Times New Roman" w:eastAsia="宋体" w:cs="Times New Roman"/>
                    </w:rPr>
                  </w:pPr>
                  <w:r>
                    <w:rPr>
                      <w:rFonts w:ascii="Times New Roman" w:hAnsi="Times New Roman" w:eastAsia="宋体" w:cs="Times New Roman"/>
                    </w:rPr>
                    <w:t>64.4</w:t>
                  </w:r>
                </w:p>
              </w:tc>
              <w:tc>
                <w:tcPr>
                  <w:tcW w:w="547" w:type="dxa"/>
                  <w:shd w:val="clear" w:color="auto" w:fill="FFFFFF"/>
                  <w:tcMar>
                    <w:top w:w="0" w:type="dxa"/>
                    <w:left w:w="0" w:type="dxa"/>
                    <w:bottom w:w="0" w:type="dxa"/>
                    <w:right w:w="0" w:type="dxa"/>
                  </w:tcMar>
                  <w:vAlign w:val="center"/>
                </w:tcPr>
                <w:p w14:paraId="44F2447D">
                  <w:pPr>
                    <w:jc w:val="center"/>
                    <w:rPr>
                      <w:rFonts w:ascii="Times New Roman" w:hAnsi="Times New Roman" w:eastAsia="宋体" w:cs="Times New Roman"/>
                    </w:rPr>
                  </w:pPr>
                  <w:r>
                    <w:rPr>
                      <w:rFonts w:ascii="Times New Roman" w:hAnsi="Times New Roman" w:eastAsia="宋体" w:cs="Times New Roman"/>
                      <w:lang w:eastAsia="zh-CN"/>
                    </w:rPr>
                    <w:t>昼间</w:t>
                  </w:r>
                </w:p>
              </w:tc>
              <w:tc>
                <w:tcPr>
                  <w:tcW w:w="609" w:type="dxa"/>
                  <w:shd w:val="clear" w:color="auto" w:fill="FFFFFF"/>
                  <w:tcMar>
                    <w:top w:w="0" w:type="dxa"/>
                    <w:left w:w="0" w:type="dxa"/>
                    <w:bottom w:w="0" w:type="dxa"/>
                    <w:right w:w="0" w:type="dxa"/>
                  </w:tcMar>
                  <w:vAlign w:val="center"/>
                </w:tcPr>
                <w:p w14:paraId="4A5CCCC7">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3927DF59">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345C2668">
                  <w:pPr>
                    <w:jc w:val="center"/>
                    <w:rPr>
                      <w:rFonts w:ascii="Times New Roman" w:hAnsi="Times New Roman" w:eastAsia="宋体" w:cs="Times New Roman"/>
                    </w:rPr>
                  </w:pPr>
                  <w:r>
                    <w:rPr>
                      <w:rFonts w:ascii="Times New Roman" w:hAnsi="Times New Roman" w:eastAsia="宋体" w:cs="Times New Roman"/>
                    </w:rPr>
                    <w:t>21.0</w:t>
                  </w:r>
                </w:p>
              </w:tc>
              <w:tc>
                <w:tcPr>
                  <w:tcW w:w="609" w:type="dxa"/>
                  <w:shd w:val="clear" w:color="auto" w:fill="FFFFFF"/>
                  <w:tcMar>
                    <w:top w:w="0" w:type="dxa"/>
                    <w:left w:w="0" w:type="dxa"/>
                    <w:bottom w:w="0" w:type="dxa"/>
                    <w:right w:w="0" w:type="dxa"/>
                  </w:tcMar>
                  <w:vAlign w:val="center"/>
                </w:tcPr>
                <w:p w14:paraId="608CA115">
                  <w:pPr>
                    <w:jc w:val="center"/>
                    <w:rPr>
                      <w:rFonts w:ascii="Times New Roman" w:hAnsi="Times New Roman" w:eastAsia="宋体" w:cs="Times New Roman"/>
                    </w:rPr>
                  </w:pPr>
                  <w:r>
                    <w:rPr>
                      <w:rFonts w:ascii="Times New Roman" w:hAnsi="Times New Roman" w:eastAsia="宋体" w:cs="Times New Roman"/>
                    </w:rPr>
                    <w:t>21.0</w:t>
                  </w:r>
                </w:p>
              </w:tc>
              <w:tc>
                <w:tcPr>
                  <w:tcW w:w="649" w:type="dxa"/>
                  <w:shd w:val="clear" w:color="auto" w:fill="FFFFFF"/>
                  <w:tcMar>
                    <w:top w:w="0" w:type="dxa"/>
                    <w:left w:w="0" w:type="dxa"/>
                    <w:bottom w:w="0" w:type="dxa"/>
                    <w:right w:w="0" w:type="dxa"/>
                  </w:tcMar>
                  <w:vAlign w:val="center"/>
                </w:tcPr>
                <w:p w14:paraId="32D4A184">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55A4D89E">
                  <w:pPr>
                    <w:jc w:val="center"/>
                    <w:rPr>
                      <w:rFonts w:ascii="Times New Roman" w:hAnsi="Times New Roman" w:eastAsia="宋体" w:cs="Times New Roman"/>
                    </w:rPr>
                  </w:pPr>
                  <w:r>
                    <w:rPr>
                      <w:rFonts w:ascii="Times New Roman" w:hAnsi="Times New Roman" w:eastAsia="宋体" w:cs="Times New Roman"/>
                    </w:rPr>
                    <w:t>43.3</w:t>
                  </w:r>
                </w:p>
              </w:tc>
              <w:tc>
                <w:tcPr>
                  <w:tcW w:w="649" w:type="dxa"/>
                  <w:shd w:val="clear" w:color="auto" w:fill="FFFFFF"/>
                  <w:tcMar>
                    <w:top w:w="0" w:type="dxa"/>
                    <w:left w:w="0" w:type="dxa"/>
                    <w:bottom w:w="0" w:type="dxa"/>
                    <w:right w:w="0" w:type="dxa"/>
                  </w:tcMar>
                  <w:vAlign w:val="center"/>
                </w:tcPr>
                <w:p w14:paraId="0632028A">
                  <w:pPr>
                    <w:jc w:val="center"/>
                    <w:rPr>
                      <w:rFonts w:ascii="Times New Roman" w:hAnsi="Times New Roman" w:eastAsia="宋体" w:cs="Times New Roman"/>
                    </w:rPr>
                  </w:pPr>
                  <w:r>
                    <w:rPr>
                      <w:rFonts w:ascii="Times New Roman" w:hAnsi="Times New Roman" w:eastAsia="宋体" w:cs="Times New Roman"/>
                    </w:rPr>
                    <w:t>43.3</w:t>
                  </w:r>
                </w:p>
              </w:tc>
              <w:tc>
                <w:tcPr>
                  <w:tcW w:w="650" w:type="dxa"/>
                  <w:shd w:val="clear" w:color="auto" w:fill="FFFFFF"/>
                  <w:tcMar>
                    <w:top w:w="0" w:type="dxa"/>
                    <w:left w:w="0" w:type="dxa"/>
                    <w:bottom w:w="0" w:type="dxa"/>
                    <w:right w:w="0" w:type="dxa"/>
                  </w:tcMar>
                  <w:vAlign w:val="center"/>
                </w:tcPr>
                <w:p w14:paraId="63FF0217">
                  <w:pPr>
                    <w:jc w:val="center"/>
                    <w:rPr>
                      <w:rFonts w:ascii="Times New Roman" w:hAnsi="Times New Roman" w:eastAsia="宋体" w:cs="Times New Roman"/>
                    </w:rPr>
                  </w:pPr>
                  <w:r>
                    <w:rPr>
                      <w:rFonts w:ascii="Times New Roman" w:hAnsi="Times New Roman" w:eastAsia="宋体" w:cs="Times New Roman"/>
                    </w:rPr>
                    <w:t>43.4</w:t>
                  </w:r>
                </w:p>
              </w:tc>
              <w:tc>
                <w:tcPr>
                  <w:tcW w:w="898" w:type="dxa"/>
                  <w:shd w:val="clear" w:color="auto" w:fill="FFFFFF"/>
                  <w:tcMar>
                    <w:top w:w="0" w:type="dxa"/>
                    <w:left w:w="0" w:type="dxa"/>
                    <w:bottom w:w="0" w:type="dxa"/>
                    <w:right w:w="0" w:type="dxa"/>
                  </w:tcMar>
                  <w:vAlign w:val="center"/>
                </w:tcPr>
                <w:p w14:paraId="1651631A">
                  <w:pPr>
                    <w:jc w:val="center"/>
                    <w:rPr>
                      <w:rFonts w:ascii="Times New Roman" w:hAnsi="Times New Roman" w:eastAsia="宋体" w:cs="Times New Roman"/>
                    </w:rPr>
                  </w:pPr>
                  <w:r>
                    <w:rPr>
                      <w:rFonts w:ascii="Times New Roman" w:hAnsi="Times New Roman" w:eastAsia="宋体" w:cs="Times New Roman"/>
                    </w:rPr>
                    <w:t>1</w:t>
                  </w:r>
                </w:p>
              </w:tc>
            </w:tr>
            <w:tr w14:paraId="5282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5860" w:type="dxa"/>
                  <w:gridSpan w:val="24"/>
                  <w:shd w:val="clear" w:color="auto" w:fill="FFFFFF"/>
                  <w:tcMar>
                    <w:top w:w="0" w:type="dxa"/>
                    <w:left w:w="0" w:type="dxa"/>
                    <w:bottom w:w="0" w:type="dxa"/>
                    <w:right w:w="0" w:type="dxa"/>
                  </w:tcMar>
                  <w:vAlign w:val="center"/>
                </w:tcPr>
                <w:p w14:paraId="7D402A0B">
                  <w:pPr>
                    <w:jc w:val="center"/>
                    <w:rPr>
                      <w:rFonts w:ascii="Times New Roman" w:hAnsi="Times New Roman" w:eastAsia="宋体" w:cs="Times New Roman"/>
                      <w:lang w:eastAsia="zh-CN"/>
                    </w:rPr>
                  </w:pPr>
                  <w:r>
                    <w:rPr>
                      <w:rFonts w:hint="eastAsia" w:ascii="Times New Roman" w:hAnsi="Times New Roman" w:eastAsia="宋体" w:cs="Times New Roman"/>
                      <w:lang w:eastAsia="zh-CN"/>
                    </w:rPr>
                    <w:t>注：</w:t>
                  </w:r>
                  <w:r>
                    <w:rPr>
                      <w:rFonts w:ascii="Times New Roman" w:hAnsi="Times New Roman" w:eastAsia="宋体" w:cs="Times New Roman"/>
                      <w:bCs/>
                      <w:lang w:eastAsia="zh-CN"/>
                    </w:rPr>
                    <w:t>表中坐标以厂界中心（</w:t>
                  </w:r>
                  <w:bookmarkStart w:id="10" w:name="PO_7"/>
                  <w:r>
                    <w:rPr>
                      <w:rFonts w:ascii="Times New Roman" w:hAnsi="Times New Roman" w:eastAsia="宋体" w:cs="Times New Roman"/>
                      <w:bCs/>
                      <w:lang w:eastAsia="zh-CN"/>
                    </w:rPr>
                    <w:t>117.165931,34.067314</w:t>
                  </w:r>
                  <w:bookmarkEnd w:id="10"/>
                  <w:r>
                    <w:rPr>
                      <w:rFonts w:ascii="Times New Roman" w:hAnsi="Times New Roman" w:eastAsia="宋体" w:cs="Times New Roman"/>
                      <w:bCs/>
                      <w:lang w:eastAsia="zh-CN"/>
                    </w:rPr>
                    <w:t>）为坐标原点，正东向为X轴正方向，正北向为Y轴正方向</w:t>
                  </w:r>
                </w:p>
              </w:tc>
            </w:tr>
            <w:bookmarkEnd w:id="8"/>
          </w:tbl>
          <w:p w14:paraId="217E4D5D">
            <w:pPr>
              <w:kinsoku/>
              <w:rPr>
                <w:color w:val="E54C5E" w:themeColor="accent6"/>
                <w:lang w:eastAsia="zh-CN"/>
                <w14:textFill>
                  <w14:solidFill>
                    <w14:schemeClr w14:val="accent6"/>
                  </w14:solidFill>
                </w14:textFill>
              </w:rPr>
            </w:pPr>
          </w:p>
        </w:tc>
      </w:tr>
    </w:tbl>
    <w:p w14:paraId="5EE209BF">
      <w:pPr>
        <w:rPr>
          <w:lang w:eastAsia="zh-CN"/>
        </w:rPr>
        <w:sectPr>
          <w:pgSz w:w="16838" w:h="11906" w:orient="landscape"/>
          <w:pgMar w:top="1440" w:right="1080" w:bottom="1440" w:left="1080" w:header="851" w:footer="992" w:gutter="0"/>
          <w:cols w:space="425" w:num="1"/>
          <w:docGrid w:type="lines" w:linePitch="312" w:charSpace="0"/>
        </w:sectPr>
      </w:pP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9406"/>
      </w:tblGrid>
      <w:tr w14:paraId="6702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1" w:hRule="atLeast"/>
          <w:jc w:val="center"/>
        </w:trPr>
        <w:tc>
          <w:tcPr>
            <w:tcW w:w="278" w:type="pct"/>
          </w:tcPr>
          <w:p w14:paraId="209CBD7B">
            <w:pPr>
              <w:pStyle w:val="47"/>
              <w:numPr>
                <w:ilvl w:val="1"/>
                <w:numId w:val="0"/>
              </w:numPr>
              <w:kinsoku/>
              <w:rPr>
                <w:rFonts w:ascii="Times New Roman" w:hAnsi="Times New Roman" w:cs="Times New Roman"/>
                <w:lang w:eastAsia="zh-CN"/>
              </w:rPr>
            </w:pPr>
          </w:p>
        </w:tc>
        <w:tc>
          <w:tcPr>
            <w:tcW w:w="4721" w:type="pct"/>
          </w:tcPr>
          <w:p w14:paraId="030F45A6">
            <w:pPr>
              <w:pStyle w:val="59"/>
              <w:kinsoku/>
              <w:adjustRightInd/>
              <w:snapToGrid/>
              <w:spacing w:before="0" w:line="360" w:lineRule="auto"/>
              <w:ind w:firstLine="0"/>
              <w:rPr>
                <w:rFonts w:ascii="Times New Roman" w:hAnsi="Times New Roman" w:eastAsia="宋体" w:cs="Times New Roman"/>
                <w:b/>
                <w:bCs/>
                <w:kern w:val="2"/>
                <w:sz w:val="24"/>
                <w:lang w:eastAsia="zh-CN"/>
              </w:rPr>
            </w:pPr>
            <w:r>
              <w:rPr>
                <w:rFonts w:ascii="Times New Roman" w:hAnsi="Times New Roman" w:eastAsia="宋体" w:cs="Times New Roman"/>
                <w:b/>
                <w:bCs/>
                <w:kern w:val="2"/>
                <w:sz w:val="24"/>
                <w:lang w:eastAsia="zh-CN"/>
              </w:rPr>
              <w:t>2、厂界达标情况分析</w:t>
            </w:r>
          </w:p>
          <w:p w14:paraId="7BEFB5A3">
            <w:pPr>
              <w:kinsoku/>
              <w:adjustRightInd/>
              <w:snapToGrid/>
              <w:spacing w:line="360" w:lineRule="auto"/>
              <w:ind w:firstLine="480" w:firstLineChars="200"/>
              <w:rPr>
                <w:rFonts w:ascii="Times New Roman" w:hAnsi="Times New Roman" w:eastAsia="宋体" w:cs="Times New Roman"/>
                <w:bCs/>
                <w:spacing w:val="8"/>
                <w:sz w:val="24"/>
                <w:lang w:eastAsia="zh-CN"/>
              </w:rPr>
            </w:pPr>
            <w:r>
              <w:rPr>
                <w:rFonts w:ascii="Times New Roman" w:hAnsi="Times New Roman" w:eastAsia="宋体" w:cs="Times New Roman"/>
                <w:sz w:val="24"/>
                <w:lang w:eastAsia="zh-CN"/>
              </w:rPr>
              <w:t>预测模式采用《环境影响评价技术导则 声环境》（HJ2.4—2021）中推荐的模型。根据建设项目噪声源和环境特征，预测过程中考虑了厂房等建筑物的屏障作用、空气吸收效应。</w:t>
            </w:r>
          </w:p>
          <w:p w14:paraId="3618213C">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（1）室外声源</w:t>
            </w:r>
          </w:p>
          <w:p w14:paraId="56BFBE4E">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①计算某个声源在预测点的倍频带声压级</w:t>
            </w:r>
          </w:p>
          <w:p w14:paraId="14F4A96E">
            <w:pPr>
              <w:kinsoku/>
              <w:adjustRightInd/>
              <w:snapToGrid/>
              <w:spacing w:line="360" w:lineRule="auto"/>
              <w:jc w:val="center"/>
              <w:rPr>
                <w:rFonts w:ascii="Times New Roman" w:hAnsi="Times New Roman" w:eastAsia="宋体" w:cs="Times New Roman"/>
                <w:lang w:val="zh-CN"/>
              </w:rPr>
            </w:pPr>
            <w:r>
              <w:rPr>
                <w:rFonts w:ascii="Times New Roman" w:hAnsi="Times New Roman" w:eastAsia="宋体" w:cs="Times New Roman"/>
                <w:lang w:eastAsia="zh-CN"/>
              </w:rPr>
              <w:drawing>
                <wp:inline distT="0" distB="0" distL="114300" distR="114300">
                  <wp:extent cx="2016760" cy="436880"/>
                  <wp:effectExtent l="0" t="0" r="2540" b="127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7"/>
                          <a:stretch>
                            <a:fillRect/>
                          </a:stretch>
                        </pic:blipFill>
                        <pic:spPr>
                          <a:xfrm>
                            <a:off x="0" y="0"/>
                            <a:ext cx="2016760" cy="436880"/>
                          </a:xfrm>
                          <a:prstGeom prst="rect">
                            <a:avLst/>
                          </a:prstGeom>
                          <a:noFill/>
                          <a:ln>
                            <a:noFill/>
                          </a:ln>
                        </pic:spPr>
                      </pic:pic>
                    </a:graphicData>
                  </a:graphic>
                </wp:inline>
              </w:drawing>
            </w:r>
          </w:p>
          <w:p w14:paraId="09149471">
            <w:pPr>
              <w:kinsoku/>
              <w:adjustRightInd/>
              <w:snapToGrid/>
              <w:spacing w:line="360" w:lineRule="auto"/>
              <w:ind w:firstLine="480" w:firstLineChars="200"/>
              <w:rPr>
                <w:rFonts w:ascii="Times New Roman" w:hAnsi="Times New Roman" w:eastAsia="宋体" w:cs="Times New Roman"/>
                <w:iCs/>
                <w:sz w:val="24"/>
                <w:lang w:val="zh-CN" w:eastAsia="zh-CN"/>
              </w:rPr>
            </w:pPr>
            <w:r>
              <w:rPr>
                <w:rFonts w:ascii="Times New Roman" w:hAnsi="Times New Roman" w:eastAsia="宋体" w:cs="Times New Roman"/>
                <w:iCs/>
                <w:sz w:val="24"/>
                <w:lang w:val="zh-CN" w:eastAsia="zh-CN"/>
              </w:rPr>
              <w:t>式中：</w:t>
            </w:r>
          </w:p>
          <w:p w14:paraId="758F5E5B">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i/>
                <w:iCs/>
                <w:sz w:val="24"/>
                <w:lang w:val="zh-CN" w:eastAsia="zh-CN"/>
              </w:rPr>
              <w:t>L</w:t>
            </w:r>
            <w:r>
              <w:rPr>
                <w:rFonts w:ascii="Times New Roman" w:hAnsi="Times New Roman" w:eastAsia="宋体" w:cs="Times New Roman"/>
                <w:sz w:val="24"/>
                <w:vertAlign w:val="subscript"/>
                <w:lang w:eastAsia="zh-CN"/>
              </w:rPr>
              <w:t>oct</w:t>
            </w:r>
            <w:r>
              <w:rPr>
                <w:rFonts w:ascii="Times New Roman" w:hAnsi="Times New Roman" w:eastAsia="宋体" w:cs="Times New Roman"/>
                <w:i/>
                <w:iCs/>
                <w:sz w:val="24"/>
                <w:lang w:eastAsia="zh-CN"/>
              </w:rPr>
              <w:t>(r)</w:t>
            </w:r>
            <w:r>
              <w:rPr>
                <w:rFonts w:ascii="Times New Roman" w:hAnsi="Times New Roman" w:eastAsia="宋体" w:cs="Times New Roman"/>
                <w:sz w:val="24"/>
                <w:lang w:eastAsia="zh-CN"/>
              </w:rPr>
              <w:t>——点声源在预测点产生的倍频带声压级；</w:t>
            </w:r>
          </w:p>
          <w:p w14:paraId="1823C8D0">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i/>
                <w:iCs/>
                <w:sz w:val="24"/>
                <w:lang w:eastAsia="zh-CN"/>
              </w:rPr>
              <w:t>L</w:t>
            </w:r>
            <w:r>
              <w:rPr>
                <w:rFonts w:ascii="Times New Roman" w:hAnsi="Times New Roman" w:eastAsia="宋体" w:cs="Times New Roman"/>
                <w:sz w:val="24"/>
                <w:vertAlign w:val="subscript"/>
                <w:lang w:eastAsia="zh-CN"/>
              </w:rPr>
              <w:t>oct</w:t>
            </w:r>
            <w:r>
              <w:rPr>
                <w:rFonts w:ascii="Times New Roman" w:hAnsi="Times New Roman" w:eastAsia="宋体" w:cs="Times New Roman"/>
                <w:i/>
                <w:iCs/>
                <w:sz w:val="24"/>
                <w:lang w:eastAsia="zh-CN"/>
              </w:rPr>
              <w:t>(r</w:t>
            </w:r>
            <w:r>
              <w:rPr>
                <w:rFonts w:ascii="Times New Roman" w:hAnsi="Times New Roman" w:eastAsia="宋体" w:cs="Times New Roman"/>
                <w:i/>
                <w:iCs/>
                <w:sz w:val="24"/>
                <w:vertAlign w:val="subscript"/>
                <w:lang w:eastAsia="zh-CN"/>
              </w:rPr>
              <w:t>0</w:t>
            </w:r>
            <w:r>
              <w:rPr>
                <w:rFonts w:ascii="Times New Roman" w:hAnsi="Times New Roman" w:eastAsia="宋体" w:cs="Times New Roman"/>
                <w:i/>
                <w:iCs/>
                <w:sz w:val="24"/>
                <w:lang w:eastAsia="zh-CN"/>
              </w:rPr>
              <w:t>)</w:t>
            </w:r>
            <w:r>
              <w:rPr>
                <w:rFonts w:ascii="Times New Roman" w:hAnsi="Times New Roman" w:eastAsia="宋体" w:cs="Times New Roman"/>
                <w:sz w:val="24"/>
                <w:lang w:eastAsia="zh-CN"/>
              </w:rPr>
              <w:t>——参考位置</w:t>
            </w:r>
            <w:r>
              <w:rPr>
                <w:rFonts w:ascii="Times New Roman" w:hAnsi="Times New Roman" w:eastAsia="宋体" w:cs="Times New Roman"/>
                <w:i/>
                <w:iCs/>
                <w:sz w:val="24"/>
                <w:lang w:eastAsia="zh-CN"/>
              </w:rPr>
              <w:t>r</w:t>
            </w:r>
            <w:r>
              <w:rPr>
                <w:rFonts w:ascii="Times New Roman" w:hAnsi="Times New Roman" w:eastAsia="宋体" w:cs="Times New Roman"/>
                <w:i/>
                <w:iCs/>
                <w:sz w:val="24"/>
                <w:vertAlign w:val="subscript"/>
                <w:lang w:eastAsia="zh-CN"/>
              </w:rPr>
              <w:t>0</w:t>
            </w:r>
            <w:r>
              <w:rPr>
                <w:rFonts w:ascii="Times New Roman" w:hAnsi="Times New Roman" w:eastAsia="宋体" w:cs="Times New Roman"/>
                <w:sz w:val="24"/>
                <w:lang w:eastAsia="zh-CN"/>
              </w:rPr>
              <w:t>处的倍频带声压级；</w:t>
            </w:r>
          </w:p>
          <w:p w14:paraId="2FDBA1DD">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i/>
                <w:iCs/>
                <w:sz w:val="24"/>
                <w:lang w:eastAsia="zh-CN"/>
              </w:rPr>
              <w:t>r</w:t>
            </w:r>
            <w:r>
              <w:rPr>
                <w:rFonts w:ascii="Times New Roman" w:hAnsi="Times New Roman" w:eastAsia="宋体" w:cs="Times New Roman"/>
                <w:sz w:val="24"/>
                <w:lang w:eastAsia="zh-CN"/>
              </w:rPr>
              <w:t>——预测点距声源的距离，m；</w:t>
            </w:r>
          </w:p>
          <w:p w14:paraId="17DD6E02">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i/>
                <w:iCs/>
                <w:sz w:val="24"/>
                <w:lang w:eastAsia="zh-CN"/>
              </w:rPr>
              <w:t>r</w:t>
            </w:r>
            <w:r>
              <w:rPr>
                <w:rFonts w:ascii="Times New Roman" w:hAnsi="Times New Roman" w:eastAsia="宋体" w:cs="Times New Roman"/>
                <w:i/>
                <w:iCs/>
                <w:sz w:val="24"/>
                <w:vertAlign w:val="subscript"/>
                <w:lang w:eastAsia="zh-CN"/>
              </w:rPr>
              <w:t>0</w:t>
            </w:r>
            <w:r>
              <w:rPr>
                <w:rFonts w:ascii="Times New Roman" w:hAnsi="Times New Roman" w:eastAsia="宋体" w:cs="Times New Roman"/>
                <w:sz w:val="24"/>
                <w:lang w:eastAsia="zh-CN"/>
              </w:rPr>
              <w:t>——参考位置距声源的距离，m；</w:t>
            </w:r>
          </w:p>
          <w:p w14:paraId="24D20A96">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i/>
                <w:iCs/>
                <w:sz w:val="24"/>
              </w:rPr>
              <w:t>Δ</w:t>
            </w:r>
            <w:r>
              <w:rPr>
                <w:rFonts w:ascii="Times New Roman" w:hAnsi="Times New Roman" w:eastAsia="宋体" w:cs="Times New Roman"/>
                <w:i/>
                <w:iCs/>
                <w:sz w:val="24"/>
                <w:lang w:eastAsia="zh-CN"/>
              </w:rPr>
              <w:t>L</w:t>
            </w:r>
            <w:r>
              <w:rPr>
                <w:rFonts w:ascii="Times New Roman" w:hAnsi="Times New Roman" w:eastAsia="宋体" w:cs="Times New Roman"/>
                <w:i/>
                <w:iCs/>
                <w:sz w:val="24"/>
                <w:vertAlign w:val="subscript"/>
                <w:lang w:eastAsia="zh-CN"/>
              </w:rPr>
              <w:t>oct</w:t>
            </w:r>
            <w:r>
              <w:rPr>
                <w:rFonts w:ascii="Times New Roman" w:hAnsi="Times New Roman" w:eastAsia="宋体" w:cs="Times New Roman"/>
                <w:sz w:val="24"/>
                <w:lang w:eastAsia="zh-CN"/>
              </w:rPr>
              <w:t>——各种因素引起的衰减量（包括声屏障、遮挡物、空气吸收、地面效应等引起的衰减量，其计算方法详见“导则”正文）。</w:t>
            </w:r>
          </w:p>
          <w:p w14:paraId="28ECD763">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如果已知声源的倍频带声功率级</w:t>
            </w:r>
            <w:r>
              <w:rPr>
                <w:rFonts w:ascii="Times New Roman" w:hAnsi="Times New Roman" w:eastAsia="宋体" w:cs="Times New Roman"/>
                <w:i/>
                <w:iCs/>
                <w:sz w:val="24"/>
                <w:lang w:eastAsia="zh-CN"/>
              </w:rPr>
              <w:t>L</w:t>
            </w:r>
            <w:r>
              <w:rPr>
                <w:rFonts w:ascii="Times New Roman" w:hAnsi="Times New Roman" w:eastAsia="宋体" w:cs="Times New Roman"/>
                <w:i/>
                <w:iCs/>
                <w:sz w:val="24"/>
                <w:vertAlign w:val="subscript"/>
                <w:lang w:eastAsia="zh-CN"/>
              </w:rPr>
              <w:t>woct</w:t>
            </w:r>
            <w:r>
              <w:rPr>
                <w:rFonts w:ascii="Times New Roman" w:hAnsi="Times New Roman" w:eastAsia="宋体" w:cs="Times New Roman"/>
                <w:sz w:val="24"/>
                <w:lang w:eastAsia="zh-CN"/>
              </w:rPr>
              <w:t>，且声源可看作是位于地面上的，则</w:t>
            </w:r>
          </w:p>
          <w:p w14:paraId="210FC1F7">
            <w:pPr>
              <w:kinsoku/>
              <w:adjustRightInd/>
              <w:snapToGrid/>
              <w:spacing w:line="360" w:lineRule="auto"/>
              <w:jc w:val="center"/>
              <w:rPr>
                <w:rFonts w:ascii="Times New Roman" w:hAnsi="Times New Roman" w:eastAsia="宋体" w:cs="Times New Roman"/>
                <w:sz w:val="24"/>
                <w:lang w:val="zh-CN"/>
              </w:rPr>
            </w:pPr>
            <w:r>
              <w:rPr>
                <w:rFonts w:ascii="Times New Roman" w:hAnsi="Times New Roman" w:eastAsia="宋体" w:cs="Times New Roman"/>
                <w:position w:val="-14"/>
                <w:sz w:val="24"/>
                <w:lang w:eastAsia="zh-CN"/>
              </w:rPr>
              <w:drawing>
                <wp:inline distT="0" distB="0" distL="114300" distR="114300">
                  <wp:extent cx="1795780" cy="230505"/>
                  <wp:effectExtent l="0" t="0" r="13970" b="1778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8"/>
                          <a:stretch>
                            <a:fillRect/>
                          </a:stretch>
                        </pic:blipFill>
                        <pic:spPr>
                          <a:xfrm>
                            <a:off x="0" y="0"/>
                            <a:ext cx="1795780" cy="230505"/>
                          </a:xfrm>
                          <a:prstGeom prst="rect">
                            <a:avLst/>
                          </a:prstGeom>
                          <a:noFill/>
                          <a:ln>
                            <a:noFill/>
                          </a:ln>
                        </pic:spPr>
                      </pic:pic>
                    </a:graphicData>
                  </a:graphic>
                </wp:inline>
              </w:drawing>
            </w:r>
          </w:p>
          <w:p w14:paraId="7490E1C4">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②由各倍频带声压级合成计算出该声源产生的声级</w:t>
            </w:r>
            <w:r>
              <w:rPr>
                <w:rFonts w:ascii="Times New Roman" w:hAnsi="Times New Roman" w:eastAsia="宋体" w:cs="Times New Roman"/>
                <w:i/>
                <w:iCs/>
                <w:sz w:val="24"/>
                <w:lang w:eastAsia="zh-CN"/>
              </w:rPr>
              <w:t>L</w:t>
            </w:r>
            <w:r>
              <w:rPr>
                <w:rFonts w:ascii="Times New Roman" w:hAnsi="Times New Roman" w:eastAsia="宋体" w:cs="Times New Roman"/>
                <w:i/>
                <w:iCs/>
                <w:sz w:val="24"/>
                <w:vertAlign w:val="subscript"/>
                <w:lang w:eastAsia="zh-CN"/>
              </w:rPr>
              <w:t>A</w:t>
            </w:r>
            <w:r>
              <w:rPr>
                <w:rFonts w:ascii="Times New Roman" w:hAnsi="Times New Roman" w:eastAsia="宋体" w:cs="Times New Roman"/>
                <w:sz w:val="24"/>
                <w:lang w:eastAsia="zh-CN"/>
              </w:rPr>
              <w:t>。</w:t>
            </w:r>
          </w:p>
          <w:p w14:paraId="75320F84">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bCs/>
                <w:sz w:val="24"/>
                <w:lang w:eastAsia="zh-CN"/>
              </w:rPr>
              <w:t>（2）室内声源</w:t>
            </w:r>
          </w:p>
          <w:p w14:paraId="1C8A29C6">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①首先计算出某个室内靠近围护结构处的倍频带声压级：</w:t>
            </w:r>
          </w:p>
          <w:p w14:paraId="7B715D47">
            <w:pPr>
              <w:kinsoku/>
              <w:adjustRightInd/>
              <w:snapToGrid/>
              <w:spacing w:line="360" w:lineRule="auto"/>
              <w:jc w:val="center"/>
              <w:rPr>
                <w:rFonts w:ascii="Times New Roman" w:hAnsi="Times New Roman" w:eastAsia="宋体" w:cs="Times New Roman"/>
                <w:lang w:val="zh-CN"/>
              </w:rPr>
            </w:pPr>
            <w:r>
              <w:rPr>
                <w:rFonts w:ascii="Times New Roman" w:hAnsi="Times New Roman" w:eastAsia="宋体" w:cs="Times New Roman"/>
                <w:lang w:eastAsia="zh-CN"/>
              </w:rPr>
              <w:drawing>
                <wp:inline distT="0" distB="0" distL="114300" distR="114300">
                  <wp:extent cx="2017395" cy="485775"/>
                  <wp:effectExtent l="0" t="0" r="1905" b="889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9"/>
                          <a:stretch>
                            <a:fillRect/>
                          </a:stretch>
                        </pic:blipFill>
                        <pic:spPr>
                          <a:xfrm>
                            <a:off x="0" y="0"/>
                            <a:ext cx="2017395" cy="485775"/>
                          </a:xfrm>
                          <a:prstGeom prst="rect">
                            <a:avLst/>
                          </a:prstGeom>
                          <a:noFill/>
                          <a:ln>
                            <a:noFill/>
                          </a:ln>
                        </pic:spPr>
                      </pic:pic>
                    </a:graphicData>
                  </a:graphic>
                </wp:inline>
              </w:drawing>
            </w:r>
          </w:p>
          <w:p w14:paraId="47147084">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val="zh-CN" w:eastAsia="zh-CN"/>
              </w:rPr>
              <w:t>式中：</w:t>
            </w:r>
            <w:r>
              <w:rPr>
                <w:rFonts w:ascii="Times New Roman" w:hAnsi="Times New Roman" w:eastAsia="宋体" w:cs="Times New Roman"/>
                <w:i/>
                <w:iCs/>
                <w:sz w:val="24"/>
                <w:lang w:val="zh-CN" w:eastAsia="zh-CN"/>
              </w:rPr>
              <w:t>L</w:t>
            </w:r>
            <w:r>
              <w:rPr>
                <w:rFonts w:ascii="Times New Roman" w:hAnsi="Times New Roman" w:eastAsia="宋体" w:cs="Times New Roman"/>
                <w:i/>
                <w:iCs/>
                <w:sz w:val="24"/>
                <w:vertAlign w:val="subscript"/>
                <w:lang w:eastAsia="zh-CN"/>
              </w:rPr>
              <w:t>oct,1</w:t>
            </w:r>
            <w:r>
              <w:rPr>
                <w:rFonts w:ascii="Times New Roman" w:hAnsi="Times New Roman" w:eastAsia="宋体" w:cs="Times New Roman"/>
                <w:sz w:val="24"/>
                <w:lang w:eastAsia="zh-CN"/>
              </w:rPr>
              <w:t>为某个室内声源在靠近围护结构处产生的倍频带声压级，</w:t>
            </w:r>
            <w:r>
              <w:rPr>
                <w:rFonts w:ascii="Times New Roman" w:hAnsi="Times New Roman" w:eastAsia="宋体" w:cs="Times New Roman"/>
                <w:i/>
                <w:iCs/>
                <w:sz w:val="24"/>
                <w:lang w:eastAsia="zh-CN"/>
              </w:rPr>
              <w:t>L</w:t>
            </w:r>
            <w:r>
              <w:rPr>
                <w:rFonts w:ascii="Times New Roman" w:hAnsi="Times New Roman" w:eastAsia="宋体" w:cs="Times New Roman"/>
                <w:i/>
                <w:iCs/>
                <w:sz w:val="24"/>
                <w:vertAlign w:val="subscript"/>
                <w:lang w:eastAsia="zh-CN"/>
              </w:rPr>
              <w:t>woct</w:t>
            </w:r>
            <w:r>
              <w:rPr>
                <w:rFonts w:ascii="Times New Roman" w:hAnsi="Times New Roman" w:eastAsia="宋体" w:cs="Times New Roman"/>
                <w:sz w:val="24"/>
                <w:lang w:eastAsia="zh-CN"/>
              </w:rPr>
              <w:t>为某个声源的倍频带声功率级，r</w:t>
            </w:r>
            <w:r>
              <w:rPr>
                <w:rFonts w:ascii="Times New Roman" w:hAnsi="Times New Roman" w:eastAsia="宋体" w:cs="Times New Roman"/>
                <w:sz w:val="24"/>
                <w:vertAlign w:val="subscript"/>
                <w:lang w:eastAsia="zh-CN"/>
              </w:rPr>
              <w:t>1</w:t>
            </w:r>
            <w:r>
              <w:rPr>
                <w:rFonts w:ascii="Times New Roman" w:hAnsi="Times New Roman" w:eastAsia="宋体" w:cs="Times New Roman"/>
                <w:sz w:val="24"/>
                <w:lang w:eastAsia="zh-CN"/>
              </w:rPr>
              <w:t>为室内某个声源与靠近围护结构处的距离，R为房间常数，Q为方向因子。</w:t>
            </w:r>
          </w:p>
          <w:p w14:paraId="762D5E61">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②计算出所有室内声源在靠近围护结构处产生的总倍频带声压级：</w:t>
            </w:r>
          </w:p>
          <w:p w14:paraId="458A94B1">
            <w:pPr>
              <w:kinsoku/>
              <w:adjustRightInd/>
              <w:snapToGrid/>
              <w:spacing w:line="360" w:lineRule="auto"/>
              <w:jc w:val="center"/>
              <w:rPr>
                <w:rFonts w:ascii="Times New Roman" w:hAnsi="Times New Roman" w:eastAsia="宋体" w:cs="Times New Roman"/>
              </w:rPr>
            </w:pPr>
            <w:r>
              <w:rPr>
                <w:rFonts w:ascii="Times New Roman" w:hAnsi="Times New Roman" w:eastAsia="宋体" w:cs="Times New Roman"/>
                <w:lang w:eastAsia="zh-CN"/>
              </w:rPr>
              <w:drawing>
                <wp:inline distT="0" distB="0" distL="114300" distR="114300">
                  <wp:extent cx="1837690" cy="461010"/>
                  <wp:effectExtent l="0" t="0" r="10160" b="15875"/>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20"/>
                          <a:stretch>
                            <a:fillRect/>
                          </a:stretch>
                        </pic:blipFill>
                        <pic:spPr>
                          <a:xfrm>
                            <a:off x="0" y="0"/>
                            <a:ext cx="1837690" cy="461010"/>
                          </a:xfrm>
                          <a:prstGeom prst="rect">
                            <a:avLst/>
                          </a:prstGeom>
                          <a:noFill/>
                          <a:ln>
                            <a:noFill/>
                          </a:ln>
                        </pic:spPr>
                      </pic:pic>
                    </a:graphicData>
                  </a:graphic>
                </wp:inline>
              </w:drawing>
            </w:r>
          </w:p>
          <w:p w14:paraId="7077220A">
            <w:pPr>
              <w:kinsoku/>
              <w:adjustRightInd/>
              <w:snapToGrid/>
              <w:spacing w:line="360" w:lineRule="auto"/>
              <w:ind w:firstLine="480" w:firstLineChars="200"/>
              <w:rPr>
                <w:rFonts w:ascii="Times New Roman" w:hAnsi="Times New Roman" w:eastAsia="宋体" w:cs="Times New Roman"/>
                <w:sz w:val="24"/>
                <w:lang w:eastAsia="zh-CN"/>
              </w:rPr>
            </w:pPr>
          </w:p>
          <w:p w14:paraId="2561CE60">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③计算出室外靠近围护结构处的声压级：</w:t>
            </w:r>
          </w:p>
          <w:p w14:paraId="3436EC5A">
            <w:pPr>
              <w:kinsoku/>
              <w:adjustRightInd/>
              <w:snapToGrid/>
              <w:spacing w:line="360" w:lineRule="auto"/>
              <w:ind w:firstLine="360" w:firstLineChars="200"/>
              <w:jc w:val="center"/>
              <w:rPr>
                <w:rFonts w:ascii="Times New Roman" w:hAnsi="Times New Roman" w:eastAsia="宋体" w:cs="Times New Roman"/>
              </w:rPr>
            </w:pPr>
            <w:r>
              <w:rPr>
                <w:rFonts w:ascii="Times New Roman" w:hAnsi="Times New Roman" w:eastAsia="宋体" w:cs="Times New Roman"/>
                <w:sz w:val="18"/>
                <w:szCs w:val="18"/>
                <w:lang w:eastAsia="zh-CN"/>
              </w:rPr>
              <w:drawing>
                <wp:inline distT="0" distB="0" distL="114300" distR="114300">
                  <wp:extent cx="1952625" cy="230505"/>
                  <wp:effectExtent l="0" t="0" r="9525" b="17780"/>
                  <wp:docPr id="2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pic:cNvPicPr>
                            <a:picLocks noChangeAspect="1"/>
                          </pic:cNvPicPr>
                        </pic:nvPicPr>
                        <pic:blipFill>
                          <a:blip r:embed="rId21"/>
                          <a:stretch>
                            <a:fillRect/>
                          </a:stretch>
                        </pic:blipFill>
                        <pic:spPr>
                          <a:xfrm>
                            <a:off x="0" y="0"/>
                            <a:ext cx="1952625" cy="230505"/>
                          </a:xfrm>
                          <a:prstGeom prst="rect">
                            <a:avLst/>
                          </a:prstGeom>
                          <a:noFill/>
                          <a:ln>
                            <a:noFill/>
                          </a:ln>
                        </pic:spPr>
                      </pic:pic>
                    </a:graphicData>
                  </a:graphic>
                </wp:inline>
              </w:drawing>
            </w:r>
          </w:p>
          <w:p w14:paraId="3A160A5E">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④将室外声级</w:t>
            </w:r>
            <w:r>
              <w:rPr>
                <w:rFonts w:ascii="Times New Roman" w:hAnsi="Times New Roman" w:eastAsia="宋体" w:cs="Times New Roman"/>
                <w:i/>
                <w:iCs/>
                <w:sz w:val="24"/>
                <w:lang w:eastAsia="zh-CN"/>
              </w:rPr>
              <w:t>L</w:t>
            </w:r>
            <w:r>
              <w:rPr>
                <w:rFonts w:ascii="Times New Roman" w:hAnsi="Times New Roman" w:eastAsia="宋体" w:cs="Times New Roman"/>
                <w:i/>
                <w:iCs/>
                <w:sz w:val="24"/>
                <w:vertAlign w:val="subscript"/>
                <w:lang w:eastAsia="zh-CN"/>
              </w:rPr>
              <w:t>oct,2</w:t>
            </w:r>
            <w:r>
              <w:rPr>
                <w:rFonts w:ascii="Times New Roman" w:hAnsi="Times New Roman" w:eastAsia="宋体" w:cs="Times New Roman"/>
                <w:i/>
                <w:iCs/>
                <w:sz w:val="24"/>
                <w:lang w:eastAsia="zh-CN"/>
              </w:rPr>
              <w:t>(T)</w:t>
            </w:r>
            <w:r>
              <w:rPr>
                <w:rFonts w:ascii="Times New Roman" w:hAnsi="Times New Roman" w:eastAsia="宋体" w:cs="Times New Roman"/>
                <w:sz w:val="24"/>
                <w:lang w:eastAsia="zh-CN"/>
              </w:rPr>
              <w:t>和透声面积换算成等效的室外声源，计算出等效声源第i个倍频带的声功率级</w:t>
            </w:r>
            <w:r>
              <w:rPr>
                <w:rFonts w:ascii="Times New Roman" w:hAnsi="Times New Roman" w:eastAsia="宋体" w:cs="Times New Roman"/>
                <w:i/>
                <w:iCs/>
                <w:sz w:val="24"/>
                <w:lang w:eastAsia="zh-CN"/>
              </w:rPr>
              <w:t>L</w:t>
            </w:r>
            <w:r>
              <w:rPr>
                <w:rFonts w:ascii="Times New Roman" w:hAnsi="Times New Roman" w:eastAsia="宋体" w:cs="Times New Roman"/>
                <w:i/>
                <w:iCs/>
                <w:sz w:val="24"/>
                <w:vertAlign w:val="subscript"/>
                <w:lang w:eastAsia="zh-CN"/>
              </w:rPr>
              <w:t>woct</w:t>
            </w:r>
            <w:r>
              <w:rPr>
                <w:rFonts w:ascii="Times New Roman" w:hAnsi="Times New Roman" w:eastAsia="宋体" w:cs="Times New Roman"/>
                <w:sz w:val="24"/>
                <w:lang w:eastAsia="zh-CN"/>
              </w:rPr>
              <w:t>：</w:t>
            </w:r>
          </w:p>
          <w:p w14:paraId="7A989189">
            <w:pPr>
              <w:kinsoku/>
              <w:adjustRightInd/>
              <w:snapToGrid/>
              <w:spacing w:line="360" w:lineRule="auto"/>
              <w:jc w:val="center"/>
              <w:rPr>
                <w:rFonts w:ascii="Times New Roman" w:hAnsi="Times New Roman" w:eastAsia="宋体" w:cs="Times New Roman"/>
              </w:rPr>
            </w:pPr>
            <w:r>
              <w:rPr>
                <w:rFonts w:ascii="Times New Roman" w:hAnsi="Times New Roman" w:eastAsia="宋体" w:cs="Times New Roman"/>
                <w:lang w:eastAsia="zh-CN"/>
              </w:rPr>
              <w:drawing>
                <wp:inline distT="0" distB="0" distL="114300" distR="114300">
                  <wp:extent cx="1929765" cy="273685"/>
                  <wp:effectExtent l="0" t="0" r="13335" b="13335"/>
                  <wp:docPr id="2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pic:cNvPicPr>
                            <a:picLocks noChangeAspect="1"/>
                          </pic:cNvPicPr>
                        </pic:nvPicPr>
                        <pic:blipFill>
                          <a:blip r:embed="rId22"/>
                          <a:stretch>
                            <a:fillRect/>
                          </a:stretch>
                        </pic:blipFill>
                        <pic:spPr>
                          <a:xfrm>
                            <a:off x="0" y="0"/>
                            <a:ext cx="1929765" cy="273685"/>
                          </a:xfrm>
                          <a:prstGeom prst="rect">
                            <a:avLst/>
                          </a:prstGeom>
                          <a:noFill/>
                          <a:ln>
                            <a:noFill/>
                          </a:ln>
                        </pic:spPr>
                      </pic:pic>
                    </a:graphicData>
                  </a:graphic>
                </wp:inline>
              </w:drawing>
            </w:r>
          </w:p>
          <w:p w14:paraId="4A14295C">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式中：S为透声面积，m</w:t>
            </w:r>
            <w:r>
              <w:rPr>
                <w:rFonts w:ascii="Times New Roman" w:hAnsi="Times New Roman" w:eastAsia="宋体" w:cs="Times New Roman"/>
                <w:sz w:val="24"/>
                <w:vertAlign w:val="superscript"/>
                <w:lang w:eastAsia="zh-CN"/>
              </w:rPr>
              <w:t>2</w:t>
            </w:r>
            <w:r>
              <w:rPr>
                <w:rFonts w:ascii="Times New Roman" w:hAnsi="Times New Roman" w:eastAsia="宋体" w:cs="Times New Roman"/>
                <w:sz w:val="24"/>
                <w:lang w:eastAsia="zh-CN"/>
              </w:rPr>
              <w:t>。</w:t>
            </w:r>
          </w:p>
          <w:p w14:paraId="02837A2E">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⑤等效室外声源的位置为围护结构的位置，其倍频带声功率级为</w:t>
            </w:r>
            <w:r>
              <w:rPr>
                <w:rFonts w:ascii="Times New Roman" w:hAnsi="Times New Roman" w:eastAsia="宋体" w:cs="Times New Roman"/>
                <w:i/>
                <w:iCs/>
                <w:sz w:val="24"/>
                <w:lang w:eastAsia="zh-CN"/>
              </w:rPr>
              <w:t>L</w:t>
            </w:r>
            <w:r>
              <w:rPr>
                <w:rFonts w:ascii="Times New Roman" w:hAnsi="Times New Roman" w:eastAsia="宋体" w:cs="Times New Roman"/>
                <w:i/>
                <w:iCs/>
                <w:sz w:val="24"/>
                <w:vertAlign w:val="subscript"/>
                <w:lang w:eastAsia="zh-CN"/>
              </w:rPr>
              <w:t>woct</w:t>
            </w:r>
            <w:r>
              <w:rPr>
                <w:rFonts w:ascii="Times New Roman" w:hAnsi="Times New Roman" w:eastAsia="宋体" w:cs="Times New Roman"/>
                <w:sz w:val="24"/>
                <w:lang w:eastAsia="zh-CN"/>
              </w:rPr>
              <w:t>，由此按室外声源方法计算等效室外声源在预测点产生的声级。</w:t>
            </w:r>
          </w:p>
          <w:p w14:paraId="08F2DC54">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bCs/>
                <w:sz w:val="24"/>
                <w:lang w:eastAsia="zh-CN"/>
              </w:rPr>
              <w:t>（3）计算总声压级</w:t>
            </w:r>
          </w:p>
          <w:p w14:paraId="67FB3D09">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设第i个室外声源在预测点产生的A声级为</w:t>
            </w:r>
            <w:r>
              <w:rPr>
                <w:rFonts w:ascii="Times New Roman" w:hAnsi="Times New Roman" w:eastAsia="宋体" w:cs="Times New Roman"/>
                <w:i/>
                <w:iCs/>
                <w:sz w:val="24"/>
                <w:lang w:eastAsia="zh-CN"/>
              </w:rPr>
              <w:t>L</w:t>
            </w:r>
            <w:r>
              <w:rPr>
                <w:rFonts w:ascii="Times New Roman" w:hAnsi="Times New Roman" w:eastAsia="宋体" w:cs="Times New Roman"/>
                <w:i/>
                <w:iCs/>
                <w:sz w:val="24"/>
                <w:vertAlign w:val="subscript"/>
                <w:lang w:eastAsia="zh-CN"/>
              </w:rPr>
              <w:t>Ain,i</w:t>
            </w:r>
            <w:r>
              <w:rPr>
                <w:rFonts w:ascii="Times New Roman" w:hAnsi="Times New Roman" w:eastAsia="宋体" w:cs="Times New Roman"/>
                <w:sz w:val="24"/>
                <w:lang w:eastAsia="zh-CN"/>
              </w:rPr>
              <w:t>，在T时间内该声源工作时间为</w:t>
            </w:r>
            <w:r>
              <w:rPr>
                <w:rFonts w:ascii="Times New Roman" w:hAnsi="Times New Roman" w:eastAsia="宋体" w:cs="Times New Roman"/>
                <w:i/>
                <w:iCs/>
                <w:sz w:val="24"/>
                <w:lang w:eastAsia="zh-CN"/>
              </w:rPr>
              <w:t>t</w:t>
            </w:r>
            <w:r>
              <w:rPr>
                <w:rFonts w:ascii="Times New Roman" w:hAnsi="Times New Roman" w:eastAsia="宋体" w:cs="Times New Roman"/>
                <w:i/>
                <w:iCs/>
                <w:sz w:val="24"/>
                <w:vertAlign w:val="subscript"/>
                <w:lang w:eastAsia="zh-CN"/>
              </w:rPr>
              <w:t>in,i</w:t>
            </w:r>
            <w:r>
              <w:rPr>
                <w:rFonts w:ascii="Times New Roman" w:hAnsi="Times New Roman" w:eastAsia="宋体" w:cs="Times New Roman"/>
                <w:sz w:val="24"/>
                <w:lang w:eastAsia="zh-CN"/>
              </w:rPr>
              <w:t>；第j个等效室外声源在预测点产生的A声级为</w:t>
            </w:r>
            <w:r>
              <w:rPr>
                <w:rFonts w:ascii="Times New Roman" w:hAnsi="Times New Roman" w:eastAsia="宋体" w:cs="Times New Roman"/>
                <w:i/>
                <w:iCs/>
                <w:sz w:val="24"/>
                <w:lang w:eastAsia="zh-CN"/>
              </w:rPr>
              <w:t>L</w:t>
            </w:r>
            <w:r>
              <w:rPr>
                <w:rFonts w:ascii="Times New Roman" w:hAnsi="Times New Roman" w:eastAsia="宋体" w:cs="Times New Roman"/>
                <w:i/>
                <w:iCs/>
                <w:sz w:val="24"/>
                <w:vertAlign w:val="subscript"/>
                <w:lang w:eastAsia="zh-CN"/>
              </w:rPr>
              <w:t>Aout,j</w:t>
            </w:r>
            <w:r>
              <w:rPr>
                <w:rFonts w:ascii="Times New Roman" w:hAnsi="Times New Roman" w:eastAsia="宋体" w:cs="Times New Roman"/>
                <w:sz w:val="24"/>
                <w:lang w:eastAsia="zh-CN"/>
              </w:rPr>
              <w:t>，在T时间内该声源工作时间为</w:t>
            </w:r>
            <w:r>
              <w:rPr>
                <w:rFonts w:ascii="Times New Roman" w:hAnsi="Times New Roman" w:eastAsia="宋体" w:cs="Times New Roman"/>
                <w:i/>
                <w:iCs/>
                <w:sz w:val="24"/>
                <w:lang w:eastAsia="zh-CN"/>
              </w:rPr>
              <w:t>t</w:t>
            </w:r>
            <w:r>
              <w:rPr>
                <w:rFonts w:ascii="Times New Roman" w:hAnsi="Times New Roman" w:eastAsia="宋体" w:cs="Times New Roman"/>
                <w:i/>
                <w:iCs/>
                <w:sz w:val="24"/>
                <w:vertAlign w:val="subscript"/>
                <w:lang w:eastAsia="zh-CN"/>
              </w:rPr>
              <w:t>out,j</w:t>
            </w:r>
            <w:r>
              <w:rPr>
                <w:rFonts w:ascii="Times New Roman" w:hAnsi="Times New Roman" w:eastAsia="宋体" w:cs="Times New Roman"/>
                <w:sz w:val="24"/>
                <w:lang w:eastAsia="zh-CN"/>
              </w:rPr>
              <w:t>，则预测点的总等效声级为：</w:t>
            </w:r>
          </w:p>
          <w:p w14:paraId="2C616DC9">
            <w:pPr>
              <w:kinsoku/>
              <w:adjustRightInd/>
              <w:snapToGrid/>
              <w:spacing w:line="360" w:lineRule="auto"/>
              <w:jc w:val="center"/>
              <w:rPr>
                <w:rFonts w:ascii="Times New Roman" w:hAnsi="Times New Roman" w:eastAsia="宋体" w:cs="Times New Roman"/>
              </w:rPr>
            </w:pPr>
            <w:r>
              <w:rPr>
                <w:rFonts w:ascii="Times New Roman" w:hAnsi="Times New Roman" w:eastAsia="宋体" w:cs="Times New Roman"/>
                <w:lang w:eastAsia="zh-CN"/>
              </w:rPr>
              <w:drawing>
                <wp:inline distT="0" distB="0" distL="114300" distR="114300">
                  <wp:extent cx="3409315" cy="485775"/>
                  <wp:effectExtent l="0" t="0" r="635" b="8890"/>
                  <wp:docPr id="2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pic:cNvPicPr>
                            <a:picLocks noChangeAspect="1"/>
                          </pic:cNvPicPr>
                        </pic:nvPicPr>
                        <pic:blipFill>
                          <a:blip r:embed="rId23"/>
                          <a:stretch>
                            <a:fillRect/>
                          </a:stretch>
                        </pic:blipFill>
                        <pic:spPr>
                          <a:xfrm>
                            <a:off x="0" y="0"/>
                            <a:ext cx="3409315" cy="485775"/>
                          </a:xfrm>
                          <a:prstGeom prst="rect">
                            <a:avLst/>
                          </a:prstGeom>
                          <a:noFill/>
                          <a:ln>
                            <a:noFill/>
                          </a:ln>
                        </pic:spPr>
                      </pic:pic>
                    </a:graphicData>
                  </a:graphic>
                </wp:inline>
              </w:drawing>
            </w:r>
          </w:p>
          <w:p w14:paraId="30BD7550">
            <w:pPr>
              <w:kinsoku/>
              <w:adjustRightInd/>
              <w:snapToGrid/>
              <w:spacing w:line="360" w:lineRule="auto"/>
              <w:ind w:firstLine="480" w:firstLineChars="200"/>
              <w:rPr>
                <w:rFonts w:ascii="Times New Roman" w:hAnsi="Times New Roman" w:eastAsia="宋体" w:cs="Times New Roman"/>
                <w:bCs/>
                <w:spacing w:val="8"/>
                <w:sz w:val="24"/>
                <w:lang w:eastAsia="zh-CN"/>
              </w:rPr>
            </w:pPr>
            <w:r>
              <w:rPr>
                <w:rFonts w:ascii="Times New Roman" w:hAnsi="Times New Roman" w:eastAsia="宋体" w:cs="Times New Roman"/>
                <w:sz w:val="24"/>
                <w:lang w:eastAsia="zh-CN"/>
              </w:rPr>
              <w:t>式中：T为计算等效声级的时间，N为室外声源个数，M为等效室外声源个数。</w:t>
            </w:r>
          </w:p>
          <w:p w14:paraId="6F4A47DD">
            <w:pPr>
              <w:pStyle w:val="59"/>
              <w:kinsoku/>
              <w:adjustRightInd/>
              <w:snapToGrid/>
              <w:spacing w:before="0" w:line="360" w:lineRule="auto"/>
              <w:ind w:firstLine="480" w:firstLineChars="200"/>
              <w:rPr>
                <w:rFonts w:ascii="Times New Roman" w:hAnsi="Times New Roman" w:eastAsia="宋体" w:cs="Times New Roman"/>
                <w:kern w:val="2"/>
                <w:sz w:val="24"/>
                <w:lang w:eastAsia="zh-CN"/>
              </w:rPr>
            </w:pPr>
          </w:p>
          <w:p w14:paraId="0FB3E645">
            <w:pPr>
              <w:pStyle w:val="59"/>
              <w:kinsoku/>
              <w:adjustRightInd/>
              <w:snapToGrid/>
              <w:spacing w:before="0" w:line="360" w:lineRule="auto"/>
              <w:ind w:firstLine="480" w:firstLineChars="200"/>
              <w:rPr>
                <w:rFonts w:ascii="Times New Roman" w:hAnsi="Times New Roman" w:eastAsia="宋体" w:cs="Times New Roman"/>
                <w:kern w:val="2"/>
                <w:sz w:val="24"/>
                <w:lang w:eastAsia="zh-CN"/>
              </w:rPr>
            </w:pPr>
            <w:r>
              <w:rPr>
                <w:rFonts w:ascii="Times New Roman" w:hAnsi="Times New Roman" w:eastAsia="宋体" w:cs="Times New Roman"/>
                <w:kern w:val="2"/>
                <w:sz w:val="24"/>
                <w:lang w:eastAsia="zh-CN"/>
              </w:rPr>
              <w:t>（4）预测结果</w:t>
            </w:r>
          </w:p>
          <w:p w14:paraId="039597A6">
            <w:pPr>
              <w:pStyle w:val="59"/>
              <w:kinsoku/>
              <w:adjustRightInd/>
              <w:snapToGrid/>
              <w:spacing w:before="0" w:line="360" w:lineRule="auto"/>
              <w:ind w:firstLine="480" w:firstLineChars="200"/>
              <w:rPr>
                <w:rFonts w:ascii="Times New Roman" w:hAnsi="Times New Roman" w:eastAsia="宋体" w:cs="Times New Roman"/>
                <w:b/>
                <w:bCs/>
                <w:sz w:val="24"/>
                <w:lang w:eastAsia="zh-CN"/>
              </w:rPr>
            </w:pPr>
            <w:r>
              <w:rPr>
                <w:rFonts w:ascii="Times New Roman" w:hAnsi="Times New Roman" w:eastAsia="宋体" w:cs="Times New Roman"/>
                <w:kern w:val="2"/>
                <w:sz w:val="24"/>
                <w:lang w:eastAsia="zh-CN"/>
              </w:rPr>
              <w:t>项目噪声预测结果见下表。</w:t>
            </w:r>
          </w:p>
          <w:p w14:paraId="1CE75FB9">
            <w:pPr>
              <w:kinsoku/>
              <w:adjustRightInd/>
              <w:snapToGrid/>
              <w:jc w:val="center"/>
              <w:rPr>
                <w:rFonts w:ascii="Times New Roman" w:hAnsi="Times New Roman" w:eastAsia="宋体" w:cs="Times New Roman"/>
                <w:b/>
                <w:bCs/>
                <w:sz w:val="24"/>
                <w:lang w:eastAsia="zh-CN"/>
              </w:rPr>
            </w:pPr>
            <w:r>
              <w:rPr>
                <w:rFonts w:ascii="Times New Roman" w:hAnsi="Times New Roman" w:eastAsia="宋体" w:cs="Times New Roman"/>
                <w:b/>
                <w:bCs/>
                <w:sz w:val="24"/>
                <w:lang w:eastAsia="zh-CN"/>
              </w:rPr>
              <w:t>表4-</w:t>
            </w:r>
            <w:r>
              <w:rPr>
                <w:rFonts w:hint="eastAsia" w:ascii="Times New Roman" w:hAnsi="Times New Roman" w:eastAsia="宋体" w:cs="Times New Roman"/>
                <w:b/>
                <w:bCs/>
                <w:sz w:val="24"/>
                <w:lang w:eastAsia="zh-CN"/>
              </w:rPr>
              <w:t>9</w:t>
            </w:r>
            <w:r>
              <w:rPr>
                <w:rFonts w:ascii="Times New Roman" w:hAnsi="Times New Roman" w:eastAsia="宋体" w:cs="Times New Roman"/>
                <w:b/>
                <w:bCs/>
                <w:sz w:val="24"/>
                <w:lang w:eastAsia="zh-CN"/>
              </w:rPr>
              <w:t xml:space="preserve"> 噪声预测结果单位：dB（A）</w:t>
            </w:r>
          </w:p>
          <w:tbl>
            <w:tblPr>
              <w:tblStyle w:val="25"/>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538"/>
              <w:gridCol w:w="2433"/>
              <w:gridCol w:w="1855"/>
              <w:gridCol w:w="2353"/>
            </w:tblGrid>
            <w:tr w14:paraId="509DDB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 w:hRule="atLeast"/>
                <w:jc w:val="center"/>
              </w:trPr>
              <w:tc>
                <w:tcPr>
                  <w:tcW w:w="1382" w:type="pct"/>
                  <w:vMerge w:val="restart"/>
                  <w:vAlign w:val="center"/>
                </w:tcPr>
                <w:p w14:paraId="734FFA52">
                  <w:pPr>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厂界</w:t>
                  </w:r>
                </w:p>
              </w:tc>
              <w:tc>
                <w:tcPr>
                  <w:tcW w:w="1325" w:type="pct"/>
                  <w:tcBorders>
                    <w:right w:val="single" w:color="000000" w:sz="2" w:space="0"/>
                  </w:tcBorders>
                  <w:vAlign w:val="center"/>
                </w:tcPr>
                <w:p w14:paraId="5E430BE1">
                  <w:pPr>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贡献值</w:t>
                  </w:r>
                </w:p>
              </w:tc>
              <w:tc>
                <w:tcPr>
                  <w:tcW w:w="1010" w:type="pct"/>
                  <w:tcBorders>
                    <w:right w:val="single" w:color="000000" w:sz="2" w:space="0"/>
                  </w:tcBorders>
                  <w:vAlign w:val="center"/>
                </w:tcPr>
                <w:p w14:paraId="4D2BACC0">
                  <w:pPr>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评价标准</w:t>
                  </w:r>
                </w:p>
              </w:tc>
              <w:tc>
                <w:tcPr>
                  <w:tcW w:w="1281" w:type="pct"/>
                  <w:vMerge w:val="restart"/>
                  <w:vAlign w:val="center"/>
                </w:tcPr>
                <w:p w14:paraId="1F8F1ED0">
                  <w:pPr>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达标情况</w:t>
                  </w:r>
                </w:p>
              </w:tc>
            </w:tr>
            <w:tr w14:paraId="5D26B0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 w:hRule="atLeast"/>
                <w:jc w:val="center"/>
              </w:trPr>
              <w:tc>
                <w:tcPr>
                  <w:tcW w:w="1382" w:type="pct"/>
                  <w:vMerge w:val="continue"/>
                  <w:vAlign w:val="center"/>
                </w:tcPr>
                <w:p w14:paraId="530C7ABB">
                  <w:pPr>
                    <w:kinsoku/>
                    <w:adjustRightInd/>
                    <w:snapToGrid/>
                    <w:jc w:val="center"/>
                    <w:rPr>
                      <w:rFonts w:ascii="Times New Roman" w:hAnsi="Times New Roman" w:eastAsia="宋体" w:cs="Times New Roman"/>
                      <w:lang w:eastAsia="zh-CN"/>
                    </w:rPr>
                  </w:pPr>
                </w:p>
              </w:tc>
              <w:tc>
                <w:tcPr>
                  <w:tcW w:w="1325" w:type="pct"/>
                  <w:tcBorders>
                    <w:right w:val="single" w:color="000000" w:sz="2" w:space="0"/>
                  </w:tcBorders>
                  <w:vAlign w:val="center"/>
                </w:tcPr>
                <w:p w14:paraId="20CD3645">
                  <w:pPr>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昼间</w:t>
                  </w:r>
                </w:p>
              </w:tc>
              <w:tc>
                <w:tcPr>
                  <w:tcW w:w="1010" w:type="pct"/>
                  <w:tcBorders>
                    <w:right w:val="single" w:color="000000" w:sz="2" w:space="0"/>
                  </w:tcBorders>
                  <w:vAlign w:val="center"/>
                </w:tcPr>
                <w:p w14:paraId="7BA7C2D7">
                  <w:pPr>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昼间</w:t>
                  </w:r>
                </w:p>
              </w:tc>
              <w:tc>
                <w:tcPr>
                  <w:tcW w:w="1281" w:type="pct"/>
                  <w:vMerge w:val="continue"/>
                  <w:vAlign w:val="center"/>
                </w:tcPr>
                <w:p w14:paraId="6DEAA0C6">
                  <w:pPr>
                    <w:kinsoku/>
                    <w:adjustRightInd/>
                    <w:snapToGrid/>
                    <w:jc w:val="center"/>
                    <w:rPr>
                      <w:rFonts w:ascii="Times New Roman" w:hAnsi="Times New Roman" w:eastAsia="宋体" w:cs="Times New Roman"/>
                      <w:lang w:eastAsia="zh-CN"/>
                    </w:rPr>
                  </w:pPr>
                </w:p>
              </w:tc>
            </w:tr>
            <w:tr w14:paraId="7DBBF7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 w:hRule="atLeast"/>
                <w:jc w:val="center"/>
              </w:trPr>
              <w:tc>
                <w:tcPr>
                  <w:tcW w:w="1382" w:type="pct"/>
                  <w:vAlign w:val="center"/>
                </w:tcPr>
                <w:p w14:paraId="3055F56F">
                  <w:pPr>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厂界东侧</w:t>
                  </w:r>
                </w:p>
              </w:tc>
              <w:tc>
                <w:tcPr>
                  <w:tcW w:w="1325" w:type="pct"/>
                  <w:vAlign w:val="center"/>
                </w:tcPr>
                <w:p w14:paraId="6CB56974">
                  <w:pPr>
                    <w:kinsoku/>
                    <w:adjustRightInd/>
                    <w:snapToGrid/>
                    <w:jc w:val="center"/>
                    <w:rPr>
                      <w:rFonts w:ascii="Times New Roman" w:hAnsi="Times New Roman" w:eastAsia="宋体" w:cs="Times New Roman"/>
                      <w:color w:val="auto"/>
                      <w:lang w:eastAsia="zh-CN"/>
                    </w:rPr>
                  </w:pPr>
                  <w:r>
                    <w:rPr>
                      <w:rFonts w:hint="eastAsia" w:ascii="Times New Roman" w:hAnsi="Times New Roman" w:cs="Times New Roman"/>
                      <w:lang w:eastAsia="zh-CN"/>
                    </w:rPr>
                    <w:t>32.8</w:t>
                  </w:r>
                </w:p>
              </w:tc>
              <w:tc>
                <w:tcPr>
                  <w:tcW w:w="1010" w:type="pct"/>
                  <w:vAlign w:val="center"/>
                </w:tcPr>
                <w:p w14:paraId="069B87F2">
                  <w:pPr>
                    <w:kinsoku/>
                    <w:adjustRightInd/>
                    <w:snapToGrid/>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65</w:t>
                  </w:r>
                </w:p>
              </w:tc>
              <w:tc>
                <w:tcPr>
                  <w:tcW w:w="1281" w:type="pct"/>
                  <w:vAlign w:val="center"/>
                </w:tcPr>
                <w:p w14:paraId="17BB0BAF">
                  <w:pPr>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达标</w:t>
                  </w:r>
                </w:p>
              </w:tc>
            </w:tr>
            <w:tr w14:paraId="7E54E7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 w:hRule="atLeast"/>
                <w:jc w:val="center"/>
              </w:trPr>
              <w:tc>
                <w:tcPr>
                  <w:tcW w:w="1382" w:type="pct"/>
                  <w:vAlign w:val="center"/>
                </w:tcPr>
                <w:p w14:paraId="2F248BD5">
                  <w:pPr>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厂界南侧</w:t>
                  </w:r>
                </w:p>
              </w:tc>
              <w:tc>
                <w:tcPr>
                  <w:tcW w:w="1325" w:type="pct"/>
                  <w:vAlign w:val="center"/>
                </w:tcPr>
                <w:p w14:paraId="281540C6">
                  <w:pPr>
                    <w:kinsoku/>
                    <w:adjustRightInd/>
                    <w:snapToGrid/>
                    <w:jc w:val="center"/>
                    <w:rPr>
                      <w:rFonts w:ascii="Times New Roman" w:hAnsi="Times New Roman" w:eastAsia="宋体" w:cs="Times New Roman"/>
                      <w:color w:val="auto"/>
                      <w:lang w:eastAsia="zh-CN"/>
                    </w:rPr>
                  </w:pPr>
                  <w:r>
                    <w:rPr>
                      <w:rFonts w:hint="eastAsia" w:ascii="Times New Roman" w:hAnsi="Times New Roman" w:cs="Times New Roman"/>
                      <w:lang w:eastAsia="zh-CN"/>
                    </w:rPr>
                    <w:t>49.1</w:t>
                  </w:r>
                </w:p>
              </w:tc>
              <w:tc>
                <w:tcPr>
                  <w:tcW w:w="1010" w:type="pct"/>
                  <w:vAlign w:val="center"/>
                </w:tcPr>
                <w:p w14:paraId="5262AFF7">
                  <w:pPr>
                    <w:kinsoku/>
                    <w:adjustRightInd/>
                    <w:snapToGrid/>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65</w:t>
                  </w:r>
                </w:p>
              </w:tc>
              <w:tc>
                <w:tcPr>
                  <w:tcW w:w="1281" w:type="pct"/>
                  <w:vAlign w:val="center"/>
                </w:tcPr>
                <w:p w14:paraId="2F056DE0">
                  <w:pPr>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达标</w:t>
                  </w:r>
                </w:p>
              </w:tc>
            </w:tr>
            <w:tr w14:paraId="370CF1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 w:hRule="atLeast"/>
                <w:jc w:val="center"/>
              </w:trPr>
              <w:tc>
                <w:tcPr>
                  <w:tcW w:w="1382" w:type="pct"/>
                  <w:vAlign w:val="center"/>
                </w:tcPr>
                <w:p w14:paraId="1A3CD572">
                  <w:pPr>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厂界西侧</w:t>
                  </w:r>
                </w:p>
              </w:tc>
              <w:tc>
                <w:tcPr>
                  <w:tcW w:w="1325" w:type="pct"/>
                  <w:vAlign w:val="center"/>
                </w:tcPr>
                <w:p w14:paraId="2AD5373B">
                  <w:pPr>
                    <w:kinsoku/>
                    <w:adjustRightInd/>
                    <w:snapToGrid/>
                    <w:jc w:val="center"/>
                    <w:rPr>
                      <w:rFonts w:ascii="Times New Roman" w:hAnsi="Times New Roman" w:eastAsia="宋体" w:cs="Times New Roman"/>
                      <w:color w:val="auto"/>
                      <w:lang w:eastAsia="zh-CN"/>
                    </w:rPr>
                  </w:pPr>
                  <w:r>
                    <w:rPr>
                      <w:rFonts w:hint="eastAsia" w:ascii="Times New Roman" w:hAnsi="Times New Roman" w:cs="Times New Roman"/>
                      <w:lang w:eastAsia="zh-CN"/>
                    </w:rPr>
                    <w:t>50.1</w:t>
                  </w:r>
                </w:p>
              </w:tc>
              <w:tc>
                <w:tcPr>
                  <w:tcW w:w="1010" w:type="pct"/>
                  <w:vAlign w:val="center"/>
                </w:tcPr>
                <w:p w14:paraId="50B48A7B">
                  <w:pPr>
                    <w:kinsoku/>
                    <w:adjustRightInd/>
                    <w:snapToGrid/>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65</w:t>
                  </w:r>
                </w:p>
              </w:tc>
              <w:tc>
                <w:tcPr>
                  <w:tcW w:w="1281" w:type="pct"/>
                  <w:vAlign w:val="center"/>
                </w:tcPr>
                <w:p w14:paraId="3931656E">
                  <w:pPr>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达标</w:t>
                  </w:r>
                </w:p>
              </w:tc>
            </w:tr>
            <w:tr w14:paraId="564E4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 w:hRule="atLeast"/>
                <w:jc w:val="center"/>
              </w:trPr>
              <w:tc>
                <w:tcPr>
                  <w:tcW w:w="1382" w:type="pct"/>
                  <w:vAlign w:val="center"/>
                </w:tcPr>
                <w:p w14:paraId="068BFD86">
                  <w:pPr>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厂界北侧</w:t>
                  </w:r>
                </w:p>
              </w:tc>
              <w:tc>
                <w:tcPr>
                  <w:tcW w:w="1325" w:type="pct"/>
                  <w:vAlign w:val="center"/>
                </w:tcPr>
                <w:p w14:paraId="4389B26E">
                  <w:pPr>
                    <w:kinsoku/>
                    <w:adjustRightInd/>
                    <w:snapToGrid/>
                    <w:jc w:val="center"/>
                    <w:rPr>
                      <w:rFonts w:ascii="Times New Roman" w:hAnsi="Times New Roman" w:eastAsia="宋体" w:cs="Times New Roman"/>
                      <w:color w:val="auto"/>
                      <w:lang w:eastAsia="zh-CN"/>
                    </w:rPr>
                  </w:pPr>
                  <w:r>
                    <w:rPr>
                      <w:rFonts w:hint="eastAsia" w:ascii="Times New Roman" w:hAnsi="Times New Roman" w:eastAsia="宋体" w:cs="Times New Roman"/>
                      <w:color w:val="auto"/>
                      <w:lang w:eastAsia="zh-CN"/>
                    </w:rPr>
                    <w:t>50.2</w:t>
                  </w:r>
                </w:p>
              </w:tc>
              <w:tc>
                <w:tcPr>
                  <w:tcW w:w="1010" w:type="pct"/>
                  <w:vAlign w:val="center"/>
                </w:tcPr>
                <w:p w14:paraId="148EFB02">
                  <w:pPr>
                    <w:kinsoku/>
                    <w:adjustRightInd/>
                    <w:snapToGrid/>
                    <w:jc w:val="center"/>
                    <w:rPr>
                      <w:rFonts w:ascii="Times New Roman" w:hAnsi="Times New Roman" w:eastAsia="宋体" w:cs="Times New Roman"/>
                      <w:color w:val="auto"/>
                      <w:lang w:eastAsia="zh-CN"/>
                    </w:rPr>
                  </w:pPr>
                  <w:r>
                    <w:rPr>
                      <w:rFonts w:ascii="Times New Roman" w:hAnsi="Times New Roman" w:eastAsia="宋体" w:cs="Times New Roman"/>
                      <w:color w:val="auto"/>
                      <w:lang w:eastAsia="zh-CN"/>
                    </w:rPr>
                    <w:t>65</w:t>
                  </w:r>
                </w:p>
              </w:tc>
              <w:tc>
                <w:tcPr>
                  <w:tcW w:w="1281" w:type="pct"/>
                  <w:vAlign w:val="center"/>
                </w:tcPr>
                <w:p w14:paraId="4C40356C">
                  <w:pPr>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达标</w:t>
                  </w:r>
                </w:p>
              </w:tc>
            </w:tr>
          </w:tbl>
          <w:p w14:paraId="528F43F5">
            <w:pPr>
              <w:pStyle w:val="72"/>
              <w:adjustRightInd/>
              <w:snapToGrid/>
              <w:spacing w:before="156" w:beforeLines="50"/>
              <w:rPr>
                <w:lang w:eastAsia="zh-CN"/>
              </w:rPr>
            </w:pPr>
            <w:r>
              <w:rPr>
                <w:rFonts w:hint="eastAsia"/>
                <w:sz w:val="24"/>
                <w:szCs w:val="24"/>
                <w:lang w:eastAsia="zh-CN"/>
              </w:rPr>
              <w:t>表4-10 声环境保护目标噪声预测结果与达标分析</w:t>
            </w:r>
            <w:r>
              <w:rPr>
                <w:sz w:val="24"/>
                <w:szCs w:val="24"/>
              </w:rPr>
              <w:t>单位：dB（A）</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1167"/>
              <w:gridCol w:w="1167"/>
              <w:gridCol w:w="1167"/>
              <w:gridCol w:w="1167"/>
              <w:gridCol w:w="1167"/>
              <w:gridCol w:w="1169"/>
            </w:tblGrid>
            <w:tr w14:paraId="08F1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vMerge w:val="restart"/>
                  <w:vAlign w:val="center"/>
                </w:tcPr>
                <w:p w14:paraId="114A91A3">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声环境保护目标</w:t>
                  </w:r>
                </w:p>
              </w:tc>
              <w:tc>
                <w:tcPr>
                  <w:tcW w:w="635" w:type="pct"/>
                  <w:vAlign w:val="center"/>
                </w:tcPr>
                <w:p w14:paraId="2C32B7E8">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背景值</w:t>
                  </w:r>
                </w:p>
              </w:tc>
              <w:tc>
                <w:tcPr>
                  <w:tcW w:w="635" w:type="pct"/>
                  <w:vAlign w:val="center"/>
                </w:tcPr>
                <w:p w14:paraId="514F5607">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现状值</w:t>
                  </w:r>
                </w:p>
              </w:tc>
              <w:tc>
                <w:tcPr>
                  <w:tcW w:w="635" w:type="pct"/>
                  <w:vAlign w:val="center"/>
                </w:tcPr>
                <w:p w14:paraId="13C43D92">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标准值</w:t>
                  </w:r>
                </w:p>
              </w:tc>
              <w:tc>
                <w:tcPr>
                  <w:tcW w:w="635" w:type="pct"/>
                  <w:vAlign w:val="center"/>
                </w:tcPr>
                <w:p w14:paraId="540CB548">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贡献值</w:t>
                  </w:r>
                </w:p>
              </w:tc>
              <w:tc>
                <w:tcPr>
                  <w:tcW w:w="635" w:type="pct"/>
                  <w:vAlign w:val="center"/>
                </w:tcPr>
                <w:p w14:paraId="4245D8C3">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预测值</w:t>
                  </w:r>
                </w:p>
              </w:tc>
              <w:tc>
                <w:tcPr>
                  <w:tcW w:w="636" w:type="pct"/>
                  <w:vAlign w:val="center"/>
                </w:tcPr>
                <w:p w14:paraId="33F700AF">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达标情况</w:t>
                  </w:r>
                </w:p>
              </w:tc>
            </w:tr>
            <w:tr w14:paraId="71E0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vMerge w:val="continue"/>
                  <w:vAlign w:val="center"/>
                </w:tcPr>
                <w:p w14:paraId="080C07E4">
                  <w:pPr>
                    <w:widowControl w:val="0"/>
                    <w:kinsoku/>
                    <w:adjustRightInd/>
                    <w:snapToGrid/>
                    <w:jc w:val="center"/>
                    <w:rPr>
                      <w:rFonts w:ascii="Times New Roman" w:hAnsi="Times New Roman" w:eastAsia="宋体" w:cs="Times New Roman"/>
                      <w:lang w:eastAsia="zh-CN"/>
                    </w:rPr>
                  </w:pPr>
                </w:p>
              </w:tc>
              <w:tc>
                <w:tcPr>
                  <w:tcW w:w="635" w:type="pct"/>
                  <w:vAlign w:val="center"/>
                </w:tcPr>
                <w:p w14:paraId="1334CC7A">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昼间</w:t>
                  </w:r>
                </w:p>
              </w:tc>
              <w:tc>
                <w:tcPr>
                  <w:tcW w:w="635" w:type="pct"/>
                  <w:vAlign w:val="center"/>
                </w:tcPr>
                <w:p w14:paraId="518C4A4A">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昼间</w:t>
                  </w:r>
                </w:p>
              </w:tc>
              <w:tc>
                <w:tcPr>
                  <w:tcW w:w="635" w:type="pct"/>
                  <w:vAlign w:val="center"/>
                </w:tcPr>
                <w:p w14:paraId="671D23E1">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昼间</w:t>
                  </w:r>
                </w:p>
              </w:tc>
              <w:tc>
                <w:tcPr>
                  <w:tcW w:w="635" w:type="pct"/>
                  <w:vAlign w:val="center"/>
                </w:tcPr>
                <w:p w14:paraId="1AF369DC">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昼间</w:t>
                  </w:r>
                </w:p>
              </w:tc>
              <w:tc>
                <w:tcPr>
                  <w:tcW w:w="635" w:type="pct"/>
                  <w:vAlign w:val="center"/>
                </w:tcPr>
                <w:p w14:paraId="689468E7">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昼间</w:t>
                  </w:r>
                </w:p>
              </w:tc>
              <w:tc>
                <w:tcPr>
                  <w:tcW w:w="636" w:type="pct"/>
                  <w:vAlign w:val="center"/>
                </w:tcPr>
                <w:p w14:paraId="43B22FE8">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昼间</w:t>
                  </w:r>
                </w:p>
              </w:tc>
            </w:tr>
            <w:tr w14:paraId="392E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pct"/>
                  <w:vAlign w:val="center"/>
                </w:tcPr>
                <w:p w14:paraId="13A231D9">
                  <w:pPr>
                    <w:widowControl w:val="0"/>
                    <w:kinsoku/>
                    <w:adjustRightInd/>
                    <w:snapToGrid/>
                    <w:jc w:val="center"/>
                    <w:rPr>
                      <w:rFonts w:ascii="Times New Roman" w:hAnsi="Times New Roman" w:eastAsia="宋体" w:cs="Times New Roman"/>
                      <w:lang w:eastAsia="zh-CN"/>
                    </w:rPr>
                  </w:pPr>
                  <w:r>
                    <w:rPr>
                      <w:rFonts w:hint="eastAsia" w:ascii="Times New Roman" w:hAnsi="Times New Roman" w:eastAsia="宋体" w:cs="Times New Roman"/>
                      <w:lang w:eastAsia="zh-CN"/>
                    </w:rPr>
                    <w:t>秦宅子</w:t>
                  </w:r>
                </w:p>
              </w:tc>
              <w:tc>
                <w:tcPr>
                  <w:tcW w:w="635" w:type="pct"/>
                  <w:vAlign w:val="center"/>
                </w:tcPr>
                <w:p w14:paraId="7B7CDE2B">
                  <w:pPr>
                    <w:widowControl w:val="0"/>
                    <w:kinsoku/>
                    <w:adjustRightInd/>
                    <w:snapToGrid/>
                    <w:jc w:val="center"/>
                    <w:rPr>
                      <w:rFonts w:ascii="Times New Roman" w:hAnsi="Times New Roman" w:eastAsia="宋体" w:cs="Times New Roman"/>
                      <w:lang w:eastAsia="zh-CN"/>
                    </w:rPr>
                  </w:pPr>
                  <w:r>
                    <w:rPr>
                      <w:rFonts w:hint="eastAsia" w:ascii="Times New Roman" w:hAnsi="Times New Roman" w:eastAsia="宋体" w:cs="Times New Roman"/>
                      <w:lang w:eastAsia="zh-CN"/>
                    </w:rPr>
                    <w:t>47.2</w:t>
                  </w:r>
                </w:p>
              </w:tc>
              <w:tc>
                <w:tcPr>
                  <w:tcW w:w="635" w:type="pct"/>
                  <w:vAlign w:val="center"/>
                </w:tcPr>
                <w:p w14:paraId="1DB06688">
                  <w:pPr>
                    <w:widowControl w:val="0"/>
                    <w:kinsoku/>
                    <w:adjustRightInd/>
                    <w:snapToGrid/>
                    <w:jc w:val="center"/>
                    <w:rPr>
                      <w:rFonts w:ascii="Times New Roman" w:hAnsi="Times New Roman" w:eastAsia="宋体" w:cs="Times New Roman"/>
                      <w:lang w:eastAsia="zh-CN"/>
                    </w:rPr>
                  </w:pPr>
                  <w:r>
                    <w:rPr>
                      <w:rFonts w:hint="eastAsia" w:ascii="Times New Roman" w:hAnsi="Times New Roman" w:eastAsia="宋体" w:cs="Times New Roman"/>
                      <w:lang w:eastAsia="zh-CN"/>
                    </w:rPr>
                    <w:t>47.2</w:t>
                  </w:r>
                </w:p>
              </w:tc>
              <w:tc>
                <w:tcPr>
                  <w:tcW w:w="635" w:type="pct"/>
                  <w:vAlign w:val="center"/>
                </w:tcPr>
                <w:p w14:paraId="0F0D857E">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60</w:t>
                  </w:r>
                </w:p>
              </w:tc>
              <w:tc>
                <w:tcPr>
                  <w:tcW w:w="635" w:type="pct"/>
                  <w:vAlign w:val="center"/>
                </w:tcPr>
                <w:p w14:paraId="707F1E48">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25.9</w:t>
                  </w:r>
                </w:p>
              </w:tc>
              <w:tc>
                <w:tcPr>
                  <w:tcW w:w="635" w:type="pct"/>
                  <w:vAlign w:val="center"/>
                </w:tcPr>
                <w:p w14:paraId="39F9AD6E">
                  <w:pPr>
                    <w:widowControl w:val="0"/>
                    <w:kinsoku/>
                    <w:adjustRightInd/>
                    <w:snapToGrid/>
                    <w:jc w:val="center"/>
                    <w:rPr>
                      <w:rFonts w:ascii="Times New Roman" w:hAnsi="Times New Roman" w:eastAsia="宋体" w:cs="Times New Roman"/>
                      <w:lang w:eastAsia="zh-CN"/>
                    </w:rPr>
                  </w:pPr>
                  <w:r>
                    <w:rPr>
                      <w:rFonts w:hint="eastAsia" w:ascii="Times New Roman" w:hAnsi="Times New Roman" w:eastAsia="宋体" w:cs="Times New Roman"/>
                      <w:lang w:eastAsia="zh-CN"/>
                    </w:rPr>
                    <w:t>47.2</w:t>
                  </w:r>
                </w:p>
              </w:tc>
              <w:tc>
                <w:tcPr>
                  <w:tcW w:w="636" w:type="pct"/>
                  <w:vAlign w:val="center"/>
                </w:tcPr>
                <w:p w14:paraId="22284A88">
                  <w:pPr>
                    <w:widowControl w:val="0"/>
                    <w:kinsoku/>
                    <w:adjustRightInd/>
                    <w:snapToGrid/>
                    <w:jc w:val="center"/>
                    <w:rPr>
                      <w:rFonts w:ascii="Times New Roman" w:hAnsi="Times New Roman" w:eastAsia="宋体" w:cs="Times New Roman"/>
                      <w:lang w:eastAsia="zh-CN"/>
                    </w:rPr>
                  </w:pPr>
                  <w:r>
                    <w:rPr>
                      <w:rFonts w:ascii="Times New Roman" w:hAnsi="Times New Roman" w:eastAsia="宋体" w:cs="Times New Roman"/>
                      <w:lang w:eastAsia="zh-CN"/>
                    </w:rPr>
                    <w:t>达标</w:t>
                  </w:r>
                </w:p>
              </w:tc>
            </w:tr>
          </w:tbl>
          <w:p w14:paraId="13B355A1">
            <w:pPr>
              <w:pStyle w:val="59"/>
              <w:kinsoku/>
              <w:adjustRightInd/>
              <w:snapToGrid/>
              <w:spacing w:before="0" w:line="360" w:lineRule="auto"/>
              <w:ind w:firstLine="480" w:firstLineChars="200"/>
              <w:rPr>
                <w:rFonts w:ascii="Times New Roman" w:hAnsi="Times New Roman" w:eastAsia="宋体" w:cs="Times New Roman"/>
                <w:b/>
                <w:bCs/>
                <w:kern w:val="2"/>
                <w:sz w:val="24"/>
                <w:lang w:eastAsia="zh-CN"/>
              </w:rPr>
            </w:pPr>
            <w:r>
              <w:rPr>
                <w:rFonts w:ascii="Times New Roman" w:hAnsi="Times New Roman" w:eastAsia="宋体" w:cs="Times New Roman"/>
                <w:color w:val="000000" w:themeColor="text1"/>
                <w:kern w:val="2"/>
                <w:sz w:val="24"/>
                <w:lang w:eastAsia="zh-CN"/>
                <w14:textFill>
                  <w14:solidFill>
                    <w14:schemeClr w14:val="tx1"/>
                  </w14:solidFill>
                </w14:textFill>
              </w:rPr>
              <w:t>根据预测结果可知，经以上防护措施及墙体隔声和距离的自然衰减等措施后，</w:t>
            </w:r>
            <w:r>
              <w:rPr>
                <w:rFonts w:hint="eastAsia" w:ascii="Times New Roman" w:hAnsi="Times New Roman" w:eastAsia="宋体" w:cs="Times New Roman"/>
                <w:color w:val="000000" w:themeColor="text1"/>
                <w:kern w:val="2"/>
                <w:sz w:val="24"/>
                <w:lang w:eastAsia="zh-CN"/>
                <w14:textFill>
                  <w14:solidFill>
                    <w14:schemeClr w14:val="tx1"/>
                  </w14:solidFill>
                </w14:textFill>
              </w:rPr>
              <w:t>四个</w:t>
            </w:r>
            <w:r>
              <w:rPr>
                <w:rFonts w:hint="eastAsia" w:ascii="Times New Roman" w:hAnsi="Times New Roman" w:eastAsia="宋体" w:cs="Times New Roman"/>
                <w:kern w:val="2"/>
                <w:sz w:val="24"/>
                <w:lang w:eastAsia="zh-CN"/>
              </w:rPr>
              <w:t>厂界均</w:t>
            </w:r>
            <w:r>
              <w:rPr>
                <w:rFonts w:hint="eastAsia" w:ascii="Times New Roman" w:hAnsi="Times New Roman" w:eastAsia="宋体" w:cs="Times New Roman"/>
                <w:color w:val="000000" w:themeColor="text1"/>
                <w:kern w:val="2"/>
                <w:sz w:val="24"/>
                <w:lang w:eastAsia="zh-CN"/>
                <w14:textFill>
                  <w14:solidFill>
                    <w14:schemeClr w14:val="tx1"/>
                  </w14:solidFill>
                </w14:textFill>
              </w:rPr>
              <w:t>能够</w:t>
            </w:r>
            <w:r>
              <w:rPr>
                <w:rFonts w:ascii="Times New Roman" w:hAnsi="Times New Roman" w:eastAsia="宋体" w:cs="Times New Roman"/>
                <w:color w:val="000000" w:themeColor="text1"/>
                <w:kern w:val="2"/>
                <w:sz w:val="24"/>
                <w:lang w:eastAsia="zh-CN"/>
                <w14:textFill>
                  <w14:solidFill>
                    <w14:schemeClr w14:val="tx1"/>
                  </w14:solidFill>
                </w14:textFill>
              </w:rPr>
              <w:t>满足《工业企业厂界环境噪声排放标准》（GB12348-2008）中</w:t>
            </w:r>
            <w:r>
              <w:rPr>
                <w:rFonts w:hint="eastAsia" w:ascii="Times New Roman" w:hAnsi="Times New Roman" w:eastAsia="宋体" w:cs="Times New Roman"/>
                <w:color w:val="000000" w:themeColor="text1"/>
                <w:kern w:val="2"/>
                <w:sz w:val="24"/>
                <w:lang w:eastAsia="zh-CN"/>
                <w14:textFill>
                  <w14:solidFill>
                    <w14:schemeClr w14:val="tx1"/>
                  </w14:solidFill>
                </w14:textFill>
              </w:rPr>
              <w:t>3</w:t>
            </w:r>
            <w:r>
              <w:rPr>
                <w:rFonts w:ascii="Times New Roman" w:hAnsi="Times New Roman" w:eastAsia="宋体" w:cs="Times New Roman"/>
                <w:color w:val="000000" w:themeColor="text1"/>
                <w:kern w:val="2"/>
                <w:sz w:val="24"/>
                <w:lang w:eastAsia="zh-CN"/>
                <w14:textFill>
                  <w14:solidFill>
                    <w14:schemeClr w14:val="tx1"/>
                  </w14:solidFill>
                </w14:textFill>
              </w:rPr>
              <w:t>类标</w:t>
            </w:r>
            <w:r>
              <w:rPr>
                <w:rFonts w:ascii="Times New Roman" w:hAnsi="Times New Roman" w:eastAsia="宋体" w:cs="Times New Roman"/>
                <w:kern w:val="2"/>
                <w:sz w:val="24"/>
                <w:lang w:eastAsia="zh-CN"/>
              </w:rPr>
              <w:t>准要求</w:t>
            </w:r>
            <w:r>
              <w:rPr>
                <w:rFonts w:hint="eastAsia" w:ascii="Times New Roman" w:hAnsi="Times New Roman" w:eastAsia="宋体" w:cs="Times New Roman"/>
                <w:kern w:val="2"/>
                <w:sz w:val="24"/>
                <w:lang w:eastAsia="zh-CN"/>
              </w:rPr>
              <w:t>，</w:t>
            </w:r>
            <w:r>
              <w:rPr>
                <w:rFonts w:ascii="Times New Roman" w:hAnsi="Times New Roman" w:eastAsia="宋体" w:cs="Times New Roman"/>
                <w:kern w:val="2"/>
                <w:sz w:val="24"/>
                <w:lang w:eastAsia="zh-CN"/>
              </w:rPr>
              <w:t>不会对周围声环境及内部造成明显影响。</w:t>
            </w:r>
            <w:r>
              <w:rPr>
                <w:rFonts w:hint="eastAsia" w:ascii="Times New Roman" w:hAnsi="Times New Roman" w:eastAsia="宋体" w:cs="Times New Roman"/>
                <w:kern w:val="2"/>
                <w:sz w:val="24"/>
                <w:lang w:eastAsia="zh-CN"/>
              </w:rPr>
              <w:t>项目声环境保护目标秦宅子噪声满足《声环境质量标准》(GB3096-2008)2类标准。</w:t>
            </w:r>
          </w:p>
          <w:p w14:paraId="61E8C872">
            <w:pPr>
              <w:pStyle w:val="59"/>
              <w:kinsoku/>
              <w:adjustRightInd/>
              <w:snapToGrid/>
              <w:spacing w:before="0" w:line="360" w:lineRule="auto"/>
              <w:ind w:firstLine="0"/>
              <w:rPr>
                <w:rFonts w:ascii="Times New Roman" w:hAnsi="Times New Roman" w:eastAsia="宋体" w:cs="Times New Roman"/>
                <w:b/>
                <w:bCs/>
                <w:kern w:val="2"/>
                <w:sz w:val="24"/>
                <w:lang w:eastAsia="zh-CN"/>
              </w:rPr>
            </w:pPr>
            <w:r>
              <w:rPr>
                <w:rFonts w:ascii="Times New Roman" w:hAnsi="Times New Roman" w:eastAsia="宋体" w:cs="Times New Roman"/>
                <w:b/>
                <w:bCs/>
                <w:kern w:val="2"/>
                <w:sz w:val="24"/>
                <w:lang w:eastAsia="zh-CN"/>
              </w:rPr>
              <w:t>3、噪声降噪具体措施</w:t>
            </w:r>
          </w:p>
          <w:p w14:paraId="3A5E97C7">
            <w:pPr>
              <w:pStyle w:val="59"/>
              <w:kinsoku/>
              <w:adjustRightInd/>
              <w:snapToGrid/>
              <w:spacing w:before="0" w:line="360" w:lineRule="auto"/>
              <w:ind w:firstLine="480" w:firstLineChars="200"/>
              <w:rPr>
                <w:rFonts w:ascii="Times New Roman" w:hAnsi="Times New Roman" w:eastAsia="宋体" w:cs="Times New Roman"/>
                <w:kern w:val="2"/>
                <w:sz w:val="24"/>
                <w:lang w:eastAsia="zh-CN"/>
              </w:rPr>
            </w:pPr>
            <w:r>
              <w:rPr>
                <w:rFonts w:ascii="Times New Roman" w:hAnsi="Times New Roman" w:eastAsia="宋体" w:cs="Times New Roman"/>
                <w:kern w:val="2"/>
                <w:sz w:val="24"/>
                <w:lang w:eastAsia="zh-CN"/>
              </w:rPr>
              <w:t>本项目生产设备在运行期间均会产生噪声，建设单位采取以下措施来减轻生产设备运行噪声的环境影响。</w:t>
            </w:r>
          </w:p>
          <w:p w14:paraId="59F18961">
            <w:pPr>
              <w:pStyle w:val="59"/>
              <w:kinsoku/>
              <w:adjustRightInd/>
              <w:snapToGrid/>
              <w:spacing w:before="0" w:line="360" w:lineRule="auto"/>
              <w:ind w:firstLine="480" w:firstLineChars="200"/>
              <w:rPr>
                <w:rFonts w:ascii="Times New Roman" w:hAnsi="Times New Roman" w:eastAsia="宋体" w:cs="Times New Roman"/>
                <w:kern w:val="2"/>
                <w:sz w:val="24"/>
                <w:lang w:eastAsia="zh-CN"/>
              </w:rPr>
            </w:pPr>
            <w:r>
              <w:rPr>
                <w:rFonts w:ascii="Times New Roman" w:hAnsi="Times New Roman" w:eastAsia="宋体" w:cs="Times New Roman"/>
                <w:kern w:val="2"/>
                <w:sz w:val="24"/>
                <w:lang w:eastAsia="zh-CN"/>
              </w:rPr>
              <w:t>（1）选用低噪声设备或带隔声、消声的设备，从源头减少噪声的产生。</w:t>
            </w:r>
          </w:p>
          <w:p w14:paraId="22303125">
            <w:pPr>
              <w:pStyle w:val="59"/>
              <w:kinsoku/>
              <w:adjustRightInd/>
              <w:snapToGrid/>
              <w:spacing w:before="0" w:line="360" w:lineRule="auto"/>
              <w:ind w:firstLine="480" w:firstLineChars="200"/>
              <w:rPr>
                <w:rFonts w:ascii="Times New Roman" w:hAnsi="Times New Roman" w:eastAsia="宋体" w:cs="Times New Roman"/>
                <w:kern w:val="2"/>
                <w:sz w:val="24"/>
                <w:lang w:eastAsia="zh-CN"/>
              </w:rPr>
            </w:pPr>
            <w:r>
              <w:rPr>
                <w:rFonts w:ascii="Times New Roman" w:hAnsi="Times New Roman" w:eastAsia="宋体" w:cs="Times New Roman"/>
                <w:kern w:val="2"/>
                <w:sz w:val="24"/>
                <w:lang w:eastAsia="zh-CN"/>
              </w:rPr>
              <w:t>（2）合理布局设备位置，使高强度的噪声设备远离项目边界及环境敏感点。</w:t>
            </w:r>
          </w:p>
          <w:p w14:paraId="2DDA294A">
            <w:pPr>
              <w:pStyle w:val="59"/>
              <w:kinsoku/>
              <w:adjustRightInd/>
              <w:snapToGrid/>
              <w:spacing w:before="0" w:line="360" w:lineRule="auto"/>
              <w:ind w:firstLine="480" w:firstLineChars="200"/>
              <w:rPr>
                <w:rFonts w:ascii="Times New Roman" w:hAnsi="Times New Roman" w:eastAsia="宋体" w:cs="Times New Roman"/>
                <w:kern w:val="2"/>
                <w:sz w:val="24"/>
                <w:lang w:eastAsia="zh-CN"/>
              </w:rPr>
            </w:pPr>
            <w:r>
              <w:rPr>
                <w:rFonts w:ascii="Times New Roman" w:hAnsi="Times New Roman" w:eastAsia="宋体" w:cs="Times New Roman"/>
                <w:kern w:val="2"/>
                <w:sz w:val="24"/>
                <w:lang w:eastAsia="zh-CN"/>
              </w:rPr>
              <w:t>（3）设置较为隔声的生产车间。</w:t>
            </w:r>
          </w:p>
          <w:p w14:paraId="256ED559">
            <w:pPr>
              <w:pStyle w:val="59"/>
              <w:kinsoku/>
              <w:adjustRightInd/>
              <w:snapToGrid/>
              <w:spacing w:before="0" w:line="360" w:lineRule="auto"/>
              <w:ind w:firstLine="480" w:firstLineChars="200"/>
              <w:rPr>
                <w:rFonts w:ascii="Times New Roman" w:hAnsi="Times New Roman" w:eastAsia="宋体" w:cs="Times New Roman"/>
                <w:color w:val="000000" w:themeColor="text1"/>
                <w:kern w:val="2"/>
                <w:sz w:val="24"/>
                <w:lang w:eastAsia="zh-CN"/>
                <w14:textFill>
                  <w14:solidFill>
                    <w14:schemeClr w14:val="tx1"/>
                  </w14:solidFill>
                </w14:textFill>
              </w:rPr>
            </w:pPr>
            <w:r>
              <w:rPr>
                <w:rFonts w:ascii="Times New Roman" w:hAnsi="Times New Roman" w:eastAsia="宋体" w:cs="Times New Roman"/>
                <w:kern w:val="2"/>
                <w:sz w:val="24"/>
                <w:lang w:eastAsia="zh-CN"/>
              </w:rPr>
              <w:t>（4）对噪声值高的设备采取减振</w:t>
            </w:r>
            <w:r>
              <w:rPr>
                <w:rFonts w:ascii="Times New Roman" w:hAnsi="Times New Roman" w:eastAsia="宋体" w:cs="Times New Roman"/>
                <w:color w:val="000000" w:themeColor="text1"/>
                <w:kern w:val="2"/>
                <w:sz w:val="24"/>
                <w:lang w:eastAsia="zh-CN"/>
                <w14:textFill>
                  <w14:solidFill>
                    <w14:schemeClr w14:val="tx1"/>
                  </w14:solidFill>
                </w14:textFill>
              </w:rPr>
              <w:t>、消声、隔声等措施降低噪声值。</w:t>
            </w:r>
          </w:p>
          <w:p w14:paraId="27FB8C87">
            <w:pPr>
              <w:pStyle w:val="59"/>
              <w:kinsoku/>
              <w:adjustRightInd/>
              <w:snapToGrid/>
              <w:spacing w:before="0" w:line="360" w:lineRule="auto"/>
              <w:ind w:firstLine="480" w:firstLineChars="200"/>
              <w:rPr>
                <w:rFonts w:ascii="Times New Roman" w:hAnsi="Times New Roman" w:eastAsia="宋体" w:cs="Times New Roman"/>
                <w:color w:val="000000" w:themeColor="text1"/>
                <w:kern w:val="2"/>
                <w:sz w:val="24"/>
                <w:lang w:eastAsia="zh-CN"/>
                <w14:textFill>
                  <w14:solidFill>
                    <w14:schemeClr w14:val="tx1"/>
                  </w14:solidFill>
                </w14:textFill>
              </w:rPr>
            </w:pPr>
            <w:r>
              <w:rPr>
                <w:rFonts w:ascii="Times New Roman" w:hAnsi="Times New Roman" w:eastAsia="宋体" w:cs="Times New Roman"/>
                <w:color w:val="000000" w:themeColor="text1"/>
                <w:kern w:val="2"/>
                <w:sz w:val="24"/>
                <w:lang w:eastAsia="zh-CN"/>
                <w14:textFill>
                  <w14:solidFill>
                    <w14:schemeClr w14:val="tx1"/>
                  </w14:solidFill>
                </w14:textFill>
              </w:rPr>
              <w:t>（5）定期对生产设备进行保养维修，保证生产设备维持的良好使用状态，并严格遵守生产设备的操作规范。</w:t>
            </w:r>
          </w:p>
          <w:p w14:paraId="784ADEAC">
            <w:pPr>
              <w:pStyle w:val="59"/>
              <w:kinsoku/>
              <w:adjustRightInd/>
              <w:snapToGrid/>
              <w:spacing w:before="0" w:line="360" w:lineRule="auto"/>
              <w:ind w:firstLine="480" w:firstLineChars="200"/>
              <w:rPr>
                <w:rFonts w:ascii="Times New Roman" w:hAnsi="Times New Roman" w:eastAsia="宋体" w:cs="Times New Roman"/>
                <w:color w:val="000000" w:themeColor="text1"/>
                <w:kern w:val="2"/>
                <w:sz w:val="24"/>
                <w:lang w:eastAsia="zh-CN"/>
                <w14:textFill>
                  <w14:solidFill>
                    <w14:schemeClr w14:val="tx1"/>
                  </w14:solidFill>
                </w14:textFill>
              </w:rPr>
            </w:pPr>
            <w:r>
              <w:rPr>
                <w:rFonts w:hint="eastAsia" w:ascii="Times New Roman" w:hAnsi="Times New Roman" w:eastAsia="宋体" w:cs="Times New Roman"/>
                <w:color w:val="000000" w:themeColor="text1"/>
                <w:kern w:val="2"/>
                <w:sz w:val="24"/>
                <w:lang w:eastAsia="zh-CN"/>
                <w14:textFill>
                  <w14:solidFill>
                    <w14:schemeClr w14:val="tx1"/>
                  </w14:solidFill>
                </w14:textFill>
              </w:rPr>
              <w:t>（6）对室外风机采取减振、加装隔音罩等措施降低</w:t>
            </w:r>
            <w:r>
              <w:rPr>
                <w:rFonts w:ascii="Times New Roman" w:hAnsi="Times New Roman" w:eastAsia="宋体" w:cs="Times New Roman"/>
                <w:color w:val="000000" w:themeColor="text1"/>
                <w:kern w:val="2"/>
                <w:sz w:val="24"/>
                <w:lang w:eastAsia="zh-CN"/>
                <w14:textFill>
                  <w14:solidFill>
                    <w14:schemeClr w14:val="tx1"/>
                  </w14:solidFill>
                </w14:textFill>
              </w:rPr>
              <w:t>噪声值。</w:t>
            </w:r>
          </w:p>
          <w:p w14:paraId="6B4D5F33">
            <w:pPr>
              <w:pStyle w:val="59"/>
              <w:kinsoku/>
              <w:adjustRightInd/>
              <w:snapToGrid/>
              <w:spacing w:before="0" w:line="360" w:lineRule="auto"/>
              <w:ind w:firstLine="480" w:firstLineChars="200"/>
              <w:rPr>
                <w:rFonts w:ascii="Times New Roman" w:hAnsi="Times New Roman" w:eastAsia="宋体" w:cs="Times New Roman"/>
                <w:color w:val="000000" w:themeColor="text1"/>
                <w:kern w:val="2"/>
                <w:sz w:val="24"/>
                <w:lang w:eastAsia="zh-CN"/>
                <w14:textFill>
                  <w14:solidFill>
                    <w14:schemeClr w14:val="tx1"/>
                  </w14:solidFill>
                </w14:textFill>
              </w:rPr>
            </w:pPr>
            <w:r>
              <w:rPr>
                <w:rFonts w:ascii="Times New Roman" w:hAnsi="Times New Roman" w:eastAsia="宋体" w:cs="Times New Roman"/>
                <w:color w:val="000000" w:themeColor="text1"/>
                <w:kern w:val="2"/>
                <w:sz w:val="24"/>
                <w:lang w:eastAsia="zh-CN"/>
                <w14:textFill>
                  <w14:solidFill>
                    <w14:schemeClr w14:val="tx1"/>
                  </w14:solidFill>
                </w14:textFill>
              </w:rPr>
              <w:t>建设单位通过增加绿化，设置隔声屏障等措施降低环境噪声影响。</w:t>
            </w:r>
          </w:p>
          <w:p w14:paraId="124A04F7">
            <w:pPr>
              <w:pStyle w:val="59"/>
              <w:kinsoku/>
              <w:adjustRightInd/>
              <w:snapToGrid/>
              <w:spacing w:before="0" w:line="360" w:lineRule="auto"/>
              <w:ind w:firstLineChars="200"/>
              <w:rPr>
                <w:rFonts w:ascii="Times New Roman" w:hAnsi="Times New Roman" w:eastAsia="宋体" w:cs="Times New Roman"/>
                <w:b/>
                <w:bCs/>
                <w:color w:val="000000" w:themeColor="text1"/>
                <w:kern w:val="2"/>
                <w:sz w:val="24"/>
                <w:lang w:eastAsia="zh-CN"/>
                <w14:textFill>
                  <w14:solidFill>
                    <w14:schemeClr w14:val="tx1"/>
                  </w14:solidFill>
                </w14:textFill>
              </w:rPr>
            </w:pPr>
            <w:r>
              <w:rPr>
                <w:rFonts w:ascii="Times New Roman" w:hAnsi="Times New Roman" w:eastAsia="宋体" w:cs="Times New Roman"/>
                <w:b/>
                <w:bCs/>
                <w:color w:val="000000" w:themeColor="text1"/>
                <w:kern w:val="2"/>
                <w:sz w:val="24"/>
                <w:lang w:eastAsia="zh-CN"/>
                <w14:textFill>
                  <w14:solidFill>
                    <w14:schemeClr w14:val="tx1"/>
                  </w14:solidFill>
                </w14:textFill>
              </w:rPr>
              <w:t>4、噪声监测计划</w:t>
            </w:r>
          </w:p>
          <w:p w14:paraId="3CAD3EB0">
            <w:pPr>
              <w:pStyle w:val="59"/>
              <w:kinsoku/>
              <w:adjustRightInd/>
              <w:snapToGrid/>
              <w:spacing w:before="0" w:line="360" w:lineRule="auto"/>
              <w:ind w:firstLine="480" w:firstLineChars="200"/>
              <w:rPr>
                <w:rFonts w:ascii="Times New Roman" w:hAnsi="Times New Roman" w:eastAsia="宋体" w:cs="Times New Roman"/>
                <w:color w:val="000000" w:themeColor="text1"/>
                <w:kern w:val="2"/>
                <w:sz w:val="24"/>
                <w:lang w:eastAsia="zh-CN"/>
                <w14:textFill>
                  <w14:solidFill>
                    <w14:schemeClr w14:val="tx1"/>
                  </w14:solidFill>
                </w14:textFill>
              </w:rPr>
            </w:pPr>
            <w:r>
              <w:rPr>
                <w:rFonts w:ascii="Times New Roman" w:hAnsi="Times New Roman" w:eastAsia="宋体" w:cs="Times New Roman"/>
                <w:color w:val="000000" w:themeColor="text1"/>
                <w:kern w:val="2"/>
                <w:sz w:val="24"/>
                <w:lang w:eastAsia="zh-CN"/>
                <w14:textFill>
                  <w14:solidFill>
                    <w14:schemeClr w14:val="tx1"/>
                  </w14:solidFill>
                </w14:textFill>
              </w:rPr>
              <w:t>根据</w:t>
            </w:r>
            <w:r>
              <w:rPr>
                <w:rFonts w:ascii="Times New Roman" w:hAnsi="Times New Roman"/>
                <w:color w:val="000000" w:themeColor="text1"/>
                <w:kern w:val="2"/>
                <w:sz w:val="24"/>
                <w:lang w:eastAsia="zh-CN"/>
                <w14:textFill>
                  <w14:solidFill>
                    <w14:schemeClr w14:val="tx1"/>
                  </w14:solidFill>
                </w14:textFill>
              </w:rPr>
              <w:t>《</w:t>
            </w:r>
            <w:r>
              <w:rPr>
                <w:rFonts w:hint="eastAsia" w:ascii="Times New Roman" w:hAnsi="Times New Roman"/>
                <w:color w:val="000000" w:themeColor="text1"/>
                <w:kern w:val="2"/>
                <w:sz w:val="24"/>
                <w:lang w:eastAsia="zh-CN"/>
                <w14:textFill>
                  <w14:solidFill>
                    <w14:schemeClr w14:val="tx1"/>
                  </w14:solidFill>
                </w14:textFill>
              </w:rPr>
              <w:t>排污许可证申请与核发技术规范 工业噪声</w:t>
            </w:r>
            <w:r>
              <w:rPr>
                <w:rFonts w:ascii="Times New Roman" w:hAnsi="Times New Roman"/>
                <w:color w:val="000000" w:themeColor="text1"/>
                <w:kern w:val="2"/>
                <w:sz w:val="24"/>
                <w:lang w:eastAsia="zh-CN"/>
                <w14:textFill>
                  <w14:solidFill>
                    <w14:schemeClr w14:val="tx1"/>
                  </w14:solidFill>
                </w14:textFill>
              </w:rPr>
              <w:t>》（HJ</w:t>
            </w:r>
            <w:r>
              <w:rPr>
                <w:rFonts w:hint="eastAsia" w:ascii="Times New Roman" w:hAnsi="Times New Roman"/>
                <w:color w:val="000000" w:themeColor="text1"/>
                <w:kern w:val="2"/>
                <w:sz w:val="24"/>
                <w:lang w:eastAsia="zh-CN"/>
                <w14:textFill>
                  <w14:solidFill>
                    <w14:schemeClr w14:val="tx1"/>
                  </w14:solidFill>
                </w14:textFill>
              </w:rPr>
              <w:t>1301</w:t>
            </w:r>
            <w:r>
              <w:rPr>
                <w:rFonts w:ascii="Times New Roman" w:hAnsi="Times New Roman"/>
                <w:color w:val="000000" w:themeColor="text1"/>
                <w:kern w:val="2"/>
                <w:sz w:val="24"/>
                <w:lang w:eastAsia="zh-CN"/>
                <w14:textFill>
                  <w14:solidFill>
                    <w14:schemeClr w14:val="tx1"/>
                  </w14:solidFill>
                </w14:textFill>
              </w:rPr>
              <w:t>-20</w:t>
            </w:r>
            <w:r>
              <w:rPr>
                <w:rFonts w:hint="eastAsia" w:ascii="Times New Roman" w:hAnsi="Times New Roman"/>
                <w:color w:val="000000" w:themeColor="text1"/>
                <w:kern w:val="2"/>
                <w:sz w:val="24"/>
                <w:lang w:eastAsia="zh-CN"/>
                <w14:textFill>
                  <w14:solidFill>
                    <w14:schemeClr w14:val="tx1"/>
                  </w14:solidFill>
                </w14:textFill>
              </w:rPr>
              <w:t>23</w:t>
            </w:r>
            <w:r>
              <w:rPr>
                <w:rFonts w:ascii="Times New Roman" w:hAnsi="Times New Roman"/>
                <w:color w:val="000000" w:themeColor="text1"/>
                <w:kern w:val="2"/>
                <w:sz w:val="24"/>
                <w:lang w:eastAsia="zh-CN"/>
                <w14:textFill>
                  <w14:solidFill>
                    <w14:schemeClr w14:val="tx1"/>
                  </w14:solidFill>
                </w14:textFill>
              </w:rPr>
              <w:t>）</w:t>
            </w:r>
            <w:r>
              <w:rPr>
                <w:rFonts w:ascii="Times New Roman" w:hAnsi="Times New Roman" w:eastAsia="宋体" w:cs="Times New Roman"/>
                <w:color w:val="000000" w:themeColor="text1"/>
                <w:kern w:val="2"/>
                <w:sz w:val="24"/>
                <w:lang w:eastAsia="zh-CN"/>
                <w14:textFill>
                  <w14:solidFill>
                    <w14:schemeClr w14:val="tx1"/>
                  </w14:solidFill>
                </w14:textFill>
              </w:rPr>
              <w:t>，项目噪声监测计划如下所示。</w:t>
            </w:r>
          </w:p>
          <w:p w14:paraId="5D4AC04D">
            <w:pPr>
              <w:kinsoku/>
              <w:adjustRightInd/>
              <w:snapToGrid/>
              <w:jc w:val="center"/>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eastAsia="宋体" w:cs="Times New Roman"/>
                <w:b/>
                <w:bCs/>
                <w:color w:val="000000" w:themeColor="text1"/>
                <w:sz w:val="24"/>
                <w14:textFill>
                  <w14:solidFill>
                    <w14:schemeClr w14:val="tx1"/>
                  </w14:solidFill>
                </w14:textFill>
              </w:rPr>
              <w:t>表4-</w:t>
            </w:r>
            <w:r>
              <w:rPr>
                <w:rFonts w:ascii="Times New Roman" w:hAnsi="Times New Roman" w:eastAsia="宋体" w:cs="Times New Roman"/>
                <w:b/>
                <w:bCs/>
                <w:color w:val="000000" w:themeColor="text1"/>
                <w:sz w:val="24"/>
                <w:lang w:eastAsia="zh-CN"/>
                <w14:textFill>
                  <w14:solidFill>
                    <w14:schemeClr w14:val="tx1"/>
                  </w14:solidFill>
                </w14:textFill>
              </w:rPr>
              <w:t>1</w:t>
            </w:r>
            <w:r>
              <w:rPr>
                <w:rFonts w:hint="eastAsia" w:ascii="Times New Roman" w:hAnsi="Times New Roman" w:eastAsia="宋体" w:cs="Times New Roman"/>
                <w:b/>
                <w:bCs/>
                <w:color w:val="000000" w:themeColor="text1"/>
                <w:sz w:val="24"/>
                <w:lang w:eastAsia="zh-CN"/>
                <w14:textFill>
                  <w14:solidFill>
                    <w14:schemeClr w14:val="tx1"/>
                  </w14:solidFill>
                </w14:textFill>
              </w:rPr>
              <w:t>1</w:t>
            </w:r>
            <w:r>
              <w:rPr>
                <w:rFonts w:ascii="Times New Roman" w:hAnsi="Times New Roman" w:eastAsia="宋体" w:cs="Times New Roman"/>
                <w:b/>
                <w:bCs/>
                <w:color w:val="000000" w:themeColor="text1"/>
                <w:sz w:val="24"/>
                <w14:textFill>
                  <w14:solidFill>
                    <w14:schemeClr w14:val="tx1"/>
                  </w14:solidFill>
                </w14:textFill>
              </w:rPr>
              <w:t xml:space="preserve"> 噪声监测计划表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gridCol w:w="1914"/>
              <w:gridCol w:w="1215"/>
              <w:gridCol w:w="2564"/>
            </w:tblGrid>
            <w:tr w14:paraId="7B73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185" w:type="dxa"/>
                  <w:tcBorders>
                    <w:top w:val="single" w:color="auto" w:sz="4" w:space="0"/>
                    <w:left w:val="single" w:color="auto" w:sz="4" w:space="0"/>
                    <w:bottom w:val="single" w:color="auto" w:sz="4" w:space="0"/>
                    <w:right w:val="single" w:color="auto" w:sz="4" w:space="0"/>
                  </w:tcBorders>
                  <w:vAlign w:val="center"/>
                </w:tcPr>
                <w:p w14:paraId="17C02610">
                  <w:pPr>
                    <w:pStyle w:val="61"/>
                    <w:kinsoku/>
                    <w:adjustRightInd/>
                    <w:snapToGrid/>
                    <w:spacing w:line="24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监测点位置</w:t>
                  </w:r>
                </w:p>
              </w:tc>
              <w:tc>
                <w:tcPr>
                  <w:tcW w:w="1748" w:type="dxa"/>
                  <w:tcBorders>
                    <w:top w:val="single" w:color="auto" w:sz="4" w:space="0"/>
                    <w:left w:val="nil"/>
                    <w:bottom w:val="single" w:color="auto" w:sz="4" w:space="0"/>
                    <w:right w:val="single" w:color="auto" w:sz="4" w:space="0"/>
                  </w:tcBorders>
                  <w:vAlign w:val="center"/>
                </w:tcPr>
                <w:p w14:paraId="4180F05B">
                  <w:pPr>
                    <w:pStyle w:val="61"/>
                    <w:kinsoku/>
                    <w:adjustRightInd/>
                    <w:snapToGrid/>
                    <w:spacing w:line="24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监测指标</w:t>
                  </w:r>
                </w:p>
              </w:tc>
              <w:tc>
                <w:tcPr>
                  <w:tcW w:w="1110" w:type="dxa"/>
                  <w:tcBorders>
                    <w:top w:val="single" w:color="auto" w:sz="4" w:space="0"/>
                    <w:left w:val="nil"/>
                    <w:bottom w:val="single" w:color="auto" w:sz="4" w:space="0"/>
                    <w:right w:val="single" w:color="auto" w:sz="4" w:space="0"/>
                  </w:tcBorders>
                  <w:vAlign w:val="center"/>
                </w:tcPr>
                <w:p w14:paraId="0A91A3E9">
                  <w:pPr>
                    <w:pStyle w:val="61"/>
                    <w:kinsoku/>
                    <w:adjustRightInd/>
                    <w:snapToGrid/>
                    <w:spacing w:line="24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监测频次</w:t>
                  </w:r>
                </w:p>
              </w:tc>
              <w:tc>
                <w:tcPr>
                  <w:tcW w:w="2341" w:type="dxa"/>
                  <w:tcBorders>
                    <w:top w:val="single" w:color="auto" w:sz="4" w:space="0"/>
                    <w:left w:val="nil"/>
                    <w:bottom w:val="single" w:color="auto" w:sz="4" w:space="0"/>
                    <w:right w:val="single" w:color="auto" w:sz="4" w:space="0"/>
                  </w:tcBorders>
                  <w:vAlign w:val="center"/>
                </w:tcPr>
                <w:p w14:paraId="1049D4C0">
                  <w:pPr>
                    <w:pStyle w:val="61"/>
                    <w:kinsoku/>
                    <w:adjustRightInd/>
                    <w:snapToGrid/>
                    <w:spacing w:line="24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监测天数</w:t>
                  </w:r>
                </w:p>
              </w:tc>
            </w:tr>
            <w:tr w14:paraId="45E5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85" w:type="dxa"/>
                  <w:tcBorders>
                    <w:top w:val="single" w:color="auto" w:sz="4" w:space="0"/>
                    <w:left w:val="single" w:color="auto" w:sz="4" w:space="0"/>
                    <w:bottom w:val="single" w:color="auto" w:sz="4" w:space="0"/>
                    <w:right w:val="single" w:color="auto" w:sz="4" w:space="0"/>
                  </w:tcBorders>
                  <w:vAlign w:val="center"/>
                </w:tcPr>
                <w:p w14:paraId="17E5B3C3">
                  <w:pPr>
                    <w:pStyle w:val="61"/>
                    <w:kinsoku/>
                    <w:adjustRightInd/>
                    <w:snapToGrid/>
                    <w:spacing w:line="240" w:lineRule="auto"/>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厂界四周</w:t>
                  </w:r>
                  <w:r>
                    <w:rPr>
                      <w:rFonts w:hint="eastAsia" w:ascii="Times New Roman" w:hAnsi="Times New Roman" w:eastAsia="宋体" w:cs="Times New Roman"/>
                      <w:color w:val="000000" w:themeColor="text1"/>
                      <w:sz w:val="21"/>
                      <w:szCs w:val="21"/>
                      <w:lang w:eastAsia="zh-CN"/>
                      <w14:textFill>
                        <w14:solidFill>
                          <w14:schemeClr w14:val="tx1"/>
                        </w14:solidFill>
                      </w14:textFill>
                    </w:rPr>
                    <w:t>及厂区东南侧敏感点</w:t>
                  </w:r>
                  <w:r>
                    <w:rPr>
                      <w:rFonts w:ascii="Times New Roman" w:hAnsi="Times New Roman" w:eastAsia="宋体" w:cs="Times New Roman"/>
                      <w:color w:val="000000" w:themeColor="text1"/>
                      <w:sz w:val="21"/>
                      <w:szCs w:val="21"/>
                      <w:lang w:eastAsia="zh-CN"/>
                      <w14:textFill>
                        <w14:solidFill>
                          <w14:schemeClr w14:val="tx1"/>
                        </w14:solidFill>
                      </w14:textFill>
                    </w:rPr>
                    <w:t>各布设一个噪声监测点</w:t>
                  </w:r>
                </w:p>
              </w:tc>
              <w:tc>
                <w:tcPr>
                  <w:tcW w:w="1748" w:type="dxa"/>
                  <w:tcBorders>
                    <w:top w:val="single" w:color="auto" w:sz="4" w:space="0"/>
                    <w:left w:val="nil"/>
                    <w:bottom w:val="single" w:color="auto" w:sz="4" w:space="0"/>
                    <w:right w:val="single" w:color="auto" w:sz="4" w:space="0"/>
                  </w:tcBorders>
                  <w:vAlign w:val="center"/>
                </w:tcPr>
                <w:p w14:paraId="622E0C31">
                  <w:pPr>
                    <w:pStyle w:val="61"/>
                    <w:kinsoku/>
                    <w:adjustRightInd/>
                    <w:snapToGrid/>
                    <w:spacing w:line="240" w:lineRule="auto"/>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连续等效A声级</w:t>
                  </w:r>
                </w:p>
              </w:tc>
              <w:tc>
                <w:tcPr>
                  <w:tcW w:w="1110" w:type="dxa"/>
                  <w:tcBorders>
                    <w:top w:val="single" w:color="auto" w:sz="4" w:space="0"/>
                    <w:left w:val="nil"/>
                    <w:bottom w:val="single" w:color="auto" w:sz="4" w:space="0"/>
                    <w:right w:val="single" w:color="auto" w:sz="4" w:space="0"/>
                  </w:tcBorders>
                  <w:vAlign w:val="center"/>
                </w:tcPr>
                <w:p w14:paraId="1B96912A">
                  <w:pPr>
                    <w:pStyle w:val="61"/>
                    <w:kinsoku/>
                    <w:adjustRightInd/>
                    <w:snapToGrid/>
                    <w:spacing w:line="240" w:lineRule="auto"/>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每季一次</w:t>
                  </w:r>
                </w:p>
              </w:tc>
              <w:tc>
                <w:tcPr>
                  <w:tcW w:w="2341" w:type="dxa"/>
                  <w:tcBorders>
                    <w:top w:val="single" w:color="auto" w:sz="4" w:space="0"/>
                    <w:left w:val="nil"/>
                    <w:bottom w:val="single" w:color="auto" w:sz="4" w:space="0"/>
                    <w:right w:val="single" w:color="auto" w:sz="4" w:space="0"/>
                  </w:tcBorders>
                  <w:vAlign w:val="center"/>
                </w:tcPr>
                <w:p w14:paraId="7A4BB82B">
                  <w:pPr>
                    <w:pStyle w:val="61"/>
                    <w:kinsoku/>
                    <w:adjustRightInd/>
                    <w:snapToGrid/>
                    <w:spacing w:line="240" w:lineRule="auto"/>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连续1天，昼</w:t>
                  </w:r>
                  <w:r>
                    <w:rPr>
                      <w:rFonts w:hint="eastAsia" w:ascii="Times New Roman" w:hAnsi="Times New Roman" w:eastAsia="宋体" w:cs="Times New Roman"/>
                      <w:color w:val="000000" w:themeColor="text1"/>
                      <w:sz w:val="21"/>
                      <w:szCs w:val="21"/>
                      <w:lang w:eastAsia="zh-CN"/>
                      <w14:textFill>
                        <w14:solidFill>
                          <w14:schemeClr w14:val="tx1"/>
                        </w14:solidFill>
                      </w14:textFill>
                    </w:rPr>
                    <w:t>间</w:t>
                  </w:r>
                  <w:r>
                    <w:rPr>
                      <w:rFonts w:ascii="Times New Roman" w:hAnsi="Times New Roman" w:eastAsia="宋体" w:cs="Times New Roman"/>
                      <w:color w:val="000000" w:themeColor="text1"/>
                      <w:sz w:val="21"/>
                      <w:szCs w:val="21"/>
                      <w:lang w:eastAsia="zh-CN"/>
                      <w14:textFill>
                        <w14:solidFill>
                          <w14:schemeClr w14:val="tx1"/>
                        </w14:solidFill>
                      </w14:textFill>
                    </w:rPr>
                    <w:t>一次</w:t>
                  </w:r>
                </w:p>
              </w:tc>
            </w:tr>
          </w:tbl>
          <w:p w14:paraId="07F4D956">
            <w:pPr>
              <w:pStyle w:val="59"/>
              <w:kinsoku/>
              <w:adjustRightInd/>
              <w:snapToGrid/>
              <w:spacing w:before="0" w:line="360" w:lineRule="auto"/>
              <w:ind w:firstLineChars="200"/>
              <w:rPr>
                <w:rFonts w:ascii="Times New Roman" w:hAnsi="Times New Roman" w:eastAsia="宋体" w:cs="Times New Roman"/>
                <w:b/>
                <w:bCs/>
                <w:color w:val="000000" w:themeColor="text1"/>
                <w:kern w:val="2"/>
                <w:sz w:val="24"/>
                <w:lang w:eastAsia="zh-CN"/>
                <w14:textFill>
                  <w14:solidFill>
                    <w14:schemeClr w14:val="tx1"/>
                  </w14:solidFill>
                </w14:textFill>
              </w:rPr>
            </w:pPr>
            <w:r>
              <w:rPr>
                <w:rFonts w:ascii="Times New Roman" w:hAnsi="Times New Roman" w:eastAsia="宋体" w:cs="Times New Roman"/>
                <w:b/>
                <w:bCs/>
                <w:color w:val="000000" w:themeColor="text1"/>
                <w:kern w:val="2"/>
                <w:sz w:val="24"/>
                <w:lang w:eastAsia="zh-CN"/>
                <w14:textFill>
                  <w14:solidFill>
                    <w14:schemeClr w14:val="tx1"/>
                  </w14:solidFill>
                </w14:textFill>
              </w:rPr>
              <w:t>四、固体废物</w:t>
            </w:r>
          </w:p>
          <w:p w14:paraId="574277EE">
            <w:pPr>
              <w:kinsoku/>
              <w:adjustRightInd/>
              <w:snapToGrid/>
              <w:spacing w:line="360" w:lineRule="auto"/>
              <w:ind w:firstLine="480" w:firstLineChars="200"/>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本项目营运期固体废物主要为一般工业固废、危险废物和生活垃圾。</w:t>
            </w:r>
          </w:p>
          <w:p w14:paraId="2BFFCE70">
            <w:pPr>
              <w:kinsoku/>
              <w:adjustRightInd/>
              <w:snapToGrid/>
              <w:spacing w:line="360" w:lineRule="auto"/>
              <w:ind w:firstLine="480" w:firstLineChars="200"/>
              <w:rPr>
                <w:rFonts w:ascii="Times New Roman" w:hAnsi="Times New Roman" w:eastAsia="宋体" w:cs="Times New Roman"/>
                <w:color w:val="000000" w:themeColor="text1"/>
                <w:sz w:val="24"/>
                <w:lang w:eastAsia="zh-CN" w:bidi="zh-CN"/>
                <w14:textFill>
                  <w14:solidFill>
                    <w14:schemeClr w14:val="tx1"/>
                  </w14:solidFill>
                </w14:textFill>
              </w:rPr>
            </w:pPr>
            <w:r>
              <w:rPr>
                <w:rFonts w:hint="eastAsia" w:ascii="Times New Roman" w:hAnsi="Times New Roman" w:eastAsia="宋体" w:cs="Times New Roman"/>
                <w:color w:val="000000" w:themeColor="text1"/>
                <w:sz w:val="24"/>
                <w:lang w:eastAsia="zh-CN" w:bidi="zh-CN"/>
                <w14:textFill>
                  <w14:solidFill>
                    <w14:schemeClr w14:val="tx1"/>
                  </w14:solidFill>
                </w14:textFill>
              </w:rPr>
              <w:t>1、一般工业固废</w:t>
            </w:r>
          </w:p>
          <w:p w14:paraId="0F9F6486">
            <w:pPr>
              <w:kinsoku/>
              <w:adjustRightInd/>
              <w:snapToGrid/>
              <w:spacing w:line="360" w:lineRule="auto"/>
              <w:ind w:firstLine="480" w:firstLineChars="200"/>
              <w:rPr>
                <w:rFonts w:ascii="Times New Roman" w:hAnsi="Times New Roman" w:eastAsia="宋体" w:cs="Times New Roman"/>
                <w:color w:val="000000" w:themeColor="text1"/>
                <w:sz w:val="24"/>
                <w:lang w:eastAsia="zh-CN" w:bidi="zh-CN"/>
                <w14:textFill>
                  <w14:solidFill>
                    <w14:schemeClr w14:val="tx1"/>
                  </w14:solidFill>
                </w14:textFill>
              </w:rPr>
            </w:pPr>
            <w:r>
              <w:rPr>
                <w:rFonts w:ascii="Times New Roman" w:hAnsi="Times New Roman" w:eastAsia="宋体" w:cs="Times New Roman"/>
                <w:color w:val="000000" w:themeColor="text1"/>
                <w:sz w:val="24"/>
                <w:lang w:eastAsia="zh-CN" w:bidi="zh-CN"/>
                <w14:textFill>
                  <w14:solidFill>
                    <w14:schemeClr w14:val="tx1"/>
                  </w14:solidFill>
                </w14:textFill>
              </w:rPr>
              <w:t>（1）金属边角料：项目金属材料加工过程会产生金属边角料，产生量约占使用量的1%，项目金属边角料产生量为</w:t>
            </w:r>
            <w:r>
              <w:rPr>
                <w:rFonts w:hint="eastAsia" w:ascii="Times New Roman" w:hAnsi="Times New Roman" w:eastAsia="宋体" w:cs="Times New Roman"/>
                <w:color w:val="000000" w:themeColor="text1"/>
                <w:sz w:val="24"/>
                <w:lang w:eastAsia="zh-CN" w:bidi="zh-CN"/>
                <w14:textFill>
                  <w14:solidFill>
                    <w14:schemeClr w14:val="tx1"/>
                  </w14:solidFill>
                </w14:textFill>
              </w:rPr>
              <w:t>330</w:t>
            </w:r>
            <w:r>
              <w:rPr>
                <w:rFonts w:ascii="Times New Roman" w:hAnsi="Times New Roman" w:eastAsia="宋体" w:cs="Times New Roman"/>
                <w:color w:val="000000" w:themeColor="text1"/>
                <w:sz w:val="24"/>
                <w:lang w:eastAsia="zh-CN" w:bidi="zh-CN"/>
                <w14:textFill>
                  <w14:solidFill>
                    <w14:schemeClr w14:val="tx1"/>
                  </w14:solidFill>
                </w14:textFill>
              </w:rPr>
              <w:t>t/a，</w:t>
            </w:r>
            <w:r>
              <w:rPr>
                <w:rFonts w:hint="eastAsia" w:ascii="Times New Roman" w:hAnsi="Times New Roman" w:eastAsia="宋体" w:cs="Times New Roman"/>
                <w:color w:val="000000" w:themeColor="text1"/>
                <w:sz w:val="24"/>
                <w:lang w:eastAsia="zh-CN" w:bidi="zh-CN"/>
                <w14:textFill>
                  <w14:solidFill>
                    <w14:schemeClr w14:val="tx1"/>
                  </w14:solidFill>
                </w14:textFill>
              </w:rPr>
              <w:t>本项目</w:t>
            </w:r>
            <w:r>
              <w:rPr>
                <w:rFonts w:ascii="Times New Roman" w:hAnsi="Times New Roman" w:eastAsia="宋体" w:cs="Times New Roman"/>
                <w:color w:val="000000" w:themeColor="text1"/>
                <w:sz w:val="24"/>
                <w:lang w:eastAsia="zh-CN" w:bidi="zh-CN"/>
                <w14:textFill>
                  <w14:solidFill>
                    <w14:schemeClr w14:val="tx1"/>
                  </w14:solidFill>
                </w14:textFill>
              </w:rPr>
              <w:t>金属边角料经收集</w:t>
            </w:r>
            <w:r>
              <w:rPr>
                <w:rFonts w:hint="eastAsia" w:ascii="Times New Roman" w:hAnsi="Times New Roman" w:eastAsia="宋体" w:cs="Times New Roman"/>
                <w:color w:val="000000" w:themeColor="text1"/>
                <w:sz w:val="24"/>
                <w:lang w:eastAsia="zh-CN" w:bidi="zh-CN"/>
                <w14:textFill>
                  <w14:solidFill>
                    <w14:schemeClr w14:val="tx1"/>
                  </w14:solidFill>
                </w14:textFill>
              </w:rPr>
              <w:t>后外售处理。</w:t>
            </w:r>
          </w:p>
          <w:p w14:paraId="70E0273E">
            <w:pPr>
              <w:kinsoku/>
              <w:adjustRightInd/>
              <w:snapToGrid/>
              <w:spacing w:line="360" w:lineRule="auto"/>
              <w:ind w:firstLine="480" w:firstLineChars="200"/>
              <w:rPr>
                <w:rFonts w:ascii="Times New Roman" w:hAnsi="Times New Roman" w:eastAsia="宋体" w:cs="Times New Roman"/>
                <w:color w:val="000000" w:themeColor="text1"/>
                <w:sz w:val="24"/>
                <w:lang w:eastAsia="zh-CN" w:bidi="zh-CN"/>
                <w14:textFill>
                  <w14:solidFill>
                    <w14:schemeClr w14:val="tx1"/>
                  </w14:solidFill>
                </w14:textFill>
              </w:rPr>
            </w:pPr>
            <w:r>
              <w:rPr>
                <w:rFonts w:ascii="Times New Roman" w:hAnsi="Times New Roman" w:eastAsia="宋体" w:cs="Times New Roman"/>
                <w:color w:val="000000" w:themeColor="text1"/>
                <w:sz w:val="24"/>
                <w:lang w:eastAsia="zh-CN" w:bidi="zh-CN"/>
                <w14:textFill>
                  <w14:solidFill>
                    <w14:schemeClr w14:val="tx1"/>
                  </w14:solidFill>
                </w14:textFill>
              </w:rPr>
              <w:t>（</w:t>
            </w:r>
            <w:r>
              <w:rPr>
                <w:rFonts w:hint="eastAsia" w:ascii="Times New Roman" w:hAnsi="Times New Roman" w:eastAsia="宋体" w:cs="Times New Roman"/>
                <w:color w:val="000000" w:themeColor="text1"/>
                <w:sz w:val="24"/>
                <w:lang w:eastAsia="zh-CN" w:bidi="zh-CN"/>
                <w14:textFill>
                  <w14:solidFill>
                    <w14:schemeClr w14:val="tx1"/>
                  </w14:solidFill>
                </w14:textFill>
              </w:rPr>
              <w:t>2</w:t>
            </w:r>
            <w:r>
              <w:rPr>
                <w:rFonts w:ascii="Times New Roman" w:hAnsi="Times New Roman" w:eastAsia="宋体" w:cs="Times New Roman"/>
                <w:color w:val="000000" w:themeColor="text1"/>
                <w:sz w:val="24"/>
                <w:lang w:eastAsia="zh-CN" w:bidi="zh-CN"/>
                <w14:textFill>
                  <w14:solidFill>
                    <w14:schemeClr w14:val="tx1"/>
                  </w14:solidFill>
                </w14:textFill>
              </w:rPr>
              <w:t>）焊渣：项目焊接过程会产生焊渣，焊渣产生系数为焊接材料的15%，则焊渣的产生量为</w:t>
            </w:r>
            <w:r>
              <w:rPr>
                <w:rFonts w:hint="eastAsia" w:ascii="Times New Roman" w:hAnsi="Times New Roman" w:eastAsia="宋体" w:cs="Times New Roman"/>
                <w:color w:val="000000" w:themeColor="text1"/>
                <w:sz w:val="24"/>
                <w:lang w:eastAsia="zh-CN" w:bidi="zh-CN"/>
                <w14:textFill>
                  <w14:solidFill>
                    <w14:schemeClr w14:val="tx1"/>
                  </w14:solidFill>
                </w14:textFill>
              </w:rPr>
              <w:t>15</w:t>
            </w:r>
            <w:r>
              <w:rPr>
                <w:rFonts w:ascii="Times New Roman" w:hAnsi="Times New Roman" w:eastAsia="宋体" w:cs="Times New Roman"/>
                <w:color w:val="000000" w:themeColor="text1"/>
                <w:sz w:val="24"/>
                <w:lang w:eastAsia="zh-CN" w:bidi="zh-CN"/>
                <w14:textFill>
                  <w14:solidFill>
                    <w14:schemeClr w14:val="tx1"/>
                  </w14:solidFill>
                </w14:textFill>
              </w:rPr>
              <w:t>t/a，焊渣经收集后</w:t>
            </w:r>
            <w:r>
              <w:rPr>
                <w:rFonts w:hint="eastAsia" w:ascii="Times New Roman" w:hAnsi="Times New Roman" w:eastAsia="宋体" w:cs="Times New Roman"/>
                <w:color w:val="000000" w:themeColor="text1"/>
                <w:sz w:val="24"/>
                <w:lang w:eastAsia="zh-CN" w:bidi="zh-CN"/>
                <w14:textFill>
                  <w14:solidFill>
                    <w14:schemeClr w14:val="tx1"/>
                  </w14:solidFill>
                </w14:textFill>
              </w:rPr>
              <w:t>委外处理。</w:t>
            </w:r>
          </w:p>
          <w:p w14:paraId="624E6910">
            <w:pPr>
              <w:pStyle w:val="10"/>
              <w:kinsoku/>
              <w:adjustRightInd/>
              <w:snapToGrid/>
              <w:spacing w:line="360" w:lineRule="auto"/>
              <w:ind w:left="0" w:firstLine="480" w:firstLineChars="200"/>
              <w:rPr>
                <w:rFonts w:ascii="Times New Roman" w:hAnsi="Times New Roman" w:eastAsia="宋体" w:cs="Times New Roman"/>
                <w:color w:val="000000" w:themeColor="text1"/>
                <w:lang w:eastAsia="zh-CN" w:bidi="zh-CN"/>
                <w14:textFill>
                  <w14:solidFill>
                    <w14:schemeClr w14:val="tx1"/>
                  </w14:solidFill>
                </w14:textFill>
              </w:rPr>
            </w:pPr>
            <w:r>
              <w:rPr>
                <w:rFonts w:hint="eastAsia" w:ascii="Times New Roman" w:hAnsi="Times New Roman" w:eastAsia="宋体" w:cs="Times New Roman"/>
                <w:color w:val="000000" w:themeColor="text1"/>
                <w:lang w:eastAsia="zh-CN" w:bidi="zh-CN"/>
                <w14:textFill>
                  <w14:solidFill>
                    <w14:schemeClr w14:val="tx1"/>
                  </w14:solidFill>
                </w14:textFill>
              </w:rPr>
              <w:t>（3）废包装袋：项目生产过程中会产生少部分原料包装袋/包装盒，每年产生量约0.1</w:t>
            </w:r>
            <w:r>
              <w:rPr>
                <w:rFonts w:ascii="Times New Roman" w:hAnsi="Times New Roman" w:eastAsia="宋体" w:cs="Times New Roman"/>
                <w:color w:val="000000" w:themeColor="text1"/>
                <w:lang w:eastAsia="zh-CN" w:bidi="zh-CN"/>
                <w14:textFill>
                  <w14:solidFill>
                    <w14:schemeClr w14:val="tx1"/>
                  </w14:solidFill>
                </w14:textFill>
              </w:rPr>
              <w:t>t/a</w:t>
            </w:r>
            <w:r>
              <w:rPr>
                <w:rFonts w:hint="eastAsia" w:ascii="Times New Roman" w:hAnsi="Times New Roman" w:eastAsia="宋体" w:cs="Times New Roman"/>
                <w:color w:val="000000" w:themeColor="text1"/>
                <w:lang w:eastAsia="zh-CN" w:bidi="zh-CN"/>
                <w14:textFill>
                  <w14:solidFill>
                    <w14:schemeClr w14:val="tx1"/>
                  </w14:solidFill>
                </w14:textFill>
              </w:rPr>
              <w:t>，经收集后外售处理。</w:t>
            </w:r>
          </w:p>
          <w:p w14:paraId="7521683F">
            <w:pPr>
              <w:pStyle w:val="10"/>
              <w:kinsoku/>
              <w:adjustRightInd/>
              <w:snapToGrid/>
              <w:spacing w:line="360" w:lineRule="auto"/>
              <w:ind w:left="0" w:firstLine="480" w:firstLineChars="200"/>
              <w:rPr>
                <w:rFonts w:ascii="Times New Roman" w:hAnsi="Times New Roman" w:eastAsia="宋体" w:cs="Times New Roman"/>
                <w:color w:val="000000" w:themeColor="text1"/>
                <w:lang w:eastAsia="zh-CN" w:bidi="zh-CN"/>
                <w14:textFill>
                  <w14:solidFill>
                    <w14:schemeClr w14:val="tx1"/>
                  </w14:solidFill>
                </w14:textFill>
              </w:rPr>
            </w:pPr>
            <w:r>
              <w:rPr>
                <w:rFonts w:hint="eastAsia" w:ascii="Times New Roman" w:hAnsi="Times New Roman" w:eastAsia="宋体" w:cs="Times New Roman"/>
                <w:color w:val="000000" w:themeColor="text1"/>
                <w:lang w:eastAsia="zh-CN" w:bidi="zh-CN"/>
                <w14:textFill>
                  <w14:solidFill>
                    <w14:schemeClr w14:val="tx1"/>
                  </w14:solidFill>
                </w14:textFill>
              </w:rPr>
              <w:t>（4）废钢丸：项目抛丸工序会产生废钢丸，废钢丸产生量约为6t/a。废钢丸收集后统一外售处理。</w:t>
            </w:r>
          </w:p>
          <w:p w14:paraId="1DA92622">
            <w:pPr>
              <w:kinsoku/>
              <w:adjustRightInd/>
              <w:snapToGrid/>
              <w:spacing w:line="360" w:lineRule="auto"/>
              <w:ind w:firstLine="480" w:firstLineChars="200"/>
              <w:rPr>
                <w:rFonts w:ascii="Times New Roman" w:hAnsi="Times New Roman" w:eastAsia="宋体" w:cs="Times New Roman"/>
                <w:color w:val="000000" w:themeColor="text1"/>
                <w:sz w:val="24"/>
                <w:lang w:eastAsia="zh-CN" w:bidi="zh-CN"/>
                <w14:textFill>
                  <w14:solidFill>
                    <w14:schemeClr w14:val="tx1"/>
                  </w14:solidFill>
                </w14:textFill>
              </w:rPr>
            </w:pPr>
            <w:r>
              <w:rPr>
                <w:rFonts w:ascii="Times New Roman" w:hAnsi="Times New Roman" w:eastAsia="宋体" w:cs="Times New Roman"/>
                <w:color w:val="000000" w:themeColor="text1"/>
                <w:sz w:val="24"/>
                <w:lang w:eastAsia="zh-CN" w:bidi="zh-CN"/>
                <w14:textFill>
                  <w14:solidFill>
                    <w14:schemeClr w14:val="tx1"/>
                  </w14:solidFill>
                </w14:textFill>
              </w:rPr>
              <w:t>（</w:t>
            </w:r>
            <w:r>
              <w:rPr>
                <w:rFonts w:hint="eastAsia" w:ascii="Times New Roman" w:hAnsi="Times New Roman" w:eastAsia="宋体" w:cs="Times New Roman"/>
                <w:color w:val="000000" w:themeColor="text1"/>
                <w:sz w:val="24"/>
                <w:lang w:eastAsia="zh-CN" w:bidi="zh-CN"/>
                <w14:textFill>
                  <w14:solidFill>
                    <w14:schemeClr w14:val="tx1"/>
                  </w14:solidFill>
                </w14:textFill>
              </w:rPr>
              <w:t>5</w:t>
            </w:r>
            <w:r>
              <w:rPr>
                <w:rFonts w:ascii="Times New Roman" w:hAnsi="Times New Roman" w:eastAsia="宋体" w:cs="Times New Roman"/>
                <w:color w:val="000000" w:themeColor="text1"/>
                <w:sz w:val="24"/>
                <w:lang w:eastAsia="zh-CN" w:bidi="zh-CN"/>
                <w14:textFill>
                  <w14:solidFill>
                    <w14:schemeClr w14:val="tx1"/>
                  </w14:solidFill>
                </w14:textFill>
              </w:rPr>
              <w:t>）收集尘：项目设置除尘器收集生产过程产生的粉尘，粉尘的收集量约为</w:t>
            </w:r>
            <w:r>
              <w:rPr>
                <w:rFonts w:hint="eastAsia" w:ascii="Times New Roman" w:hAnsi="Times New Roman" w:eastAsia="宋体" w:cs="Times New Roman"/>
                <w:color w:val="000000" w:themeColor="text1"/>
                <w:sz w:val="24"/>
                <w:lang w:eastAsia="zh-CN" w:bidi="zh-CN"/>
                <w14:textFill>
                  <w14:solidFill>
                    <w14:schemeClr w14:val="tx1"/>
                  </w14:solidFill>
                </w14:textFill>
              </w:rPr>
              <w:t>85.875</w:t>
            </w:r>
            <w:r>
              <w:rPr>
                <w:rFonts w:ascii="Times New Roman" w:hAnsi="Times New Roman" w:eastAsia="宋体" w:cs="Times New Roman"/>
                <w:color w:val="000000" w:themeColor="text1"/>
                <w:sz w:val="24"/>
                <w:lang w:eastAsia="zh-CN" w:bidi="zh-CN"/>
                <w14:textFill>
                  <w14:solidFill>
                    <w14:schemeClr w14:val="tx1"/>
                  </w14:solidFill>
                </w14:textFill>
              </w:rPr>
              <w:t>t/a，粉尘经收集后</w:t>
            </w:r>
            <w:r>
              <w:rPr>
                <w:rFonts w:hint="eastAsia" w:ascii="Times New Roman" w:hAnsi="Times New Roman" w:eastAsia="宋体" w:cs="Times New Roman"/>
                <w:color w:val="000000" w:themeColor="text1"/>
                <w:sz w:val="24"/>
                <w:lang w:eastAsia="zh-CN" w:bidi="zh-CN"/>
                <w14:textFill>
                  <w14:solidFill>
                    <w14:schemeClr w14:val="tx1"/>
                  </w14:solidFill>
                </w14:textFill>
              </w:rPr>
              <w:t>委外处理</w:t>
            </w:r>
            <w:r>
              <w:rPr>
                <w:rFonts w:ascii="Times New Roman" w:hAnsi="Times New Roman" w:eastAsia="宋体" w:cs="Times New Roman"/>
                <w:color w:val="000000" w:themeColor="text1"/>
                <w:sz w:val="24"/>
                <w:lang w:eastAsia="zh-CN" w:bidi="zh-CN"/>
                <w14:textFill>
                  <w14:solidFill>
                    <w14:schemeClr w14:val="tx1"/>
                  </w14:solidFill>
                </w14:textFill>
              </w:rPr>
              <w:t>。</w:t>
            </w:r>
          </w:p>
          <w:p w14:paraId="7D28B9E5">
            <w:pPr>
              <w:kinsoku/>
              <w:adjustRightInd/>
              <w:snapToGrid/>
              <w:spacing w:line="360" w:lineRule="auto"/>
              <w:ind w:firstLine="480" w:firstLineChars="200"/>
              <w:rPr>
                <w:rFonts w:ascii="Times New Roman" w:hAnsi="Times New Roman" w:eastAsia="宋体" w:cs="Times New Roman"/>
                <w:color w:val="000000" w:themeColor="text1"/>
                <w:sz w:val="24"/>
                <w:lang w:eastAsia="zh-CN" w:bidi="zh-CN"/>
                <w14:textFill>
                  <w14:solidFill>
                    <w14:schemeClr w14:val="tx1"/>
                  </w14:solidFill>
                </w14:textFill>
              </w:rPr>
            </w:pPr>
            <w:r>
              <w:rPr>
                <w:rFonts w:hint="eastAsia" w:ascii="Times New Roman" w:hAnsi="Times New Roman" w:eastAsia="宋体" w:cs="Times New Roman"/>
                <w:color w:val="000000" w:themeColor="text1"/>
                <w:sz w:val="24"/>
                <w:lang w:eastAsia="zh-CN" w:bidi="zh-CN"/>
                <w14:textFill>
                  <w14:solidFill>
                    <w14:schemeClr w14:val="tx1"/>
                  </w14:solidFill>
                </w14:textFill>
              </w:rPr>
              <w:t>2、危险废物</w:t>
            </w:r>
          </w:p>
          <w:p w14:paraId="1E707457">
            <w:pPr>
              <w:kinsoku/>
              <w:adjustRightInd/>
              <w:snapToGrid/>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bidi="zh-CN"/>
                <w14:textFill>
                  <w14:solidFill>
                    <w14:schemeClr w14:val="tx1"/>
                  </w14:solidFill>
                </w14:textFill>
              </w:rPr>
              <w:t>（1）</w:t>
            </w:r>
            <w:r>
              <w:rPr>
                <w:rFonts w:ascii="Times New Roman" w:hAnsi="Times New Roman" w:eastAsia="宋体" w:cs="Times New Roman"/>
                <w:sz w:val="24"/>
                <w:szCs w:val="24"/>
                <w:lang w:eastAsia="zh-CN"/>
              </w:rPr>
              <w:t>废过滤棉：本项目对漆雾采用干式过滤箱进行吸附过滤处理，本项目干式过滤箱吸附漆雾量约</w:t>
            </w:r>
            <w:r>
              <w:rPr>
                <w:rFonts w:hint="eastAsia" w:ascii="Times New Roman" w:hAnsi="Times New Roman" w:eastAsia="宋体" w:cs="Times New Roman"/>
                <w:sz w:val="24"/>
                <w:szCs w:val="24"/>
                <w:lang w:eastAsia="zh-CN"/>
              </w:rPr>
              <w:t>35.82</w:t>
            </w:r>
            <w:r>
              <w:rPr>
                <w:rFonts w:ascii="Times New Roman" w:hAnsi="Times New Roman" w:eastAsia="宋体" w:cs="Times New Roman"/>
                <w:sz w:val="24"/>
                <w:szCs w:val="24"/>
                <w:lang w:eastAsia="zh-CN"/>
              </w:rPr>
              <w:t>t/a，干式过滤箱内置干式过滤棉，过滤棉重量约为250g/m²。过滤棉吸附漆雾的能力2kg/m²过滤棉。本项目的过滤棉使用量为</w:t>
            </w:r>
            <w:r>
              <w:rPr>
                <w:rFonts w:hint="eastAsia" w:ascii="Times New Roman" w:hAnsi="Times New Roman" w:eastAsia="宋体" w:cs="Times New Roman"/>
                <w:sz w:val="24"/>
                <w:szCs w:val="24"/>
                <w:lang w:eastAsia="zh-CN"/>
              </w:rPr>
              <w:t>4.48</w:t>
            </w:r>
            <w:r>
              <w:rPr>
                <w:rFonts w:ascii="Times New Roman" w:hAnsi="Times New Roman" w:eastAsia="宋体" w:cs="Times New Roman"/>
                <w:sz w:val="24"/>
                <w:szCs w:val="24"/>
                <w:lang w:eastAsia="zh-CN"/>
              </w:rPr>
              <w:t>t/a，因此，本项目的废过滤棉产生量约为</w:t>
            </w:r>
            <w:r>
              <w:rPr>
                <w:rFonts w:hint="eastAsia" w:ascii="Times New Roman" w:hAnsi="Times New Roman" w:eastAsia="宋体" w:cs="Times New Roman"/>
                <w:sz w:val="24"/>
                <w:szCs w:val="24"/>
                <w:lang w:eastAsia="zh-CN"/>
              </w:rPr>
              <w:t>40.3</w:t>
            </w:r>
            <w:r>
              <w:rPr>
                <w:rFonts w:ascii="Times New Roman" w:hAnsi="Times New Roman" w:eastAsia="宋体" w:cs="Times New Roman"/>
                <w:sz w:val="24"/>
                <w:szCs w:val="24"/>
                <w:lang w:eastAsia="zh-CN"/>
              </w:rPr>
              <w:t>t/a，经查《国家危险废物名录（2025版）》，为危险固废，废物类别HW49（900-041-49），委托有资质单位收集处理。</w:t>
            </w:r>
          </w:p>
          <w:p w14:paraId="5B2BE1AE">
            <w:pPr>
              <w:kinsoku/>
              <w:adjustRightInd/>
              <w:snapToGrid/>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（2）废活性炭：</w:t>
            </w:r>
            <w:r>
              <w:rPr>
                <w:rFonts w:ascii="Times New Roman" w:hAnsi="Times New Roman" w:eastAsia="宋体" w:cs="Times New Roman"/>
                <w:sz w:val="24"/>
                <w:szCs w:val="24"/>
                <w:lang w:eastAsia="zh-CN"/>
              </w:rPr>
              <w:t>本项目采用“活性炭吸附/脱附-催化燃烧设备”处理喷漆房有机废气</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根据上文废气核算，项目需处理的有机废气量为21.555t/a，按1t活性炭吸附0.2t有机废气计，则本项目共需107.775t活性炭，本项目采用吸附/脱附+催化燃烧技术，经脱附处理后的活性炭可重新投入使用，本项目活性炭再生次数按30次计，活性炭一年更换一次，则活性炭填充量约为3.6t，则废活性炭产生量约3.6t/a。</w:t>
            </w:r>
          </w:p>
          <w:p w14:paraId="70F10ED8">
            <w:pPr>
              <w:kinsoku/>
              <w:adjustRightInd/>
              <w:snapToGrid/>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（3）废机油</w:t>
            </w:r>
          </w:p>
          <w:p w14:paraId="23B2CBCE">
            <w:pPr>
              <w:kinsoku/>
              <w:adjustRightInd/>
              <w:snapToGrid/>
              <w:spacing w:line="360" w:lineRule="auto"/>
              <w:ind w:firstLine="480" w:firstLineChars="200"/>
              <w:rPr>
                <w:rFonts w:hint="eastAsia" w:ascii="宋体" w:hAnsi="宋体" w:eastAsia="宋体" w:cs="宋体"/>
                <w:color w:val="auto"/>
                <w:sz w:val="24"/>
                <w:szCs w:val="24"/>
                <w:lang w:eastAsia="zh-CN"/>
              </w:rPr>
            </w:pPr>
            <w:r>
              <w:rPr>
                <w:rFonts w:ascii="Times New Roman" w:hAnsi="Times New Roman" w:eastAsia="宋体" w:cs="Times New Roman"/>
                <w:sz w:val="24"/>
                <w:lang w:eastAsia="zh-CN" w:bidi="zh-CN"/>
              </w:rPr>
              <w:t>项目设备维护过程产生的废机油，废机油产生量为0.</w:t>
            </w:r>
            <w:r>
              <w:rPr>
                <w:rFonts w:hint="eastAsia" w:ascii="Times New Roman" w:hAnsi="Times New Roman" w:eastAsia="宋体" w:cs="Times New Roman"/>
                <w:sz w:val="24"/>
                <w:lang w:eastAsia="zh-CN" w:bidi="zh-CN"/>
              </w:rPr>
              <w:t>5</w:t>
            </w:r>
            <w:r>
              <w:rPr>
                <w:rFonts w:ascii="Times New Roman" w:hAnsi="Times New Roman" w:eastAsia="宋体" w:cs="Times New Roman"/>
                <w:sz w:val="24"/>
                <w:lang w:eastAsia="zh-CN" w:bidi="zh-CN"/>
              </w:rPr>
              <w:t>t/a，</w:t>
            </w:r>
            <w:r>
              <w:rPr>
                <w:rFonts w:hint="eastAsia" w:ascii="Times New Roman" w:hAnsi="Times New Roman" w:eastAsia="宋体" w:cs="Times New Roman"/>
                <w:sz w:val="24"/>
                <w:lang w:eastAsia="zh-CN" w:bidi="zh-CN"/>
              </w:rPr>
              <w:t>废机油属于危险物质，危废类别为HW08,900-249-08,</w:t>
            </w:r>
            <w:r>
              <w:rPr>
                <w:rFonts w:ascii="Times New Roman" w:hAnsi="Times New Roman" w:eastAsia="宋体" w:cs="Times New Roman"/>
                <w:sz w:val="24"/>
                <w:lang w:eastAsia="zh-CN" w:bidi="zh-CN"/>
              </w:rPr>
              <w:t>废机油收集后，暂存于厂区危废暂存库，</w:t>
            </w:r>
            <w:r>
              <w:rPr>
                <w:rFonts w:hint="eastAsia" w:ascii="宋体" w:hAnsi="宋体" w:eastAsia="宋体" w:cs="宋体"/>
                <w:color w:val="auto"/>
                <w:sz w:val="24"/>
                <w:szCs w:val="24"/>
                <w:lang w:eastAsia="zh-CN"/>
              </w:rPr>
              <w:t>委托有资质单位处置。</w:t>
            </w:r>
          </w:p>
          <w:p w14:paraId="2F5D4BE7">
            <w:pPr>
              <w:kinsoku/>
              <w:adjustRightInd/>
              <w:snapToGrid/>
              <w:spacing w:line="360" w:lineRule="auto"/>
              <w:ind w:firstLine="480" w:firstLineChars="200"/>
              <w:rPr>
                <w:rFonts w:ascii="Times New Roman" w:hAnsi="Times New Roman" w:eastAsia="宋体" w:cs="Times New Roman"/>
                <w:color w:val="auto"/>
                <w:sz w:val="24"/>
                <w:szCs w:val="24"/>
                <w:lang w:eastAsia="zh-CN"/>
              </w:rPr>
            </w:pPr>
            <w:r>
              <w:rPr>
                <w:rFonts w:hint="eastAsia" w:ascii="宋体" w:hAnsi="宋体" w:eastAsia="宋体" w:cs="宋体"/>
                <w:color w:val="auto"/>
                <w:sz w:val="24"/>
                <w:szCs w:val="24"/>
                <w:lang w:eastAsia="zh-CN"/>
              </w:rPr>
              <w:t>（4）</w:t>
            </w:r>
            <w:r>
              <w:rPr>
                <w:rFonts w:ascii="Times New Roman" w:hAnsi="Times New Roman" w:eastAsia="宋体" w:cs="Times New Roman"/>
                <w:color w:val="auto"/>
                <w:sz w:val="24"/>
                <w:szCs w:val="24"/>
                <w:lang w:eastAsia="zh-CN"/>
              </w:rPr>
              <w:t>废液压油</w:t>
            </w:r>
          </w:p>
          <w:p w14:paraId="7C956015">
            <w:pPr>
              <w:kinsoku/>
              <w:adjustRightInd/>
              <w:snapToGrid/>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sz w:val="24"/>
                <w:lang w:eastAsia="zh-CN" w:bidi="zh-CN"/>
              </w:rPr>
              <w:t>项目</w:t>
            </w:r>
            <w:r>
              <w:rPr>
                <w:rFonts w:hint="eastAsia" w:ascii="Times New Roman" w:hAnsi="Times New Roman" w:eastAsia="宋体" w:cs="Times New Roman"/>
                <w:sz w:val="24"/>
                <w:lang w:eastAsia="zh-CN" w:bidi="zh-CN"/>
              </w:rPr>
              <w:t>生产</w:t>
            </w:r>
            <w:r>
              <w:rPr>
                <w:rFonts w:ascii="Times New Roman" w:hAnsi="Times New Roman" w:eastAsia="宋体" w:cs="Times New Roman"/>
                <w:sz w:val="24"/>
                <w:lang w:eastAsia="zh-CN" w:bidi="zh-CN"/>
              </w:rPr>
              <w:t>过程产生的废液压油</w:t>
            </w:r>
            <w:r>
              <w:rPr>
                <w:rFonts w:hint="eastAsia" w:ascii="Times New Roman" w:hAnsi="Times New Roman" w:eastAsia="宋体" w:cs="Times New Roman"/>
                <w:sz w:val="24"/>
                <w:lang w:eastAsia="zh-CN" w:bidi="zh-CN"/>
              </w:rPr>
              <w:t>约</w:t>
            </w:r>
            <w:r>
              <w:rPr>
                <w:rFonts w:ascii="Times New Roman" w:hAnsi="Times New Roman" w:eastAsia="宋体" w:cs="Times New Roman"/>
                <w:sz w:val="24"/>
                <w:lang w:eastAsia="zh-CN" w:bidi="zh-CN"/>
              </w:rPr>
              <w:t>为</w:t>
            </w:r>
            <w:r>
              <w:rPr>
                <w:rFonts w:hint="eastAsia" w:ascii="Times New Roman" w:hAnsi="Times New Roman" w:eastAsia="宋体" w:cs="Times New Roman"/>
                <w:sz w:val="24"/>
                <w:lang w:eastAsia="zh-CN" w:bidi="zh-CN"/>
              </w:rPr>
              <w:t>1</w:t>
            </w:r>
            <w:r>
              <w:rPr>
                <w:rFonts w:ascii="Times New Roman" w:hAnsi="Times New Roman" w:eastAsia="宋体" w:cs="Times New Roman"/>
                <w:sz w:val="24"/>
                <w:lang w:eastAsia="zh-CN" w:bidi="zh-CN"/>
              </w:rPr>
              <w:t>t/a，</w:t>
            </w:r>
            <w:r>
              <w:rPr>
                <w:rFonts w:hint="eastAsia" w:ascii="Times New Roman" w:hAnsi="Times New Roman" w:eastAsia="宋体" w:cs="Times New Roman"/>
                <w:sz w:val="24"/>
                <w:lang w:eastAsia="zh-CN" w:bidi="zh-CN"/>
              </w:rPr>
              <w:t>废液压油</w:t>
            </w:r>
            <w:r>
              <w:rPr>
                <w:rFonts w:ascii="Times New Roman" w:hAnsi="Times New Roman" w:eastAsia="宋体" w:cs="Times New Roman"/>
                <w:sz w:val="24"/>
                <w:lang w:eastAsia="zh-CN" w:bidi="zh-CN"/>
              </w:rPr>
              <w:t>属于危险物质，危废类别为HW08,900-249-08,废液压油收集后，暂存于厂区危废暂存库，</w:t>
            </w:r>
            <w:r>
              <w:rPr>
                <w:rFonts w:ascii="Times New Roman" w:hAnsi="Times New Roman" w:eastAsia="宋体" w:cs="Times New Roman"/>
                <w:color w:val="auto"/>
                <w:sz w:val="24"/>
                <w:szCs w:val="24"/>
                <w:lang w:eastAsia="zh-CN"/>
              </w:rPr>
              <w:t>委托有资质单位处置。</w:t>
            </w:r>
          </w:p>
          <w:p w14:paraId="388CE261">
            <w:pPr>
              <w:kinsoku/>
              <w:adjustRightInd/>
              <w:snapToGrid/>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（5）废油桶</w:t>
            </w:r>
          </w:p>
          <w:p w14:paraId="244A5BD1">
            <w:pPr>
              <w:kinsoku/>
              <w:adjustRightInd/>
              <w:snapToGrid/>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sz w:val="24"/>
                <w:lang w:eastAsia="zh-CN" w:bidi="zh-CN"/>
              </w:rPr>
              <w:t>根据企业提供的资料，项目一年共产生</w:t>
            </w:r>
            <w:r>
              <w:rPr>
                <w:rFonts w:hint="eastAsia" w:ascii="Times New Roman" w:hAnsi="Times New Roman" w:eastAsia="宋体" w:cs="Times New Roman"/>
                <w:sz w:val="24"/>
                <w:lang w:eastAsia="zh-CN" w:bidi="zh-CN"/>
              </w:rPr>
              <w:t>8</w:t>
            </w:r>
            <w:r>
              <w:rPr>
                <w:rFonts w:ascii="Times New Roman" w:hAnsi="Times New Roman" w:eastAsia="宋体" w:cs="Times New Roman"/>
                <w:sz w:val="24"/>
                <w:lang w:eastAsia="zh-CN" w:bidi="zh-CN"/>
              </w:rPr>
              <w:t>个</w:t>
            </w:r>
            <w:r>
              <w:rPr>
                <w:rFonts w:hint="eastAsia" w:ascii="Times New Roman" w:hAnsi="Times New Roman" w:eastAsia="宋体" w:cs="Times New Roman"/>
                <w:sz w:val="24"/>
                <w:lang w:eastAsia="zh-CN" w:bidi="zh-CN"/>
              </w:rPr>
              <w:t>各类废油桶</w:t>
            </w:r>
            <w:r>
              <w:rPr>
                <w:rFonts w:ascii="Times New Roman" w:hAnsi="Times New Roman" w:eastAsia="宋体" w:cs="Times New Roman"/>
                <w:sz w:val="24"/>
                <w:lang w:eastAsia="zh-CN" w:bidi="zh-CN"/>
              </w:rPr>
              <w:t>，平均每个包装重约</w:t>
            </w:r>
            <w:r>
              <w:rPr>
                <w:rFonts w:hint="eastAsia" w:ascii="Times New Roman" w:hAnsi="Times New Roman" w:eastAsia="宋体" w:cs="Times New Roman"/>
                <w:sz w:val="24"/>
                <w:lang w:eastAsia="zh-CN" w:bidi="zh-CN"/>
              </w:rPr>
              <w:t>10</w:t>
            </w:r>
            <w:r>
              <w:rPr>
                <w:rFonts w:ascii="Times New Roman" w:hAnsi="Times New Roman" w:eastAsia="宋体" w:cs="Times New Roman"/>
                <w:sz w:val="24"/>
                <w:lang w:eastAsia="zh-CN" w:bidi="zh-CN"/>
              </w:rPr>
              <w:t>kg，则废油桶产生量为</w:t>
            </w:r>
            <w:r>
              <w:rPr>
                <w:rFonts w:hint="eastAsia" w:ascii="Times New Roman" w:hAnsi="Times New Roman" w:eastAsia="宋体" w:cs="Times New Roman"/>
                <w:sz w:val="24"/>
                <w:lang w:eastAsia="zh-CN" w:bidi="zh-CN"/>
              </w:rPr>
              <w:t>0.08</w:t>
            </w:r>
            <w:r>
              <w:rPr>
                <w:rFonts w:ascii="Times New Roman" w:hAnsi="Times New Roman" w:eastAsia="宋体" w:cs="Times New Roman"/>
                <w:sz w:val="24"/>
                <w:lang w:eastAsia="zh-CN" w:bidi="zh-CN"/>
              </w:rPr>
              <w:t>t/a，废油桶</w:t>
            </w:r>
            <w:r>
              <w:rPr>
                <w:rFonts w:hint="eastAsia" w:ascii="Times New Roman" w:hAnsi="Times New Roman" w:eastAsia="宋体" w:cs="Times New Roman"/>
                <w:sz w:val="24"/>
                <w:lang w:eastAsia="zh-CN" w:bidi="zh-CN"/>
              </w:rPr>
              <w:t>属于危险物质，危废类别为HW08,900-249-08,</w:t>
            </w:r>
            <w:r>
              <w:rPr>
                <w:rFonts w:ascii="Times New Roman" w:hAnsi="Times New Roman" w:eastAsia="宋体" w:cs="Times New Roman"/>
                <w:sz w:val="24"/>
                <w:lang w:eastAsia="zh-CN" w:bidi="zh-CN"/>
              </w:rPr>
              <w:t>废油桶经收集后，暂存于厂区危废暂存库，</w:t>
            </w:r>
            <w:r>
              <w:rPr>
                <w:rFonts w:hint="eastAsia" w:ascii="宋体" w:hAnsi="宋体" w:eastAsia="宋体" w:cs="宋体"/>
                <w:color w:val="auto"/>
                <w:sz w:val="24"/>
                <w:szCs w:val="24"/>
                <w:lang w:eastAsia="zh-CN"/>
              </w:rPr>
              <w:t>委托有资质单位处置。</w:t>
            </w:r>
          </w:p>
          <w:p w14:paraId="3D7DB344">
            <w:pPr>
              <w:kinsoku/>
              <w:adjustRightInd/>
              <w:snapToGrid/>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6</w:t>
            </w:r>
            <w:r>
              <w:rPr>
                <w:rFonts w:ascii="Times New Roman" w:hAnsi="Times New Roman" w:eastAsia="宋体" w:cs="Times New Roman"/>
                <w:color w:val="auto"/>
                <w:sz w:val="24"/>
                <w:szCs w:val="24"/>
                <w:lang w:eastAsia="zh-CN"/>
              </w:rPr>
              <w:t>）废油漆、稀释剂桶</w:t>
            </w:r>
          </w:p>
          <w:p w14:paraId="1A53167D">
            <w:pPr>
              <w:kinsoku/>
              <w:adjustRightInd/>
              <w:snapToGrid/>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000000" w:themeColor="text1"/>
                <w:sz w:val="24"/>
                <w:szCs w:val="24"/>
                <w:lang w:eastAsia="zh-CN" w:bidi="zh-CN"/>
                <w14:textFill>
                  <w14:solidFill>
                    <w14:schemeClr w14:val="tx1"/>
                  </w14:solidFill>
                </w14:textFill>
              </w:rPr>
              <w:t>根据</w:t>
            </w:r>
            <w:r>
              <w:rPr>
                <w:rFonts w:hint="eastAsia" w:ascii="Times New Roman" w:hAnsi="Times New Roman" w:eastAsia="宋体" w:cs="Times New Roman"/>
                <w:color w:val="000000" w:themeColor="text1"/>
                <w:sz w:val="24"/>
                <w:szCs w:val="24"/>
                <w:lang w:eastAsia="zh-CN" w:bidi="zh-CN"/>
                <w14:textFill>
                  <w14:solidFill>
                    <w14:schemeClr w14:val="tx1"/>
                  </w14:solidFill>
                </w14:textFill>
              </w:rPr>
              <w:t>前文油漆用量核算</w:t>
            </w:r>
            <w:r>
              <w:rPr>
                <w:rFonts w:ascii="Times New Roman" w:hAnsi="Times New Roman" w:eastAsia="宋体" w:cs="Times New Roman"/>
                <w:color w:val="000000" w:themeColor="text1"/>
                <w:sz w:val="24"/>
                <w:szCs w:val="24"/>
                <w:lang w:eastAsia="zh-CN" w:bidi="zh-CN"/>
                <w14:textFill>
                  <w14:solidFill>
                    <w14:schemeClr w14:val="tx1"/>
                  </w14:solidFill>
                </w14:textFill>
              </w:rPr>
              <w:t>，项目一年共产生</w:t>
            </w:r>
            <w:r>
              <w:rPr>
                <w:rFonts w:hint="eastAsia" w:ascii="Times New Roman" w:hAnsi="Times New Roman" w:eastAsia="宋体" w:cs="Times New Roman"/>
                <w:color w:val="000000" w:themeColor="text1"/>
                <w:sz w:val="24"/>
                <w:szCs w:val="24"/>
                <w:lang w:eastAsia="zh-CN" w:bidi="zh-CN"/>
                <w14:textFill>
                  <w14:solidFill>
                    <w14:schemeClr w14:val="tx1"/>
                  </w14:solidFill>
                </w14:textFill>
              </w:rPr>
              <w:t>约3000</w:t>
            </w:r>
            <w:r>
              <w:rPr>
                <w:rFonts w:ascii="Times New Roman" w:hAnsi="Times New Roman" w:eastAsia="宋体" w:cs="Times New Roman"/>
                <w:color w:val="000000" w:themeColor="text1"/>
                <w:sz w:val="24"/>
                <w:szCs w:val="24"/>
                <w:lang w:eastAsia="zh-CN" w:bidi="zh-CN"/>
                <w14:textFill>
                  <w14:solidFill>
                    <w14:schemeClr w14:val="tx1"/>
                  </w14:solidFill>
                </w14:textFill>
              </w:rPr>
              <w:t>个废漆桶，</w:t>
            </w:r>
            <w:r>
              <w:rPr>
                <w:rFonts w:hint="eastAsia" w:ascii="Times New Roman" w:hAnsi="Times New Roman" w:eastAsia="宋体" w:cs="Times New Roman"/>
                <w:color w:val="000000" w:themeColor="text1"/>
                <w:sz w:val="24"/>
                <w:szCs w:val="24"/>
                <w:lang w:eastAsia="zh-CN" w:bidi="zh-CN"/>
                <w14:textFill>
                  <w14:solidFill>
                    <w14:schemeClr w14:val="tx1"/>
                  </w14:solidFill>
                </w14:textFill>
              </w:rPr>
              <w:t>900个废稀释剂、固化剂桶，</w:t>
            </w:r>
            <w:r>
              <w:rPr>
                <w:rFonts w:ascii="Times New Roman" w:hAnsi="Times New Roman" w:eastAsia="宋体" w:cs="Times New Roman"/>
                <w:color w:val="000000" w:themeColor="text1"/>
                <w:sz w:val="24"/>
                <w:szCs w:val="24"/>
                <w:lang w:eastAsia="zh-CN" w:bidi="zh-CN"/>
                <w14:textFill>
                  <w14:solidFill>
                    <w14:schemeClr w14:val="tx1"/>
                  </w14:solidFill>
                </w14:textFill>
              </w:rPr>
              <w:t>平均每个</w:t>
            </w:r>
            <w:r>
              <w:rPr>
                <w:rFonts w:hint="eastAsia" w:ascii="Times New Roman" w:hAnsi="Times New Roman" w:eastAsia="宋体" w:cs="Times New Roman"/>
                <w:color w:val="000000" w:themeColor="text1"/>
                <w:sz w:val="24"/>
                <w:szCs w:val="24"/>
                <w:lang w:eastAsia="zh-CN" w:bidi="zh-CN"/>
                <w14:textFill>
                  <w14:solidFill>
                    <w14:schemeClr w14:val="tx1"/>
                  </w14:solidFill>
                </w14:textFill>
              </w:rPr>
              <w:t>漆桶</w:t>
            </w:r>
            <w:r>
              <w:rPr>
                <w:rFonts w:ascii="Times New Roman" w:hAnsi="Times New Roman" w:eastAsia="宋体" w:cs="Times New Roman"/>
                <w:color w:val="000000" w:themeColor="text1"/>
                <w:sz w:val="24"/>
                <w:szCs w:val="24"/>
                <w:lang w:eastAsia="zh-CN" w:bidi="zh-CN"/>
                <w14:textFill>
                  <w14:solidFill>
                    <w14:schemeClr w14:val="tx1"/>
                  </w14:solidFill>
                </w14:textFill>
              </w:rPr>
              <w:t>包装重约</w:t>
            </w:r>
            <w:r>
              <w:rPr>
                <w:rFonts w:hint="eastAsia" w:ascii="Times New Roman" w:hAnsi="Times New Roman" w:eastAsia="宋体" w:cs="Times New Roman"/>
                <w:color w:val="000000" w:themeColor="text1"/>
                <w:sz w:val="24"/>
                <w:szCs w:val="24"/>
                <w:lang w:eastAsia="zh-CN" w:bidi="zh-CN"/>
                <w14:textFill>
                  <w14:solidFill>
                    <w14:schemeClr w14:val="tx1"/>
                  </w14:solidFill>
                </w14:textFill>
              </w:rPr>
              <w:t>2</w:t>
            </w:r>
            <w:r>
              <w:rPr>
                <w:rFonts w:ascii="Times New Roman" w:hAnsi="Times New Roman" w:eastAsia="宋体" w:cs="Times New Roman"/>
                <w:color w:val="000000" w:themeColor="text1"/>
                <w:sz w:val="24"/>
                <w:szCs w:val="24"/>
                <w:lang w:eastAsia="zh-CN" w:bidi="zh-CN"/>
                <w14:textFill>
                  <w14:solidFill>
                    <w14:schemeClr w14:val="tx1"/>
                  </w14:solidFill>
                </w14:textFill>
              </w:rPr>
              <w:t>kg，</w:t>
            </w:r>
            <w:r>
              <w:rPr>
                <w:rFonts w:hint="eastAsia" w:ascii="Times New Roman" w:hAnsi="Times New Roman" w:eastAsia="宋体" w:cs="Times New Roman"/>
                <w:color w:val="000000" w:themeColor="text1"/>
                <w:sz w:val="24"/>
                <w:szCs w:val="24"/>
                <w:lang w:eastAsia="zh-CN" w:bidi="zh-CN"/>
                <w14:textFill>
                  <w14:solidFill>
                    <w14:schemeClr w14:val="tx1"/>
                  </w14:solidFill>
                </w14:textFill>
              </w:rPr>
              <w:t>稀释剂、固化剂桶重约1.5kg，</w:t>
            </w:r>
            <w:r>
              <w:rPr>
                <w:rFonts w:ascii="Times New Roman" w:hAnsi="Times New Roman" w:eastAsia="宋体" w:cs="Times New Roman"/>
                <w:color w:val="000000" w:themeColor="text1"/>
                <w:sz w:val="24"/>
                <w:szCs w:val="24"/>
                <w:lang w:eastAsia="zh-CN" w:bidi="zh-CN"/>
                <w14:textFill>
                  <w14:solidFill>
                    <w14:schemeClr w14:val="tx1"/>
                  </w14:solidFill>
                </w14:textFill>
              </w:rPr>
              <w:t>则废</w:t>
            </w:r>
            <w:r>
              <w:rPr>
                <w:rFonts w:hint="eastAsia" w:ascii="Times New Roman" w:hAnsi="Times New Roman" w:eastAsia="宋体" w:cs="Times New Roman"/>
                <w:color w:val="000000" w:themeColor="text1"/>
                <w:sz w:val="24"/>
                <w:szCs w:val="24"/>
                <w:lang w:eastAsia="zh-CN" w:bidi="zh-CN"/>
                <w14:textFill>
                  <w14:solidFill>
                    <w14:schemeClr w14:val="tx1"/>
                  </w14:solidFill>
                </w14:textFill>
              </w:rPr>
              <w:t>漆</w:t>
            </w:r>
            <w:r>
              <w:rPr>
                <w:rFonts w:ascii="Times New Roman" w:hAnsi="Times New Roman" w:eastAsia="宋体" w:cs="Times New Roman"/>
                <w:color w:val="000000" w:themeColor="text1"/>
                <w:sz w:val="24"/>
                <w:szCs w:val="24"/>
                <w:lang w:eastAsia="zh-CN" w:bidi="zh-CN"/>
                <w14:textFill>
                  <w14:solidFill>
                    <w14:schemeClr w14:val="tx1"/>
                  </w14:solidFill>
                </w14:textFill>
              </w:rPr>
              <w:t>桶产生量为</w:t>
            </w:r>
            <w:r>
              <w:rPr>
                <w:rFonts w:hint="eastAsia" w:ascii="Times New Roman" w:hAnsi="Times New Roman" w:eastAsia="宋体" w:cs="Times New Roman"/>
                <w:color w:val="000000" w:themeColor="text1"/>
                <w:sz w:val="24"/>
                <w:szCs w:val="24"/>
                <w:lang w:eastAsia="zh-CN" w:bidi="zh-CN"/>
                <w14:textFill>
                  <w14:solidFill>
                    <w14:schemeClr w14:val="tx1"/>
                  </w14:solidFill>
                </w14:textFill>
              </w:rPr>
              <w:t>7.35</w:t>
            </w:r>
            <w:r>
              <w:rPr>
                <w:rFonts w:ascii="Times New Roman" w:hAnsi="Times New Roman" w:eastAsia="宋体" w:cs="Times New Roman"/>
                <w:color w:val="000000" w:themeColor="text1"/>
                <w:sz w:val="24"/>
                <w:szCs w:val="24"/>
                <w:lang w:eastAsia="zh-CN" w:bidi="zh-CN"/>
                <w14:textFill>
                  <w14:solidFill>
                    <w14:schemeClr w14:val="tx1"/>
                  </w14:solidFill>
                </w14:textFill>
              </w:rPr>
              <w:t>t/a，废</w:t>
            </w:r>
            <w:r>
              <w:rPr>
                <w:rFonts w:hint="eastAsia" w:ascii="Times New Roman" w:hAnsi="Times New Roman" w:eastAsia="宋体" w:cs="Times New Roman"/>
                <w:color w:val="000000" w:themeColor="text1"/>
                <w:sz w:val="24"/>
                <w:szCs w:val="24"/>
                <w:lang w:eastAsia="zh-CN" w:bidi="zh-CN"/>
                <w14:textFill>
                  <w14:solidFill>
                    <w14:schemeClr w14:val="tx1"/>
                  </w14:solidFill>
                </w14:textFill>
              </w:rPr>
              <w:t>漆</w:t>
            </w:r>
            <w:r>
              <w:rPr>
                <w:rFonts w:ascii="Times New Roman" w:hAnsi="Times New Roman" w:eastAsia="宋体" w:cs="Times New Roman"/>
                <w:color w:val="000000" w:themeColor="text1"/>
                <w:sz w:val="24"/>
                <w:szCs w:val="24"/>
                <w:lang w:eastAsia="zh-CN" w:bidi="zh-CN"/>
                <w14:textFill>
                  <w14:solidFill>
                    <w14:schemeClr w14:val="tx1"/>
                  </w14:solidFill>
                </w14:textFill>
              </w:rPr>
              <w:t>桶属于危险物质，危废类别为HW49，</w:t>
            </w:r>
            <w:r>
              <w:rPr>
                <w:rFonts w:ascii="Times New Roman" w:hAnsi="Times New Roman" w:eastAsia="宋体" w:cs="Times New Roman"/>
                <w:color w:val="000000" w:themeColor="text1"/>
                <w:sz w:val="24"/>
                <w:szCs w:val="24"/>
                <w:lang w:eastAsia="zh-CN"/>
                <w14:textFill>
                  <w14:solidFill>
                    <w14:schemeClr w14:val="tx1"/>
                  </w14:solidFill>
                </w14:textFill>
              </w:rPr>
              <w:t>900-041-49</w:t>
            </w:r>
            <w:r>
              <w:rPr>
                <w:rFonts w:ascii="Times New Roman" w:hAnsi="Times New Roman" w:eastAsia="宋体" w:cs="Times New Roman"/>
                <w:color w:val="000000" w:themeColor="text1"/>
                <w:sz w:val="24"/>
                <w:szCs w:val="24"/>
                <w:lang w:eastAsia="zh-CN" w:bidi="zh-CN"/>
                <w14:textFill>
                  <w14:solidFill>
                    <w14:schemeClr w14:val="tx1"/>
                  </w14:solidFill>
                </w14:textFill>
              </w:rPr>
              <w:t>，废</w:t>
            </w:r>
            <w:r>
              <w:rPr>
                <w:rFonts w:hint="eastAsia" w:ascii="Times New Roman" w:hAnsi="Times New Roman" w:eastAsia="宋体" w:cs="Times New Roman"/>
                <w:color w:val="000000" w:themeColor="text1"/>
                <w:sz w:val="24"/>
                <w:szCs w:val="24"/>
                <w:lang w:eastAsia="zh-CN" w:bidi="zh-CN"/>
                <w14:textFill>
                  <w14:solidFill>
                    <w14:schemeClr w14:val="tx1"/>
                  </w14:solidFill>
                </w14:textFill>
              </w:rPr>
              <w:t>漆</w:t>
            </w:r>
            <w:r>
              <w:rPr>
                <w:rFonts w:ascii="Times New Roman" w:hAnsi="Times New Roman" w:eastAsia="宋体" w:cs="Times New Roman"/>
                <w:color w:val="000000" w:themeColor="text1"/>
                <w:sz w:val="24"/>
                <w:szCs w:val="24"/>
                <w:lang w:eastAsia="zh-CN" w:bidi="zh-CN"/>
                <w14:textFill>
                  <w14:solidFill>
                    <w14:schemeClr w14:val="tx1"/>
                  </w14:solidFill>
                </w14:textFill>
              </w:rPr>
              <w:t>桶经收集后，暂存于厂区危废暂存间，</w:t>
            </w:r>
            <w:r>
              <w:rPr>
                <w:rFonts w:ascii="Times New Roman" w:hAnsi="Times New Roman" w:eastAsia="宋体" w:cs="Times New Roman"/>
                <w:color w:val="000000" w:themeColor="text1"/>
                <w:sz w:val="24"/>
                <w:szCs w:val="24"/>
                <w:lang w:eastAsia="zh-CN"/>
                <w14:textFill>
                  <w14:solidFill>
                    <w14:schemeClr w14:val="tx1"/>
                  </w14:solidFill>
                </w14:textFill>
              </w:rPr>
              <w:t>委托有资质单位处置。</w:t>
            </w:r>
          </w:p>
          <w:p w14:paraId="00928AA3">
            <w:pPr>
              <w:kinsoku/>
              <w:adjustRightInd/>
              <w:snapToGrid/>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7</w:t>
            </w:r>
            <w:r>
              <w:rPr>
                <w:rFonts w:ascii="Times New Roman" w:hAnsi="Times New Roman" w:eastAsia="宋体" w:cs="Times New Roman"/>
                <w:color w:val="000000" w:themeColor="text1"/>
                <w:sz w:val="24"/>
                <w:szCs w:val="24"/>
                <w:lang w:eastAsia="zh-CN"/>
                <w14:textFill>
                  <w14:solidFill>
                    <w14:schemeClr w14:val="tx1"/>
                  </w14:solidFill>
                </w14:textFill>
              </w:rPr>
              <w:t>）废催化剂：催化燃烧装置中使用贵金属催化剂，根据建设单位提供的资料，贵金属一次填装量约0.2t，1年更换一次，则年产生量为0.2t/a。根据《国家危险废物名录》（2025年版），废催化剂属于危险废物（HW50废催化剂，危废代码为772-007-50，项目产生的废催化剂临时储存在危废贮存间内，定期交由有资质的单位进行处理。</w:t>
            </w:r>
          </w:p>
          <w:p w14:paraId="10DD3ECC">
            <w:pPr>
              <w:kinsoku/>
              <w:adjustRightInd/>
              <w:snapToGrid/>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eastAsia="zh-CN"/>
                <w14:textFill>
                  <w14:solidFill>
                    <w14:schemeClr w14:val="tx1"/>
                  </w14:solidFill>
                </w14:textFill>
              </w:rPr>
              <w:t>8</w:t>
            </w:r>
            <w:r>
              <w:rPr>
                <w:rFonts w:ascii="Times New Roman" w:hAnsi="Times New Roman" w:eastAsia="宋体" w:cs="Times New Roman"/>
                <w:color w:val="000000" w:themeColor="text1"/>
                <w:sz w:val="24"/>
                <w:szCs w:val="24"/>
                <w:lang w:eastAsia="zh-CN"/>
                <w14:textFill>
                  <w14:solidFill>
                    <w14:schemeClr w14:val="tx1"/>
                  </w14:solidFill>
                </w14:textFill>
              </w:rPr>
              <w:t>）漆渣：</w:t>
            </w:r>
            <w:r>
              <w:rPr>
                <w:rFonts w:ascii="Times New Roman" w:hAnsi="Times New Roman" w:eastAsia="宋体" w:cs="Times New Roman"/>
                <w:sz w:val="24"/>
                <w:szCs w:val="24"/>
                <w:lang w:eastAsia="zh-CN" w:bidi="zh-CN"/>
              </w:rPr>
              <w:t>根据工程分析，项</w:t>
            </w:r>
            <w:r>
              <w:rPr>
                <w:rFonts w:ascii="Times New Roman" w:hAnsi="Times New Roman" w:eastAsia="宋体" w:cs="Times New Roman"/>
                <w:color w:val="000000" w:themeColor="text1"/>
                <w:sz w:val="24"/>
                <w:szCs w:val="24"/>
                <w:lang w:eastAsia="zh-CN" w:bidi="zh-CN"/>
                <w14:textFill>
                  <w14:solidFill>
                    <w14:schemeClr w14:val="tx1"/>
                  </w14:solidFill>
                </w14:textFill>
              </w:rPr>
              <w:t>目喷漆房中自然沉降的漆渣量为</w:t>
            </w:r>
            <w:r>
              <w:rPr>
                <w:rFonts w:hint="eastAsia" w:ascii="Times New Roman" w:hAnsi="Times New Roman" w:eastAsia="宋体" w:cs="Times New Roman"/>
                <w:color w:val="000000" w:themeColor="text1"/>
                <w:sz w:val="24"/>
                <w:szCs w:val="24"/>
                <w:lang w:eastAsia="zh-CN" w:bidi="zh-CN"/>
                <w14:textFill>
                  <w14:solidFill>
                    <w14:schemeClr w14:val="tx1"/>
                  </w14:solidFill>
                </w14:textFill>
              </w:rPr>
              <w:t>1.98</w:t>
            </w:r>
            <w:r>
              <w:rPr>
                <w:rFonts w:ascii="Times New Roman" w:hAnsi="Times New Roman" w:eastAsia="宋体" w:cs="Times New Roman"/>
                <w:color w:val="000000" w:themeColor="text1"/>
                <w:sz w:val="24"/>
                <w:szCs w:val="24"/>
                <w:lang w:eastAsia="zh-CN" w:bidi="zh-CN"/>
                <w14:textFill>
                  <w14:solidFill>
                    <w14:schemeClr w14:val="tx1"/>
                  </w14:solidFill>
                </w14:textFill>
              </w:rPr>
              <w:t>t/a，</w:t>
            </w:r>
            <w:r>
              <w:rPr>
                <w:rFonts w:hint="eastAsia" w:ascii="Times New Roman" w:hAnsi="Times New Roman" w:eastAsia="宋体" w:cs="Times New Roman"/>
                <w:color w:val="000000" w:themeColor="text1"/>
                <w:sz w:val="24"/>
                <w:szCs w:val="24"/>
                <w:lang w:eastAsia="zh-CN" w:bidi="zh-CN"/>
                <w14:textFill>
                  <w14:solidFill>
                    <w14:schemeClr w14:val="tx1"/>
                  </w14:solidFill>
                </w14:textFill>
              </w:rPr>
              <w:t>根据</w:t>
            </w:r>
            <w:r>
              <w:rPr>
                <w:rFonts w:ascii="Times New Roman" w:hAnsi="Times New Roman" w:eastAsia="宋体" w:cs="Times New Roman"/>
                <w:color w:val="000000" w:themeColor="text1"/>
                <w:sz w:val="24"/>
                <w:szCs w:val="24"/>
                <w:lang w:eastAsia="zh-CN"/>
                <w14:textFill>
                  <w14:solidFill>
                    <w14:schemeClr w14:val="tx1"/>
                  </w14:solidFill>
                </w14:textFill>
              </w:rPr>
              <w:t>《国家危险废物名录》（2025年版）</w:t>
            </w:r>
            <w:r>
              <w:rPr>
                <w:rFonts w:ascii="Times New Roman" w:hAnsi="Times New Roman" w:eastAsia="宋体" w:cs="Times New Roman"/>
                <w:color w:val="000000" w:themeColor="text1"/>
                <w:sz w:val="24"/>
                <w:szCs w:val="24"/>
                <w:lang w:eastAsia="zh-CN" w:bidi="zh-CN"/>
                <w14:textFill>
                  <w14:solidFill>
                    <w14:schemeClr w14:val="tx1"/>
                  </w14:solidFill>
                </w14:textFill>
              </w:rPr>
              <w:t>漆渣属</w:t>
            </w:r>
            <w:r>
              <w:rPr>
                <w:rFonts w:ascii="Times New Roman" w:hAnsi="Times New Roman" w:eastAsia="宋体" w:cs="Times New Roman"/>
                <w:sz w:val="24"/>
                <w:szCs w:val="24"/>
                <w:lang w:eastAsia="zh-CN" w:bidi="zh-CN"/>
              </w:rPr>
              <w:t>于危险物质，危废类别为HW12,900-252-12，漆渣经收集后暂存于厂区危废暂存库，</w:t>
            </w:r>
            <w:r>
              <w:rPr>
                <w:rFonts w:ascii="Times New Roman" w:hAnsi="Times New Roman" w:eastAsia="宋体" w:cs="Times New Roman"/>
                <w:color w:val="auto"/>
                <w:sz w:val="24"/>
                <w:szCs w:val="24"/>
                <w:lang w:eastAsia="zh-CN"/>
              </w:rPr>
              <w:t>委托有资质单位处置。</w:t>
            </w:r>
          </w:p>
          <w:p w14:paraId="12BED8B4">
            <w:pPr>
              <w:kinsoku/>
              <w:adjustRightInd/>
              <w:snapToGrid/>
              <w:spacing w:line="360" w:lineRule="auto"/>
              <w:ind w:firstLine="480" w:firstLineChars="200"/>
              <w:rPr>
                <w:rFonts w:ascii="Times New Roman" w:hAnsi="Times New Roman" w:eastAsia="宋体" w:cs="Times New Roman"/>
                <w:color w:val="000000" w:themeColor="text1"/>
                <w:sz w:val="24"/>
                <w:lang w:eastAsia="zh-CN" w:bidi="zh-CN"/>
                <w14:textFill>
                  <w14:solidFill>
                    <w14:schemeClr w14:val="tx1"/>
                  </w14:solidFill>
                </w14:textFill>
              </w:rPr>
            </w:pPr>
            <w:r>
              <w:rPr>
                <w:rFonts w:hint="eastAsia" w:ascii="Times New Roman" w:hAnsi="Times New Roman" w:eastAsia="宋体" w:cs="Times New Roman"/>
                <w:color w:val="000000" w:themeColor="text1"/>
                <w:sz w:val="24"/>
                <w:lang w:eastAsia="zh-CN" w:bidi="zh-CN"/>
                <w14:textFill>
                  <w14:solidFill>
                    <w14:schemeClr w14:val="tx1"/>
                  </w14:solidFill>
                </w14:textFill>
              </w:rPr>
              <w:t>3、生活垃圾</w:t>
            </w:r>
          </w:p>
          <w:p w14:paraId="3E8C2009">
            <w:pPr>
              <w:kinsoku/>
              <w:adjustRightInd/>
              <w:snapToGrid/>
              <w:spacing w:line="360" w:lineRule="auto"/>
              <w:ind w:firstLine="480" w:firstLineChars="200"/>
              <w:rPr>
                <w:rFonts w:ascii="Times New Roman" w:hAnsi="Times New Roman" w:eastAsia="宋体" w:cs="Times New Roman"/>
                <w:color w:val="000000" w:themeColor="text1"/>
                <w:sz w:val="24"/>
                <w:lang w:eastAsia="zh-CN" w:bidi="zh-CN"/>
                <w14:textFill>
                  <w14:solidFill>
                    <w14:schemeClr w14:val="tx1"/>
                  </w14:solidFill>
                </w14:textFill>
              </w:rPr>
            </w:pPr>
            <w:r>
              <w:rPr>
                <w:rFonts w:ascii="Times New Roman" w:hAnsi="Times New Roman" w:eastAsia="宋体" w:cs="Times New Roman"/>
                <w:color w:val="000000" w:themeColor="text1"/>
                <w:sz w:val="24"/>
                <w:lang w:eastAsia="zh-CN" w:bidi="zh-CN"/>
                <w14:textFill>
                  <w14:solidFill>
                    <w14:schemeClr w14:val="tx1"/>
                  </w14:solidFill>
                </w14:textFill>
              </w:rPr>
              <w:t>生活垃圾：本项目职工生活垃圾产生量按0.5kg/人d计，项目职工人数为</w:t>
            </w:r>
            <w:r>
              <w:rPr>
                <w:rFonts w:hint="eastAsia" w:ascii="Times New Roman" w:hAnsi="Times New Roman" w:eastAsia="宋体" w:cs="Times New Roman"/>
                <w:color w:val="000000" w:themeColor="text1"/>
                <w:sz w:val="24"/>
                <w:lang w:eastAsia="zh-CN" w:bidi="zh-CN"/>
                <w14:textFill>
                  <w14:solidFill>
                    <w14:schemeClr w14:val="tx1"/>
                  </w14:solidFill>
                </w14:textFill>
              </w:rPr>
              <w:t>100</w:t>
            </w:r>
            <w:r>
              <w:rPr>
                <w:rFonts w:ascii="Times New Roman" w:hAnsi="Times New Roman" w:eastAsia="宋体" w:cs="Times New Roman"/>
                <w:color w:val="000000" w:themeColor="text1"/>
                <w:sz w:val="24"/>
                <w:lang w:eastAsia="zh-CN" w:bidi="zh-CN"/>
                <w14:textFill>
                  <w14:solidFill>
                    <w14:schemeClr w14:val="tx1"/>
                  </w14:solidFill>
                </w14:textFill>
              </w:rPr>
              <w:t>人，生活垃圾产生量为</w:t>
            </w:r>
            <w:r>
              <w:rPr>
                <w:rFonts w:hint="eastAsia" w:ascii="Times New Roman" w:hAnsi="Times New Roman" w:eastAsia="宋体" w:cs="Times New Roman"/>
                <w:color w:val="000000" w:themeColor="text1"/>
                <w:sz w:val="24"/>
                <w:lang w:eastAsia="zh-CN" w:bidi="zh-CN"/>
                <w14:textFill>
                  <w14:solidFill>
                    <w14:schemeClr w14:val="tx1"/>
                  </w14:solidFill>
                </w14:textFill>
              </w:rPr>
              <w:t>1.5</w:t>
            </w:r>
            <w:r>
              <w:rPr>
                <w:rFonts w:ascii="Times New Roman" w:hAnsi="Times New Roman" w:eastAsia="宋体" w:cs="Times New Roman"/>
                <w:color w:val="000000" w:themeColor="text1"/>
                <w:sz w:val="24"/>
                <w:lang w:eastAsia="zh-CN" w:bidi="zh-CN"/>
                <w14:textFill>
                  <w14:solidFill>
                    <w14:schemeClr w14:val="tx1"/>
                  </w14:solidFill>
                </w14:textFill>
              </w:rPr>
              <w:t>t/a，统一堆放在指定堆放点，由环卫部门清运处理。</w:t>
            </w:r>
          </w:p>
          <w:p w14:paraId="20B5C2AA">
            <w:pPr>
              <w:kinsoku/>
              <w:adjustRightInd/>
              <w:snapToGrid/>
              <w:spacing w:line="360" w:lineRule="auto"/>
              <w:ind w:firstLine="480" w:firstLineChars="200"/>
              <w:rPr>
                <w:rFonts w:ascii="Times New Roman" w:hAnsi="Times New Roman" w:eastAsia="宋体" w:cs="Times New Roman"/>
                <w:b/>
                <w:bCs/>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bidi="zh-CN"/>
                <w14:textFill>
                  <w14:solidFill>
                    <w14:schemeClr w14:val="tx1"/>
                  </w14:solidFill>
                </w14:textFill>
              </w:rPr>
              <w:t>项目运营期固体废物产生情况见</w:t>
            </w:r>
            <w:r>
              <w:rPr>
                <w:rFonts w:hint="eastAsia" w:ascii="Times New Roman" w:hAnsi="Times New Roman" w:eastAsia="宋体" w:cs="Times New Roman"/>
                <w:color w:val="000000" w:themeColor="text1"/>
                <w:sz w:val="24"/>
                <w:lang w:eastAsia="zh-CN" w:bidi="zh-CN"/>
                <w14:textFill>
                  <w14:solidFill>
                    <w14:schemeClr w14:val="tx1"/>
                  </w14:solidFill>
                </w14:textFill>
              </w:rPr>
              <w:t>下</w:t>
            </w:r>
            <w:r>
              <w:rPr>
                <w:rFonts w:ascii="Times New Roman" w:hAnsi="Times New Roman" w:eastAsia="宋体" w:cs="Times New Roman"/>
                <w:color w:val="000000" w:themeColor="text1"/>
                <w:sz w:val="24"/>
                <w:lang w:eastAsia="zh-CN" w:bidi="zh-CN"/>
                <w14:textFill>
                  <w14:solidFill>
                    <w14:schemeClr w14:val="tx1"/>
                  </w14:solidFill>
                </w14:textFill>
              </w:rPr>
              <w:t>表。</w:t>
            </w:r>
          </w:p>
          <w:p w14:paraId="77F9B731">
            <w:pPr>
              <w:kinsoku/>
              <w:adjustRightInd/>
              <w:snapToGrid/>
              <w:jc w:val="center"/>
              <w:rPr>
                <w:rFonts w:ascii="Times New Roman" w:hAnsi="Times New Roman" w:eastAsia="宋体" w:cs="Times New Roman"/>
                <w:b/>
                <w:bCs/>
                <w:color w:val="000000" w:themeColor="text1"/>
                <w:sz w:val="24"/>
                <w:lang w:eastAsia="zh-CN"/>
                <w14:textFill>
                  <w14:solidFill>
                    <w14:schemeClr w14:val="tx1"/>
                  </w14:solidFill>
                </w14:textFill>
              </w:rPr>
            </w:pPr>
            <w:r>
              <w:rPr>
                <w:rFonts w:ascii="Times New Roman" w:hAnsi="Times New Roman" w:eastAsia="宋体" w:cs="Times New Roman"/>
                <w:b/>
                <w:bCs/>
                <w:color w:val="000000" w:themeColor="text1"/>
                <w:sz w:val="24"/>
                <w:lang w:eastAsia="zh-CN"/>
                <w14:textFill>
                  <w14:solidFill>
                    <w14:schemeClr w14:val="tx1"/>
                  </w14:solidFill>
                </w14:textFill>
              </w:rPr>
              <w:t>表4-1</w:t>
            </w:r>
            <w:r>
              <w:rPr>
                <w:rFonts w:hint="eastAsia" w:ascii="Times New Roman" w:hAnsi="Times New Roman" w:eastAsia="宋体" w:cs="Times New Roman"/>
                <w:b/>
                <w:bCs/>
                <w:color w:val="000000" w:themeColor="text1"/>
                <w:sz w:val="24"/>
                <w:lang w:eastAsia="zh-CN"/>
                <w14:textFill>
                  <w14:solidFill>
                    <w14:schemeClr w14:val="tx1"/>
                  </w14:solidFill>
                </w14:textFill>
              </w:rPr>
              <w:t xml:space="preserve">2 </w:t>
            </w:r>
            <w:r>
              <w:rPr>
                <w:rFonts w:ascii="Times New Roman" w:hAnsi="Times New Roman" w:eastAsia="宋体" w:cs="Times New Roman"/>
                <w:b/>
                <w:bCs/>
                <w:color w:val="000000" w:themeColor="text1"/>
                <w:sz w:val="24"/>
                <w:lang w:eastAsia="zh-CN"/>
                <w14:textFill>
                  <w14:solidFill>
                    <w14:schemeClr w14:val="tx1"/>
                  </w14:solidFill>
                </w14:textFill>
              </w:rPr>
              <w:t>本项目固废产生情况汇总表单位：t/a</w:t>
            </w:r>
          </w:p>
          <w:tbl>
            <w:tblPr>
              <w:tblStyle w:val="2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70"/>
              <w:gridCol w:w="889"/>
              <w:gridCol w:w="989"/>
              <w:gridCol w:w="598"/>
              <w:gridCol w:w="703"/>
              <w:gridCol w:w="1023"/>
              <w:gridCol w:w="646"/>
              <w:gridCol w:w="801"/>
              <w:gridCol w:w="1157"/>
              <w:gridCol w:w="598"/>
              <w:gridCol w:w="1406"/>
            </w:tblGrid>
            <w:tr w14:paraId="3DD2D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5" w:type="dxa"/>
                  <w:tcBorders>
                    <w:tl2br w:val="nil"/>
                    <w:tr2bl w:val="nil"/>
                  </w:tcBorders>
                  <w:vAlign w:val="center"/>
                </w:tcPr>
                <w:p w14:paraId="41F5BEEC">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序号</w:t>
                  </w:r>
                </w:p>
              </w:tc>
              <w:tc>
                <w:tcPr>
                  <w:tcW w:w="851" w:type="dxa"/>
                  <w:tcBorders>
                    <w:tl2br w:val="nil"/>
                    <w:tr2bl w:val="nil"/>
                  </w:tcBorders>
                  <w:vAlign w:val="center"/>
                </w:tcPr>
                <w:p w14:paraId="0BAA41C6">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固废名称</w:t>
                  </w:r>
                </w:p>
              </w:tc>
              <w:tc>
                <w:tcPr>
                  <w:tcW w:w="947" w:type="dxa"/>
                  <w:tcBorders>
                    <w:tl2br w:val="nil"/>
                    <w:tr2bl w:val="nil"/>
                  </w:tcBorders>
                  <w:vAlign w:val="center"/>
                </w:tcPr>
                <w:p w14:paraId="1DA9FAD6">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产生工序</w:t>
                  </w:r>
                </w:p>
              </w:tc>
              <w:tc>
                <w:tcPr>
                  <w:tcW w:w="572" w:type="dxa"/>
                  <w:tcBorders>
                    <w:tl2br w:val="nil"/>
                    <w:tr2bl w:val="nil"/>
                  </w:tcBorders>
                  <w:vAlign w:val="center"/>
                </w:tcPr>
                <w:p w14:paraId="1D08962C">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属性</w:t>
                  </w:r>
                </w:p>
              </w:tc>
              <w:tc>
                <w:tcPr>
                  <w:tcW w:w="673" w:type="dxa"/>
                  <w:tcBorders>
                    <w:tl2br w:val="nil"/>
                    <w:tr2bl w:val="nil"/>
                  </w:tcBorders>
                  <w:vAlign w:val="center"/>
                </w:tcPr>
                <w:p w14:paraId="6D75D2D3">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形态</w:t>
                  </w:r>
                </w:p>
              </w:tc>
              <w:tc>
                <w:tcPr>
                  <w:tcW w:w="979" w:type="dxa"/>
                  <w:tcBorders>
                    <w:tl2br w:val="nil"/>
                    <w:tr2bl w:val="nil"/>
                  </w:tcBorders>
                  <w:vAlign w:val="center"/>
                </w:tcPr>
                <w:p w14:paraId="5C25D55F">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主要成分</w:t>
                  </w:r>
                </w:p>
              </w:tc>
              <w:tc>
                <w:tcPr>
                  <w:tcW w:w="618" w:type="dxa"/>
                  <w:tcBorders>
                    <w:tl2br w:val="nil"/>
                    <w:tr2bl w:val="nil"/>
                  </w:tcBorders>
                  <w:vAlign w:val="center"/>
                </w:tcPr>
                <w:p w14:paraId="32778CEE">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产生量</w:t>
                  </w:r>
                  <w:r>
                    <w:rPr>
                      <w:rFonts w:ascii="Times New Roman" w:hAnsi="Times New Roman" w:eastAsia="宋体" w:cs="Times New Roman"/>
                      <w:color w:val="000000" w:themeColor="text1"/>
                      <w:lang w:eastAsia="zh-CN"/>
                      <w14:textFill>
                        <w14:solidFill>
                          <w14:schemeClr w14:val="tx1"/>
                        </w14:solidFill>
                      </w14:textFill>
                    </w:rPr>
                    <w:t>t/a</w:t>
                  </w:r>
                </w:p>
              </w:tc>
              <w:tc>
                <w:tcPr>
                  <w:tcW w:w="767" w:type="dxa"/>
                  <w:tcBorders>
                    <w:tl2br w:val="nil"/>
                    <w:tr2bl w:val="nil"/>
                  </w:tcBorders>
                  <w:vAlign w:val="center"/>
                </w:tcPr>
                <w:p w14:paraId="2F66641F">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废物类别</w:t>
                  </w:r>
                </w:p>
              </w:tc>
              <w:tc>
                <w:tcPr>
                  <w:tcW w:w="650" w:type="dxa"/>
                  <w:tcBorders>
                    <w:tl2br w:val="nil"/>
                    <w:tr2bl w:val="nil"/>
                  </w:tcBorders>
                  <w:vAlign w:val="center"/>
                </w:tcPr>
                <w:p w14:paraId="061BD50E">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废物代码</w:t>
                  </w:r>
                </w:p>
              </w:tc>
              <w:tc>
                <w:tcPr>
                  <w:tcW w:w="572" w:type="dxa"/>
                  <w:tcBorders>
                    <w:tl2br w:val="nil"/>
                    <w:tr2bl w:val="nil"/>
                  </w:tcBorders>
                  <w:vAlign w:val="center"/>
                </w:tcPr>
                <w:p w14:paraId="74C91AC0">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危险特性</w:t>
                  </w:r>
                </w:p>
              </w:tc>
              <w:tc>
                <w:tcPr>
                  <w:tcW w:w="1346" w:type="dxa"/>
                  <w:tcBorders>
                    <w:tl2br w:val="nil"/>
                    <w:tr2bl w:val="nil"/>
                  </w:tcBorders>
                  <w:vAlign w:val="center"/>
                </w:tcPr>
                <w:p w14:paraId="62143F72">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利用处置方式</w:t>
                  </w:r>
                </w:p>
              </w:tc>
            </w:tr>
            <w:tr w14:paraId="4298E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5" w:type="dxa"/>
                  <w:tcBorders>
                    <w:tl2br w:val="nil"/>
                    <w:tr2bl w:val="nil"/>
                  </w:tcBorders>
                  <w:vAlign w:val="center"/>
                </w:tcPr>
                <w:p w14:paraId="5B93DC63">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851" w:type="dxa"/>
                  <w:tcBorders>
                    <w:tl2br w:val="nil"/>
                    <w:tr2bl w:val="nil"/>
                  </w:tcBorders>
                  <w:vAlign w:val="center"/>
                </w:tcPr>
                <w:p w14:paraId="527AB188">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金属边角料</w:t>
                  </w:r>
                </w:p>
              </w:tc>
              <w:tc>
                <w:tcPr>
                  <w:tcW w:w="947" w:type="dxa"/>
                  <w:tcBorders>
                    <w:tl2br w:val="nil"/>
                    <w:tr2bl w:val="nil"/>
                  </w:tcBorders>
                  <w:vAlign w:val="center"/>
                </w:tcPr>
                <w:p w14:paraId="47F99A01">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原料</w:t>
                  </w:r>
                  <w:r>
                    <w:rPr>
                      <w:rFonts w:ascii="Times New Roman" w:hAnsi="Times New Roman" w:eastAsia="宋体" w:cs="Times New Roman"/>
                      <w:color w:val="000000" w:themeColor="text1"/>
                      <w:lang w:eastAsia="zh-CN"/>
                      <w14:textFill>
                        <w14:solidFill>
                          <w14:schemeClr w14:val="tx1"/>
                        </w14:solidFill>
                      </w14:textFill>
                    </w:rPr>
                    <w:t>加工</w:t>
                  </w:r>
                </w:p>
              </w:tc>
              <w:tc>
                <w:tcPr>
                  <w:tcW w:w="572" w:type="dxa"/>
                  <w:tcBorders>
                    <w:tl2br w:val="nil"/>
                    <w:tr2bl w:val="nil"/>
                  </w:tcBorders>
                  <w:vAlign w:val="center"/>
                </w:tcPr>
                <w:p w14:paraId="4D95EBE8">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一般固废</w:t>
                  </w:r>
                </w:p>
              </w:tc>
              <w:tc>
                <w:tcPr>
                  <w:tcW w:w="673" w:type="dxa"/>
                  <w:tcBorders>
                    <w:tl2br w:val="nil"/>
                    <w:tr2bl w:val="nil"/>
                  </w:tcBorders>
                  <w:vAlign w:val="center"/>
                </w:tcPr>
                <w:p w14:paraId="0B88116E">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固态</w:t>
                  </w:r>
                </w:p>
              </w:tc>
              <w:tc>
                <w:tcPr>
                  <w:tcW w:w="979" w:type="dxa"/>
                  <w:tcBorders>
                    <w:tl2br w:val="nil"/>
                    <w:tr2bl w:val="nil"/>
                  </w:tcBorders>
                  <w:vAlign w:val="center"/>
                </w:tcPr>
                <w:p w14:paraId="7E115CE2">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钢材</w:t>
                  </w:r>
                </w:p>
              </w:tc>
              <w:tc>
                <w:tcPr>
                  <w:tcW w:w="618" w:type="dxa"/>
                  <w:tcBorders>
                    <w:tl2br w:val="nil"/>
                    <w:tr2bl w:val="nil"/>
                  </w:tcBorders>
                  <w:vAlign w:val="center"/>
                </w:tcPr>
                <w:p w14:paraId="7B254595">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330</w:t>
                  </w:r>
                </w:p>
              </w:tc>
              <w:tc>
                <w:tcPr>
                  <w:tcW w:w="767" w:type="dxa"/>
                  <w:tcBorders>
                    <w:tl2br w:val="nil"/>
                    <w:tr2bl w:val="nil"/>
                  </w:tcBorders>
                  <w:vAlign w:val="center"/>
                </w:tcPr>
                <w:p w14:paraId="5FEB4C27">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50" w:type="dxa"/>
                  <w:tcBorders>
                    <w:tl2br w:val="nil"/>
                    <w:tr2bl w:val="nil"/>
                  </w:tcBorders>
                  <w:vAlign w:val="center"/>
                </w:tcPr>
                <w:p w14:paraId="60D56B14">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900-001-S17</w:t>
                  </w:r>
                </w:p>
              </w:tc>
              <w:tc>
                <w:tcPr>
                  <w:tcW w:w="572" w:type="dxa"/>
                  <w:tcBorders>
                    <w:tl2br w:val="nil"/>
                    <w:tr2bl w:val="nil"/>
                  </w:tcBorders>
                  <w:vAlign w:val="center"/>
                </w:tcPr>
                <w:p w14:paraId="7679C238">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1346" w:type="dxa"/>
                  <w:vMerge w:val="restart"/>
                  <w:tcBorders>
                    <w:tl2br w:val="nil"/>
                    <w:tr2bl w:val="nil"/>
                  </w:tcBorders>
                  <w:vAlign w:val="center"/>
                </w:tcPr>
                <w:p w14:paraId="381CC406">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统一收集后外售处理</w:t>
                  </w:r>
                </w:p>
              </w:tc>
            </w:tr>
            <w:tr w14:paraId="3947A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5" w:type="dxa"/>
                  <w:tcBorders>
                    <w:tl2br w:val="nil"/>
                    <w:tr2bl w:val="nil"/>
                  </w:tcBorders>
                  <w:vAlign w:val="center"/>
                </w:tcPr>
                <w:p w14:paraId="7DE5175E">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851" w:type="dxa"/>
                  <w:tcBorders>
                    <w:tl2br w:val="nil"/>
                    <w:tr2bl w:val="nil"/>
                  </w:tcBorders>
                  <w:vAlign w:val="center"/>
                </w:tcPr>
                <w:p w14:paraId="58BE767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废钢丸</w:t>
                  </w:r>
                </w:p>
              </w:tc>
              <w:tc>
                <w:tcPr>
                  <w:tcW w:w="947" w:type="dxa"/>
                  <w:tcBorders>
                    <w:tl2br w:val="nil"/>
                    <w:tr2bl w:val="nil"/>
                  </w:tcBorders>
                  <w:vAlign w:val="center"/>
                </w:tcPr>
                <w:p w14:paraId="1DD2D2A6">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抛丸</w:t>
                  </w:r>
                </w:p>
              </w:tc>
              <w:tc>
                <w:tcPr>
                  <w:tcW w:w="572" w:type="dxa"/>
                  <w:tcBorders>
                    <w:tl2br w:val="nil"/>
                    <w:tr2bl w:val="nil"/>
                  </w:tcBorders>
                  <w:vAlign w:val="center"/>
                </w:tcPr>
                <w:p w14:paraId="3BE7FEF9">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一般固废</w:t>
                  </w:r>
                </w:p>
              </w:tc>
              <w:tc>
                <w:tcPr>
                  <w:tcW w:w="673" w:type="dxa"/>
                  <w:tcBorders>
                    <w:tl2br w:val="nil"/>
                    <w:tr2bl w:val="nil"/>
                  </w:tcBorders>
                  <w:vAlign w:val="center"/>
                </w:tcPr>
                <w:p w14:paraId="4E2D7A09">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固态</w:t>
                  </w:r>
                </w:p>
              </w:tc>
              <w:tc>
                <w:tcPr>
                  <w:tcW w:w="979" w:type="dxa"/>
                  <w:tcBorders>
                    <w:tl2br w:val="nil"/>
                    <w:tr2bl w:val="nil"/>
                  </w:tcBorders>
                  <w:vAlign w:val="center"/>
                </w:tcPr>
                <w:p w14:paraId="41AF9478">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金属</w:t>
                  </w:r>
                </w:p>
              </w:tc>
              <w:tc>
                <w:tcPr>
                  <w:tcW w:w="618" w:type="dxa"/>
                  <w:tcBorders>
                    <w:tl2br w:val="nil"/>
                    <w:tr2bl w:val="nil"/>
                  </w:tcBorders>
                  <w:vAlign w:val="center"/>
                </w:tcPr>
                <w:p w14:paraId="07DF9A5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6</w:t>
                  </w:r>
                </w:p>
              </w:tc>
              <w:tc>
                <w:tcPr>
                  <w:tcW w:w="767" w:type="dxa"/>
                  <w:tcBorders>
                    <w:tl2br w:val="nil"/>
                    <w:tr2bl w:val="nil"/>
                  </w:tcBorders>
                  <w:vAlign w:val="center"/>
                </w:tcPr>
                <w:p w14:paraId="28308772">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50" w:type="dxa"/>
                  <w:tcBorders>
                    <w:tl2br w:val="nil"/>
                    <w:tr2bl w:val="nil"/>
                  </w:tcBorders>
                  <w:vAlign w:val="center"/>
                </w:tcPr>
                <w:p w14:paraId="68C8EEB6">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900-001-S17</w:t>
                  </w:r>
                </w:p>
              </w:tc>
              <w:tc>
                <w:tcPr>
                  <w:tcW w:w="572" w:type="dxa"/>
                  <w:tcBorders>
                    <w:tl2br w:val="nil"/>
                    <w:tr2bl w:val="nil"/>
                  </w:tcBorders>
                  <w:vAlign w:val="center"/>
                </w:tcPr>
                <w:p w14:paraId="7F7AB533">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1346" w:type="dxa"/>
                  <w:vMerge w:val="continue"/>
                  <w:tcBorders>
                    <w:tl2br w:val="nil"/>
                    <w:tr2bl w:val="nil"/>
                  </w:tcBorders>
                  <w:vAlign w:val="center"/>
                </w:tcPr>
                <w:p w14:paraId="218653C0">
                  <w:pPr>
                    <w:kinsoku/>
                    <w:jc w:val="center"/>
                    <w:rPr>
                      <w:rFonts w:ascii="Times New Roman" w:hAnsi="Times New Roman" w:eastAsia="宋体" w:cs="Times New Roman"/>
                      <w:color w:val="000000" w:themeColor="text1"/>
                      <w14:textFill>
                        <w14:solidFill>
                          <w14:schemeClr w14:val="tx1"/>
                        </w14:solidFill>
                      </w14:textFill>
                    </w:rPr>
                  </w:pPr>
                </w:p>
              </w:tc>
            </w:tr>
            <w:tr w14:paraId="323DE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5" w:type="dxa"/>
                  <w:tcBorders>
                    <w:tl2br w:val="nil"/>
                    <w:tr2bl w:val="nil"/>
                  </w:tcBorders>
                  <w:vAlign w:val="center"/>
                </w:tcPr>
                <w:p w14:paraId="0CFA15D0">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w:t>
                  </w:r>
                </w:p>
              </w:tc>
              <w:tc>
                <w:tcPr>
                  <w:tcW w:w="851" w:type="dxa"/>
                  <w:tcBorders>
                    <w:tl2br w:val="nil"/>
                    <w:tr2bl w:val="nil"/>
                  </w:tcBorders>
                  <w:vAlign w:val="center"/>
                </w:tcPr>
                <w:p w14:paraId="7123897A">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废包装袋</w:t>
                  </w:r>
                </w:p>
              </w:tc>
              <w:tc>
                <w:tcPr>
                  <w:tcW w:w="947" w:type="dxa"/>
                  <w:tcBorders>
                    <w:tl2br w:val="nil"/>
                    <w:tr2bl w:val="nil"/>
                  </w:tcBorders>
                  <w:vAlign w:val="center"/>
                </w:tcPr>
                <w:p w14:paraId="7B5E010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原料包装</w:t>
                  </w:r>
                </w:p>
              </w:tc>
              <w:tc>
                <w:tcPr>
                  <w:tcW w:w="572" w:type="dxa"/>
                  <w:tcBorders>
                    <w:tl2br w:val="nil"/>
                    <w:tr2bl w:val="nil"/>
                  </w:tcBorders>
                  <w:vAlign w:val="center"/>
                </w:tcPr>
                <w:p w14:paraId="605994F3">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一般固废</w:t>
                  </w:r>
                </w:p>
              </w:tc>
              <w:tc>
                <w:tcPr>
                  <w:tcW w:w="673" w:type="dxa"/>
                  <w:tcBorders>
                    <w:tl2br w:val="nil"/>
                    <w:tr2bl w:val="nil"/>
                  </w:tcBorders>
                  <w:vAlign w:val="center"/>
                </w:tcPr>
                <w:p w14:paraId="67B4056B">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固态</w:t>
                  </w:r>
                </w:p>
              </w:tc>
              <w:tc>
                <w:tcPr>
                  <w:tcW w:w="979" w:type="dxa"/>
                  <w:tcBorders>
                    <w:tl2br w:val="nil"/>
                    <w:tr2bl w:val="nil"/>
                  </w:tcBorders>
                  <w:vAlign w:val="center"/>
                </w:tcPr>
                <w:p w14:paraId="0040BD3B">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塑料、纸壳</w:t>
                  </w:r>
                </w:p>
              </w:tc>
              <w:tc>
                <w:tcPr>
                  <w:tcW w:w="618" w:type="dxa"/>
                  <w:tcBorders>
                    <w:tl2br w:val="nil"/>
                    <w:tr2bl w:val="nil"/>
                  </w:tcBorders>
                  <w:vAlign w:val="center"/>
                </w:tcPr>
                <w:p w14:paraId="4EA82E5D">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0.1</w:t>
                  </w:r>
                </w:p>
              </w:tc>
              <w:tc>
                <w:tcPr>
                  <w:tcW w:w="767" w:type="dxa"/>
                  <w:tcBorders>
                    <w:tl2br w:val="nil"/>
                    <w:tr2bl w:val="nil"/>
                  </w:tcBorders>
                  <w:vAlign w:val="center"/>
                </w:tcPr>
                <w:p w14:paraId="25078CE4">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650" w:type="dxa"/>
                  <w:tcBorders>
                    <w:tl2br w:val="nil"/>
                    <w:tr2bl w:val="nil"/>
                  </w:tcBorders>
                  <w:vAlign w:val="center"/>
                </w:tcPr>
                <w:p w14:paraId="2DB4C64B">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900-003-S17</w:t>
                  </w:r>
                </w:p>
              </w:tc>
              <w:tc>
                <w:tcPr>
                  <w:tcW w:w="572" w:type="dxa"/>
                  <w:tcBorders>
                    <w:tl2br w:val="nil"/>
                    <w:tr2bl w:val="nil"/>
                  </w:tcBorders>
                  <w:vAlign w:val="center"/>
                </w:tcPr>
                <w:p w14:paraId="0B27FF52">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1346" w:type="dxa"/>
                  <w:vMerge w:val="continue"/>
                  <w:tcBorders>
                    <w:tl2br w:val="nil"/>
                    <w:tr2bl w:val="nil"/>
                  </w:tcBorders>
                  <w:vAlign w:val="center"/>
                </w:tcPr>
                <w:p w14:paraId="187A98A0">
                  <w:pPr>
                    <w:kinsoku/>
                    <w:jc w:val="center"/>
                    <w:rPr>
                      <w:rFonts w:ascii="Times New Roman" w:hAnsi="Times New Roman" w:eastAsia="宋体" w:cs="Times New Roman"/>
                      <w:color w:val="000000" w:themeColor="text1"/>
                      <w14:textFill>
                        <w14:solidFill>
                          <w14:schemeClr w14:val="tx1"/>
                        </w14:solidFill>
                      </w14:textFill>
                    </w:rPr>
                  </w:pPr>
                </w:p>
              </w:tc>
            </w:tr>
            <w:tr w14:paraId="1E701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5" w:type="dxa"/>
                  <w:tcBorders>
                    <w:tl2br w:val="nil"/>
                    <w:tr2bl w:val="nil"/>
                  </w:tcBorders>
                  <w:vAlign w:val="center"/>
                </w:tcPr>
                <w:p w14:paraId="0D1C656C">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w:t>
                  </w:r>
                </w:p>
              </w:tc>
              <w:tc>
                <w:tcPr>
                  <w:tcW w:w="851" w:type="dxa"/>
                  <w:tcBorders>
                    <w:tl2br w:val="nil"/>
                    <w:tr2bl w:val="nil"/>
                  </w:tcBorders>
                  <w:vAlign w:val="center"/>
                </w:tcPr>
                <w:p w14:paraId="156B8840">
                  <w:pPr>
                    <w:kinsoku/>
                    <w:jc w:val="center"/>
                    <w:rPr>
                      <w:rFonts w:ascii="Times New Roman" w:hAnsi="Times New Roman" w:eastAsia="宋体" w:cs="Times New Roman"/>
                      <w:color w:val="E54C5E" w:themeColor="accent6"/>
                      <w:lang w:eastAsia="zh-CN"/>
                      <w14:textFill>
                        <w14:solidFill>
                          <w14:schemeClr w14:val="accent6"/>
                        </w14:solidFill>
                      </w14:textFill>
                    </w:rPr>
                  </w:pPr>
                  <w:r>
                    <w:rPr>
                      <w:rFonts w:ascii="Times New Roman" w:hAnsi="Times New Roman" w:eastAsia="宋体" w:cs="Times New Roman"/>
                      <w:color w:val="000000" w:themeColor="text1"/>
                      <w:lang w:eastAsia="zh-CN"/>
                      <w14:textFill>
                        <w14:solidFill>
                          <w14:schemeClr w14:val="tx1"/>
                        </w14:solidFill>
                      </w14:textFill>
                    </w:rPr>
                    <w:t>收集尘</w:t>
                  </w:r>
                </w:p>
              </w:tc>
              <w:tc>
                <w:tcPr>
                  <w:tcW w:w="947" w:type="dxa"/>
                  <w:tcBorders>
                    <w:tl2br w:val="nil"/>
                    <w:tr2bl w:val="nil"/>
                  </w:tcBorders>
                  <w:vAlign w:val="center"/>
                </w:tcPr>
                <w:p w14:paraId="5956B293">
                  <w:pPr>
                    <w:kinsoku/>
                    <w:jc w:val="center"/>
                    <w:rPr>
                      <w:rFonts w:ascii="Times New Roman" w:hAnsi="Times New Roman" w:eastAsia="宋体" w:cs="Times New Roman"/>
                      <w:color w:val="E54C5E" w:themeColor="accent6"/>
                      <w:lang w:eastAsia="zh-CN"/>
                      <w14:textFill>
                        <w14:solidFill>
                          <w14:schemeClr w14:val="accent6"/>
                        </w14:solidFill>
                      </w14:textFill>
                    </w:rPr>
                  </w:pPr>
                  <w:r>
                    <w:rPr>
                      <w:rFonts w:ascii="Times New Roman" w:hAnsi="Times New Roman" w:eastAsia="宋体" w:cs="Times New Roman"/>
                      <w:color w:val="000000" w:themeColor="text1"/>
                      <w14:textFill>
                        <w14:solidFill>
                          <w14:schemeClr w14:val="tx1"/>
                        </w14:solidFill>
                      </w14:textFill>
                    </w:rPr>
                    <w:t>废气收集</w:t>
                  </w:r>
                </w:p>
              </w:tc>
              <w:tc>
                <w:tcPr>
                  <w:tcW w:w="572" w:type="dxa"/>
                  <w:tcBorders>
                    <w:tl2br w:val="nil"/>
                    <w:tr2bl w:val="nil"/>
                  </w:tcBorders>
                  <w:vAlign w:val="center"/>
                </w:tcPr>
                <w:p w14:paraId="6E0D9B80">
                  <w:pPr>
                    <w:kinsoku/>
                    <w:jc w:val="center"/>
                    <w:rPr>
                      <w:rFonts w:ascii="Times New Roman" w:hAnsi="Times New Roman" w:eastAsia="宋体" w:cs="Times New Roman"/>
                      <w:color w:val="E54C5E" w:themeColor="accent6"/>
                      <w:lang w:eastAsia="zh-CN"/>
                      <w14:textFill>
                        <w14:solidFill>
                          <w14:schemeClr w14:val="accent6"/>
                        </w14:solidFill>
                      </w14:textFill>
                    </w:rPr>
                  </w:pPr>
                  <w:r>
                    <w:rPr>
                      <w:rFonts w:ascii="Times New Roman" w:hAnsi="Times New Roman" w:eastAsia="宋体" w:cs="Times New Roman"/>
                      <w:color w:val="000000" w:themeColor="text1"/>
                      <w:lang w:eastAsia="zh-CN"/>
                      <w14:textFill>
                        <w14:solidFill>
                          <w14:schemeClr w14:val="tx1"/>
                        </w14:solidFill>
                      </w14:textFill>
                    </w:rPr>
                    <w:t>一般固废</w:t>
                  </w:r>
                </w:p>
              </w:tc>
              <w:tc>
                <w:tcPr>
                  <w:tcW w:w="673" w:type="dxa"/>
                  <w:tcBorders>
                    <w:tl2br w:val="nil"/>
                    <w:tr2bl w:val="nil"/>
                  </w:tcBorders>
                  <w:vAlign w:val="center"/>
                </w:tcPr>
                <w:p w14:paraId="1B135F22">
                  <w:pPr>
                    <w:kinsoku/>
                    <w:jc w:val="center"/>
                    <w:rPr>
                      <w:rFonts w:ascii="Times New Roman" w:hAnsi="Times New Roman" w:eastAsia="宋体" w:cs="Times New Roman"/>
                      <w:color w:val="E54C5E" w:themeColor="accent6"/>
                      <w14:textFill>
                        <w14:solidFill>
                          <w14:schemeClr w14:val="accent6"/>
                        </w14:solidFill>
                      </w14:textFill>
                    </w:rPr>
                  </w:pPr>
                  <w:r>
                    <w:rPr>
                      <w:rFonts w:ascii="Times New Roman" w:hAnsi="Times New Roman" w:eastAsia="宋体" w:cs="Times New Roman"/>
                      <w:color w:val="000000" w:themeColor="text1"/>
                      <w14:textFill>
                        <w14:solidFill>
                          <w14:schemeClr w14:val="tx1"/>
                        </w14:solidFill>
                      </w14:textFill>
                    </w:rPr>
                    <w:t>固态</w:t>
                  </w:r>
                </w:p>
              </w:tc>
              <w:tc>
                <w:tcPr>
                  <w:tcW w:w="979" w:type="dxa"/>
                  <w:tcBorders>
                    <w:tl2br w:val="nil"/>
                    <w:tr2bl w:val="nil"/>
                  </w:tcBorders>
                  <w:vAlign w:val="center"/>
                </w:tcPr>
                <w:p w14:paraId="513568E7">
                  <w:pPr>
                    <w:kinsoku/>
                    <w:jc w:val="center"/>
                    <w:rPr>
                      <w:rFonts w:ascii="Times New Roman" w:hAnsi="Times New Roman" w:eastAsia="宋体" w:cs="Times New Roman"/>
                      <w:color w:val="E54C5E" w:themeColor="accent6"/>
                      <w:lang w:eastAsia="zh-CN"/>
                      <w14:textFill>
                        <w14:solidFill>
                          <w14:schemeClr w14:val="accent6"/>
                        </w14:solidFill>
                      </w14:textFill>
                    </w:rPr>
                  </w:pPr>
                  <w:r>
                    <w:rPr>
                      <w:rFonts w:ascii="Times New Roman" w:hAnsi="Times New Roman" w:eastAsia="宋体" w:cs="Times New Roman"/>
                      <w:color w:val="000000" w:themeColor="text1"/>
                      <w:lang w:eastAsia="zh-CN"/>
                      <w14:textFill>
                        <w14:solidFill>
                          <w14:schemeClr w14:val="tx1"/>
                        </w14:solidFill>
                      </w14:textFill>
                    </w:rPr>
                    <w:t>粉尘</w:t>
                  </w:r>
                </w:p>
              </w:tc>
              <w:tc>
                <w:tcPr>
                  <w:tcW w:w="618" w:type="dxa"/>
                  <w:tcBorders>
                    <w:tl2br w:val="nil"/>
                    <w:tr2bl w:val="nil"/>
                  </w:tcBorders>
                  <w:vAlign w:val="center"/>
                </w:tcPr>
                <w:p w14:paraId="09063FB0">
                  <w:pPr>
                    <w:kinsoku/>
                    <w:jc w:val="both"/>
                    <w:rPr>
                      <w:rFonts w:ascii="Times New Roman" w:hAnsi="Times New Roman" w:eastAsia="宋体" w:cs="Times New Roman"/>
                      <w:color w:val="E54C5E" w:themeColor="accent6"/>
                      <w:lang w:eastAsia="zh-CN"/>
                      <w14:textFill>
                        <w14:solidFill>
                          <w14:schemeClr w14:val="accent6"/>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85.875</w:t>
                  </w:r>
                </w:p>
              </w:tc>
              <w:tc>
                <w:tcPr>
                  <w:tcW w:w="767" w:type="dxa"/>
                  <w:tcBorders>
                    <w:tl2br w:val="nil"/>
                    <w:tr2bl w:val="nil"/>
                  </w:tcBorders>
                  <w:vAlign w:val="center"/>
                </w:tcPr>
                <w:p w14:paraId="4FC5E747">
                  <w:pPr>
                    <w:kinsoku/>
                    <w:jc w:val="center"/>
                    <w:rPr>
                      <w:rFonts w:ascii="Times New Roman" w:hAnsi="Times New Roman" w:eastAsia="宋体" w:cs="Times New Roman"/>
                      <w:color w:val="E54C5E" w:themeColor="accent6"/>
                      <w:lang w:eastAsia="zh-CN"/>
                      <w14:textFill>
                        <w14:solidFill>
                          <w14:schemeClr w14:val="accent6"/>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650" w:type="dxa"/>
                  <w:tcBorders>
                    <w:tl2br w:val="nil"/>
                    <w:tr2bl w:val="nil"/>
                  </w:tcBorders>
                  <w:vAlign w:val="center"/>
                </w:tcPr>
                <w:p w14:paraId="76466C4D">
                  <w:pPr>
                    <w:kinsoku/>
                    <w:jc w:val="center"/>
                    <w:rPr>
                      <w:rFonts w:ascii="Times New Roman" w:hAnsi="Times New Roman" w:eastAsia="宋体" w:cs="Times New Roman"/>
                      <w:color w:val="E54C5E" w:themeColor="accent6"/>
                      <w:lang w:eastAsia="zh-CN" w:bidi="ar"/>
                      <w14:textFill>
                        <w14:solidFill>
                          <w14:schemeClr w14:val="accent6"/>
                        </w14:solidFill>
                      </w14:textFill>
                    </w:rPr>
                  </w:pPr>
                  <w:r>
                    <w:rPr>
                      <w:rFonts w:ascii="Times New Roman" w:hAnsi="Times New Roman" w:eastAsia="宋体" w:cs="Times New Roman"/>
                      <w:color w:val="000000" w:themeColor="text1"/>
                      <w:lang w:eastAsia="zh-CN" w:bidi="ar"/>
                      <w14:textFill>
                        <w14:solidFill>
                          <w14:schemeClr w14:val="tx1"/>
                        </w14:solidFill>
                      </w14:textFill>
                    </w:rPr>
                    <w:t>900-099-S17</w:t>
                  </w:r>
                </w:p>
              </w:tc>
              <w:tc>
                <w:tcPr>
                  <w:tcW w:w="572" w:type="dxa"/>
                  <w:tcBorders>
                    <w:tl2br w:val="nil"/>
                    <w:tr2bl w:val="nil"/>
                  </w:tcBorders>
                  <w:vAlign w:val="center"/>
                </w:tcPr>
                <w:p w14:paraId="06B5BA31">
                  <w:pPr>
                    <w:kinsoku/>
                    <w:jc w:val="center"/>
                    <w:rPr>
                      <w:rFonts w:ascii="Times New Roman" w:hAnsi="Times New Roman" w:eastAsia="宋体" w:cs="Times New Roman"/>
                      <w:color w:val="E54C5E" w:themeColor="accent6"/>
                      <w:lang w:eastAsia="zh-CN"/>
                      <w14:textFill>
                        <w14:solidFill>
                          <w14:schemeClr w14:val="accent6"/>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1346" w:type="dxa"/>
                  <w:vMerge w:val="restart"/>
                  <w:tcBorders>
                    <w:tl2br w:val="nil"/>
                    <w:tr2bl w:val="nil"/>
                  </w:tcBorders>
                  <w:vAlign w:val="center"/>
                </w:tcPr>
                <w:p w14:paraId="04B492CA">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收集后委托外单位处置</w:t>
                  </w:r>
                </w:p>
              </w:tc>
            </w:tr>
            <w:tr w14:paraId="149A8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5" w:type="dxa"/>
                  <w:tcBorders>
                    <w:tl2br w:val="nil"/>
                    <w:tr2bl w:val="nil"/>
                  </w:tcBorders>
                  <w:vAlign w:val="center"/>
                </w:tcPr>
                <w:p w14:paraId="4C388BED">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5</w:t>
                  </w:r>
                </w:p>
              </w:tc>
              <w:tc>
                <w:tcPr>
                  <w:tcW w:w="851" w:type="dxa"/>
                  <w:tcBorders>
                    <w:tl2br w:val="nil"/>
                    <w:tr2bl w:val="nil"/>
                  </w:tcBorders>
                  <w:vAlign w:val="center"/>
                </w:tcPr>
                <w:p w14:paraId="305CE99A">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焊渣</w:t>
                  </w:r>
                </w:p>
              </w:tc>
              <w:tc>
                <w:tcPr>
                  <w:tcW w:w="947" w:type="dxa"/>
                  <w:tcBorders>
                    <w:tl2br w:val="nil"/>
                    <w:tr2bl w:val="nil"/>
                  </w:tcBorders>
                  <w:vAlign w:val="center"/>
                </w:tcPr>
                <w:p w14:paraId="777A7F00">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焊接</w:t>
                  </w:r>
                </w:p>
              </w:tc>
              <w:tc>
                <w:tcPr>
                  <w:tcW w:w="572" w:type="dxa"/>
                  <w:tcBorders>
                    <w:tl2br w:val="nil"/>
                    <w:tr2bl w:val="nil"/>
                  </w:tcBorders>
                  <w:vAlign w:val="center"/>
                </w:tcPr>
                <w:p w14:paraId="31671CD6">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一般固废</w:t>
                  </w:r>
                </w:p>
              </w:tc>
              <w:tc>
                <w:tcPr>
                  <w:tcW w:w="673" w:type="dxa"/>
                  <w:tcBorders>
                    <w:tl2br w:val="nil"/>
                    <w:tr2bl w:val="nil"/>
                  </w:tcBorders>
                  <w:vAlign w:val="center"/>
                </w:tcPr>
                <w:p w14:paraId="5BC9FEB4">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固态</w:t>
                  </w:r>
                </w:p>
              </w:tc>
              <w:tc>
                <w:tcPr>
                  <w:tcW w:w="979" w:type="dxa"/>
                  <w:tcBorders>
                    <w:tl2br w:val="nil"/>
                    <w:tr2bl w:val="nil"/>
                  </w:tcBorders>
                  <w:vAlign w:val="center"/>
                </w:tcPr>
                <w:p w14:paraId="6F3D2BBC">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金属</w:t>
                  </w:r>
                </w:p>
              </w:tc>
              <w:tc>
                <w:tcPr>
                  <w:tcW w:w="618" w:type="dxa"/>
                  <w:tcBorders>
                    <w:tl2br w:val="nil"/>
                    <w:tr2bl w:val="nil"/>
                  </w:tcBorders>
                  <w:vAlign w:val="center"/>
                </w:tcPr>
                <w:p w14:paraId="18C3BE2A">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15</w:t>
                  </w:r>
                </w:p>
              </w:tc>
              <w:tc>
                <w:tcPr>
                  <w:tcW w:w="767" w:type="dxa"/>
                  <w:tcBorders>
                    <w:tl2br w:val="nil"/>
                    <w:tr2bl w:val="nil"/>
                  </w:tcBorders>
                  <w:vAlign w:val="center"/>
                </w:tcPr>
                <w:p w14:paraId="28631645">
                  <w:pPr>
                    <w:pStyle w:val="62"/>
                    <w:kinsoku/>
                    <w:spacing w:line="240" w:lineRule="auto"/>
                    <w:rPr>
                      <w:rFonts w:cs="Times New Roman"/>
                      <w:color w:val="000000" w:themeColor="text1"/>
                      <w:lang w:eastAsia="zh-CN"/>
                      <w14:textFill>
                        <w14:solidFill>
                          <w14:schemeClr w14:val="tx1"/>
                        </w14:solidFill>
                      </w14:textFill>
                    </w:rPr>
                  </w:pPr>
                  <w:r>
                    <w:rPr>
                      <w:rFonts w:cs="Times New Roman"/>
                      <w:color w:val="000000" w:themeColor="text1"/>
                      <w:lang w:eastAsia="zh-CN"/>
                      <w14:textFill>
                        <w14:solidFill>
                          <w14:schemeClr w14:val="tx1"/>
                        </w14:solidFill>
                      </w14:textFill>
                    </w:rPr>
                    <w:t>/</w:t>
                  </w:r>
                </w:p>
              </w:tc>
              <w:tc>
                <w:tcPr>
                  <w:tcW w:w="650" w:type="dxa"/>
                  <w:tcBorders>
                    <w:tl2br w:val="nil"/>
                    <w:tr2bl w:val="nil"/>
                  </w:tcBorders>
                  <w:vAlign w:val="center"/>
                </w:tcPr>
                <w:p w14:paraId="7C5A13B4">
                  <w:pPr>
                    <w:kinsoku/>
                    <w:jc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eastAsia="zh-CN" w:bidi="ar"/>
                      <w14:textFill>
                        <w14:solidFill>
                          <w14:schemeClr w14:val="tx1"/>
                        </w14:solidFill>
                      </w14:textFill>
                    </w:rPr>
                    <w:t>900-099-S59</w:t>
                  </w:r>
                </w:p>
              </w:tc>
              <w:tc>
                <w:tcPr>
                  <w:tcW w:w="572" w:type="dxa"/>
                  <w:tcBorders>
                    <w:tl2br w:val="nil"/>
                    <w:tr2bl w:val="nil"/>
                  </w:tcBorders>
                  <w:vAlign w:val="center"/>
                </w:tcPr>
                <w:p w14:paraId="26B2DAE6">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w:t>
                  </w:r>
                </w:p>
              </w:tc>
              <w:tc>
                <w:tcPr>
                  <w:tcW w:w="1346" w:type="dxa"/>
                  <w:vMerge w:val="continue"/>
                  <w:tcBorders>
                    <w:tl2br w:val="nil"/>
                    <w:tr2bl w:val="nil"/>
                  </w:tcBorders>
                  <w:vAlign w:val="center"/>
                </w:tcPr>
                <w:p w14:paraId="368482CC">
                  <w:pPr>
                    <w:kinsoku/>
                    <w:jc w:val="center"/>
                    <w:rPr>
                      <w:rFonts w:ascii="Times New Roman" w:hAnsi="Times New Roman" w:eastAsia="宋体" w:cs="Times New Roman"/>
                      <w:color w:val="000000" w:themeColor="text1"/>
                      <w:lang w:eastAsia="zh-CN"/>
                      <w14:textFill>
                        <w14:solidFill>
                          <w14:schemeClr w14:val="tx1"/>
                        </w14:solidFill>
                      </w14:textFill>
                    </w:rPr>
                  </w:pPr>
                </w:p>
              </w:tc>
            </w:tr>
            <w:tr w14:paraId="717C1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5" w:type="dxa"/>
                  <w:tcBorders>
                    <w:tl2br w:val="nil"/>
                    <w:tr2bl w:val="nil"/>
                  </w:tcBorders>
                  <w:vAlign w:val="center"/>
                </w:tcPr>
                <w:p w14:paraId="0808F90E">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6</w:t>
                  </w:r>
                </w:p>
              </w:tc>
              <w:tc>
                <w:tcPr>
                  <w:tcW w:w="851" w:type="dxa"/>
                  <w:tcBorders>
                    <w:tl2br w:val="nil"/>
                    <w:tr2bl w:val="nil"/>
                  </w:tcBorders>
                  <w:vAlign w:val="center"/>
                </w:tcPr>
                <w:p w14:paraId="5B4732F3">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生活垃圾</w:t>
                  </w:r>
                </w:p>
              </w:tc>
              <w:tc>
                <w:tcPr>
                  <w:tcW w:w="947" w:type="dxa"/>
                  <w:tcBorders>
                    <w:tl2br w:val="nil"/>
                    <w:tr2bl w:val="nil"/>
                  </w:tcBorders>
                  <w:vAlign w:val="center"/>
                </w:tcPr>
                <w:p w14:paraId="557A7C34">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办公生活</w:t>
                  </w:r>
                </w:p>
              </w:tc>
              <w:tc>
                <w:tcPr>
                  <w:tcW w:w="572" w:type="dxa"/>
                  <w:tcBorders>
                    <w:tl2br w:val="nil"/>
                    <w:tr2bl w:val="nil"/>
                  </w:tcBorders>
                  <w:vAlign w:val="center"/>
                </w:tcPr>
                <w:p w14:paraId="56FBAE42">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73" w:type="dxa"/>
                  <w:tcBorders>
                    <w:tl2br w:val="nil"/>
                    <w:tr2bl w:val="nil"/>
                  </w:tcBorders>
                  <w:vAlign w:val="center"/>
                </w:tcPr>
                <w:p w14:paraId="1058EBE0">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固态</w:t>
                  </w:r>
                </w:p>
              </w:tc>
              <w:tc>
                <w:tcPr>
                  <w:tcW w:w="979" w:type="dxa"/>
                  <w:tcBorders>
                    <w:tl2br w:val="nil"/>
                    <w:tr2bl w:val="nil"/>
                  </w:tcBorders>
                  <w:vAlign w:val="center"/>
                </w:tcPr>
                <w:p w14:paraId="3E5DB84E">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果皮、纸屑</w:t>
                  </w:r>
                </w:p>
              </w:tc>
              <w:tc>
                <w:tcPr>
                  <w:tcW w:w="618" w:type="dxa"/>
                  <w:tcBorders>
                    <w:tl2br w:val="nil"/>
                    <w:tr2bl w:val="nil"/>
                  </w:tcBorders>
                  <w:vAlign w:val="center"/>
                </w:tcPr>
                <w:p w14:paraId="2C747090">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15</w:t>
                  </w:r>
                </w:p>
              </w:tc>
              <w:tc>
                <w:tcPr>
                  <w:tcW w:w="767" w:type="dxa"/>
                  <w:tcBorders>
                    <w:tl2br w:val="nil"/>
                    <w:tr2bl w:val="nil"/>
                  </w:tcBorders>
                  <w:vAlign w:val="center"/>
                </w:tcPr>
                <w:p w14:paraId="0A0F1131">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650" w:type="dxa"/>
                  <w:tcBorders>
                    <w:tl2br w:val="nil"/>
                    <w:tr2bl w:val="nil"/>
                  </w:tcBorders>
                  <w:vAlign w:val="center"/>
                </w:tcPr>
                <w:p w14:paraId="7F134636">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572" w:type="dxa"/>
                  <w:tcBorders>
                    <w:tl2br w:val="nil"/>
                    <w:tr2bl w:val="nil"/>
                  </w:tcBorders>
                  <w:vAlign w:val="center"/>
                </w:tcPr>
                <w:p w14:paraId="2179756A">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w:t>
                  </w:r>
                </w:p>
              </w:tc>
              <w:tc>
                <w:tcPr>
                  <w:tcW w:w="1346" w:type="dxa"/>
                  <w:tcBorders>
                    <w:tl2br w:val="nil"/>
                    <w:tr2bl w:val="nil"/>
                  </w:tcBorders>
                  <w:vAlign w:val="center"/>
                </w:tcPr>
                <w:p w14:paraId="4B9A1748">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委托环卫部门处置</w:t>
                  </w:r>
                </w:p>
              </w:tc>
            </w:tr>
            <w:tr w14:paraId="342A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5" w:type="dxa"/>
                  <w:tcBorders>
                    <w:tl2br w:val="nil"/>
                    <w:tr2bl w:val="nil"/>
                  </w:tcBorders>
                  <w:vAlign w:val="center"/>
                </w:tcPr>
                <w:p w14:paraId="64207FAD">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7</w:t>
                  </w:r>
                </w:p>
              </w:tc>
              <w:tc>
                <w:tcPr>
                  <w:tcW w:w="851" w:type="dxa"/>
                  <w:tcBorders>
                    <w:tl2br w:val="nil"/>
                    <w:tr2bl w:val="nil"/>
                  </w:tcBorders>
                  <w:vAlign w:val="center"/>
                </w:tcPr>
                <w:p w14:paraId="645E58E3">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废机油</w:t>
                  </w:r>
                </w:p>
              </w:tc>
              <w:tc>
                <w:tcPr>
                  <w:tcW w:w="947" w:type="dxa"/>
                  <w:tcBorders>
                    <w:tl2br w:val="nil"/>
                    <w:tr2bl w:val="nil"/>
                  </w:tcBorders>
                  <w:vAlign w:val="center"/>
                </w:tcPr>
                <w:p w14:paraId="004078FE">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机械维护</w:t>
                  </w:r>
                </w:p>
              </w:tc>
              <w:tc>
                <w:tcPr>
                  <w:tcW w:w="572" w:type="dxa"/>
                  <w:tcBorders>
                    <w:tl2br w:val="nil"/>
                    <w:tr2bl w:val="nil"/>
                  </w:tcBorders>
                  <w:vAlign w:val="center"/>
                </w:tcPr>
                <w:p w14:paraId="429C080A">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危险废物</w:t>
                  </w:r>
                </w:p>
              </w:tc>
              <w:tc>
                <w:tcPr>
                  <w:tcW w:w="673" w:type="dxa"/>
                  <w:tcBorders>
                    <w:tl2br w:val="nil"/>
                    <w:tr2bl w:val="nil"/>
                  </w:tcBorders>
                  <w:vAlign w:val="center"/>
                </w:tcPr>
                <w:p w14:paraId="5C4EB6B6">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lang w:eastAsia="zh-CN"/>
                    </w:rPr>
                    <w:t>液态</w:t>
                  </w:r>
                </w:p>
              </w:tc>
              <w:tc>
                <w:tcPr>
                  <w:tcW w:w="979" w:type="dxa"/>
                  <w:tcBorders>
                    <w:tl2br w:val="nil"/>
                    <w:tr2bl w:val="nil"/>
                  </w:tcBorders>
                  <w:vAlign w:val="center"/>
                </w:tcPr>
                <w:p w14:paraId="28A95B5C">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机油</w:t>
                  </w:r>
                </w:p>
              </w:tc>
              <w:tc>
                <w:tcPr>
                  <w:tcW w:w="618" w:type="dxa"/>
                  <w:tcBorders>
                    <w:tl2br w:val="nil"/>
                    <w:tr2bl w:val="nil"/>
                  </w:tcBorders>
                  <w:vAlign w:val="center"/>
                </w:tcPr>
                <w:p w14:paraId="763C0D4B">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0.</w:t>
                  </w:r>
                  <w:r>
                    <w:rPr>
                      <w:rFonts w:hint="eastAsia" w:ascii="Times New Roman" w:hAnsi="Times New Roman" w:eastAsia="宋体" w:cs="Times New Roman"/>
                      <w:lang w:eastAsia="zh-CN"/>
                    </w:rPr>
                    <w:t>5</w:t>
                  </w:r>
                </w:p>
              </w:tc>
              <w:tc>
                <w:tcPr>
                  <w:tcW w:w="767" w:type="dxa"/>
                  <w:tcBorders>
                    <w:tl2br w:val="nil"/>
                    <w:tr2bl w:val="nil"/>
                  </w:tcBorders>
                  <w:vAlign w:val="center"/>
                </w:tcPr>
                <w:p w14:paraId="5824A636">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rPr>
                    <w:t>HW08</w:t>
                  </w:r>
                </w:p>
              </w:tc>
              <w:tc>
                <w:tcPr>
                  <w:tcW w:w="650" w:type="dxa"/>
                  <w:tcBorders>
                    <w:tl2br w:val="nil"/>
                    <w:tr2bl w:val="nil"/>
                  </w:tcBorders>
                  <w:vAlign w:val="center"/>
                </w:tcPr>
                <w:p w14:paraId="0398162C">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rPr>
                    <w:t>900-249-08</w:t>
                  </w:r>
                </w:p>
              </w:tc>
              <w:tc>
                <w:tcPr>
                  <w:tcW w:w="572" w:type="dxa"/>
                  <w:tcBorders>
                    <w:tl2br w:val="nil"/>
                    <w:tr2bl w:val="nil"/>
                  </w:tcBorders>
                  <w:vAlign w:val="center"/>
                </w:tcPr>
                <w:p w14:paraId="5C106BB1">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rPr>
                    <w:t>T，I</w:t>
                  </w:r>
                </w:p>
              </w:tc>
              <w:tc>
                <w:tcPr>
                  <w:tcW w:w="1346" w:type="dxa"/>
                  <w:vMerge w:val="restart"/>
                  <w:tcBorders>
                    <w:tl2br w:val="nil"/>
                    <w:tr2bl w:val="nil"/>
                  </w:tcBorders>
                  <w:vAlign w:val="center"/>
                </w:tcPr>
                <w:p w14:paraId="51D829B3">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暂存在危废间后委托有资质单位处置</w:t>
                  </w:r>
                </w:p>
              </w:tc>
            </w:tr>
            <w:tr w14:paraId="7DE88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5" w:type="dxa"/>
                  <w:tcBorders>
                    <w:tl2br w:val="nil"/>
                    <w:tr2bl w:val="nil"/>
                  </w:tcBorders>
                  <w:vAlign w:val="center"/>
                </w:tcPr>
                <w:p w14:paraId="14ADDEC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8</w:t>
                  </w:r>
                </w:p>
              </w:tc>
              <w:tc>
                <w:tcPr>
                  <w:tcW w:w="851" w:type="dxa"/>
                  <w:tcBorders>
                    <w:tl2br w:val="nil"/>
                    <w:tr2bl w:val="nil"/>
                  </w:tcBorders>
                  <w:vAlign w:val="center"/>
                </w:tcPr>
                <w:p w14:paraId="35DFC381">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lang w:eastAsia="zh-CN"/>
                    </w:rPr>
                    <w:t>废液压油</w:t>
                  </w:r>
                </w:p>
              </w:tc>
              <w:tc>
                <w:tcPr>
                  <w:tcW w:w="947" w:type="dxa"/>
                  <w:tcBorders>
                    <w:tl2br w:val="nil"/>
                    <w:tr2bl w:val="nil"/>
                  </w:tcBorders>
                  <w:vAlign w:val="center"/>
                </w:tcPr>
                <w:p w14:paraId="0E96D56A">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机械维护</w:t>
                  </w:r>
                </w:p>
              </w:tc>
              <w:tc>
                <w:tcPr>
                  <w:tcW w:w="572" w:type="dxa"/>
                  <w:tcBorders>
                    <w:tl2br w:val="nil"/>
                    <w:tr2bl w:val="nil"/>
                  </w:tcBorders>
                  <w:vAlign w:val="center"/>
                </w:tcPr>
                <w:p w14:paraId="3EAEC017">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危险废物</w:t>
                  </w:r>
                </w:p>
              </w:tc>
              <w:tc>
                <w:tcPr>
                  <w:tcW w:w="673" w:type="dxa"/>
                  <w:tcBorders>
                    <w:tl2br w:val="nil"/>
                    <w:tr2bl w:val="nil"/>
                  </w:tcBorders>
                  <w:vAlign w:val="center"/>
                </w:tcPr>
                <w:p w14:paraId="5D1C109B">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lang w:eastAsia="zh-CN"/>
                    </w:rPr>
                    <w:t>液态</w:t>
                  </w:r>
                </w:p>
              </w:tc>
              <w:tc>
                <w:tcPr>
                  <w:tcW w:w="979" w:type="dxa"/>
                  <w:tcBorders>
                    <w:tl2br w:val="nil"/>
                    <w:tr2bl w:val="nil"/>
                  </w:tcBorders>
                  <w:vAlign w:val="center"/>
                </w:tcPr>
                <w:p w14:paraId="3395F3A8">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lang w:eastAsia="zh-CN"/>
                    </w:rPr>
                    <w:t>液压油</w:t>
                  </w:r>
                </w:p>
              </w:tc>
              <w:tc>
                <w:tcPr>
                  <w:tcW w:w="618" w:type="dxa"/>
                  <w:tcBorders>
                    <w:tl2br w:val="nil"/>
                    <w:tr2bl w:val="nil"/>
                  </w:tcBorders>
                  <w:vAlign w:val="center"/>
                </w:tcPr>
                <w:p w14:paraId="554EB45E">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1</w:t>
                  </w:r>
                </w:p>
              </w:tc>
              <w:tc>
                <w:tcPr>
                  <w:tcW w:w="767" w:type="dxa"/>
                  <w:tcBorders>
                    <w:tl2br w:val="nil"/>
                    <w:tr2bl w:val="nil"/>
                  </w:tcBorders>
                  <w:vAlign w:val="center"/>
                </w:tcPr>
                <w:p w14:paraId="3F9AE71B">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HW08</w:t>
                  </w:r>
                </w:p>
              </w:tc>
              <w:tc>
                <w:tcPr>
                  <w:tcW w:w="650" w:type="dxa"/>
                  <w:tcBorders>
                    <w:tl2br w:val="nil"/>
                    <w:tr2bl w:val="nil"/>
                  </w:tcBorders>
                  <w:vAlign w:val="center"/>
                </w:tcPr>
                <w:p w14:paraId="73D8683B">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900-249-08</w:t>
                  </w:r>
                </w:p>
              </w:tc>
              <w:tc>
                <w:tcPr>
                  <w:tcW w:w="572" w:type="dxa"/>
                  <w:tcBorders>
                    <w:tl2br w:val="nil"/>
                    <w:tr2bl w:val="nil"/>
                  </w:tcBorders>
                  <w:vAlign w:val="center"/>
                </w:tcPr>
                <w:p w14:paraId="3BA961B4">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T，I</w:t>
                  </w:r>
                </w:p>
              </w:tc>
              <w:tc>
                <w:tcPr>
                  <w:tcW w:w="1346" w:type="dxa"/>
                  <w:vMerge w:val="continue"/>
                  <w:tcBorders>
                    <w:tl2br w:val="nil"/>
                    <w:tr2bl w:val="nil"/>
                  </w:tcBorders>
                  <w:vAlign w:val="center"/>
                </w:tcPr>
                <w:p w14:paraId="62211409">
                  <w:pPr>
                    <w:kinsoku/>
                    <w:jc w:val="center"/>
                    <w:rPr>
                      <w:rFonts w:ascii="Times New Roman" w:hAnsi="Times New Roman" w:eastAsia="宋体" w:cs="Times New Roman"/>
                      <w:color w:val="000000" w:themeColor="text1"/>
                      <w14:textFill>
                        <w14:solidFill>
                          <w14:schemeClr w14:val="tx1"/>
                        </w14:solidFill>
                      </w14:textFill>
                    </w:rPr>
                  </w:pPr>
                </w:p>
              </w:tc>
            </w:tr>
            <w:tr w14:paraId="0DF9C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5" w:type="dxa"/>
                  <w:tcBorders>
                    <w:tl2br w:val="nil"/>
                    <w:tr2bl w:val="nil"/>
                  </w:tcBorders>
                  <w:vAlign w:val="center"/>
                </w:tcPr>
                <w:p w14:paraId="4F6C6059">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9</w:t>
                  </w:r>
                </w:p>
              </w:tc>
              <w:tc>
                <w:tcPr>
                  <w:tcW w:w="851" w:type="dxa"/>
                  <w:tcBorders>
                    <w:tl2br w:val="nil"/>
                    <w:tr2bl w:val="nil"/>
                  </w:tcBorders>
                  <w:vAlign w:val="center"/>
                </w:tcPr>
                <w:p w14:paraId="762B5DDD">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废油桶</w:t>
                  </w:r>
                </w:p>
              </w:tc>
              <w:tc>
                <w:tcPr>
                  <w:tcW w:w="947" w:type="dxa"/>
                  <w:tcBorders>
                    <w:tl2br w:val="nil"/>
                    <w:tr2bl w:val="nil"/>
                  </w:tcBorders>
                  <w:vAlign w:val="center"/>
                </w:tcPr>
                <w:p w14:paraId="4801CD51">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机械维护</w:t>
                  </w:r>
                </w:p>
              </w:tc>
              <w:tc>
                <w:tcPr>
                  <w:tcW w:w="572" w:type="dxa"/>
                  <w:tcBorders>
                    <w:tl2br w:val="nil"/>
                    <w:tr2bl w:val="nil"/>
                  </w:tcBorders>
                  <w:vAlign w:val="center"/>
                </w:tcPr>
                <w:p w14:paraId="6F6ACBC5">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危险废物</w:t>
                  </w:r>
                </w:p>
              </w:tc>
              <w:tc>
                <w:tcPr>
                  <w:tcW w:w="673" w:type="dxa"/>
                  <w:tcBorders>
                    <w:tl2br w:val="nil"/>
                    <w:tr2bl w:val="nil"/>
                  </w:tcBorders>
                  <w:vAlign w:val="center"/>
                </w:tcPr>
                <w:p w14:paraId="3929849B">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固态</w:t>
                  </w:r>
                </w:p>
              </w:tc>
              <w:tc>
                <w:tcPr>
                  <w:tcW w:w="979" w:type="dxa"/>
                  <w:tcBorders>
                    <w:tl2br w:val="nil"/>
                    <w:tr2bl w:val="nil"/>
                  </w:tcBorders>
                  <w:vAlign w:val="center"/>
                </w:tcPr>
                <w:p w14:paraId="3155B80C">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机油</w:t>
                  </w:r>
                </w:p>
              </w:tc>
              <w:tc>
                <w:tcPr>
                  <w:tcW w:w="618" w:type="dxa"/>
                  <w:tcBorders>
                    <w:tl2br w:val="nil"/>
                    <w:tr2bl w:val="nil"/>
                  </w:tcBorders>
                  <w:vAlign w:val="center"/>
                </w:tcPr>
                <w:p w14:paraId="5B20264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0.08</w:t>
                  </w:r>
                </w:p>
              </w:tc>
              <w:tc>
                <w:tcPr>
                  <w:tcW w:w="767" w:type="dxa"/>
                  <w:tcBorders>
                    <w:tl2br w:val="nil"/>
                    <w:tr2bl w:val="nil"/>
                  </w:tcBorders>
                  <w:vAlign w:val="center"/>
                </w:tcPr>
                <w:p w14:paraId="424D3976">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HW08</w:t>
                  </w:r>
                </w:p>
              </w:tc>
              <w:tc>
                <w:tcPr>
                  <w:tcW w:w="650" w:type="dxa"/>
                  <w:tcBorders>
                    <w:tl2br w:val="nil"/>
                    <w:tr2bl w:val="nil"/>
                  </w:tcBorders>
                  <w:vAlign w:val="center"/>
                </w:tcPr>
                <w:p w14:paraId="1B4235E5">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900-249-08</w:t>
                  </w:r>
                </w:p>
              </w:tc>
              <w:tc>
                <w:tcPr>
                  <w:tcW w:w="572" w:type="dxa"/>
                  <w:tcBorders>
                    <w:tl2br w:val="nil"/>
                    <w:tr2bl w:val="nil"/>
                  </w:tcBorders>
                  <w:vAlign w:val="center"/>
                </w:tcPr>
                <w:p w14:paraId="514F9FB9">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lang w:eastAsia="zh-CN"/>
                    </w:rPr>
                    <w:t>T，I</w:t>
                  </w:r>
                </w:p>
              </w:tc>
              <w:tc>
                <w:tcPr>
                  <w:tcW w:w="1346" w:type="dxa"/>
                  <w:vMerge w:val="continue"/>
                  <w:tcBorders>
                    <w:tl2br w:val="nil"/>
                    <w:tr2bl w:val="nil"/>
                  </w:tcBorders>
                  <w:vAlign w:val="center"/>
                </w:tcPr>
                <w:p w14:paraId="145DB546">
                  <w:pPr>
                    <w:kinsoku/>
                    <w:jc w:val="center"/>
                    <w:rPr>
                      <w:rFonts w:ascii="Times New Roman" w:hAnsi="Times New Roman" w:eastAsia="宋体" w:cs="Times New Roman"/>
                      <w:color w:val="000000" w:themeColor="text1"/>
                      <w14:textFill>
                        <w14:solidFill>
                          <w14:schemeClr w14:val="tx1"/>
                        </w14:solidFill>
                      </w14:textFill>
                    </w:rPr>
                  </w:pPr>
                </w:p>
              </w:tc>
            </w:tr>
            <w:tr w14:paraId="56D9C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5" w:type="dxa"/>
                  <w:tcBorders>
                    <w:tl2br w:val="nil"/>
                    <w:tr2bl w:val="nil"/>
                  </w:tcBorders>
                  <w:vAlign w:val="center"/>
                </w:tcPr>
                <w:p w14:paraId="3FE64C4C">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10</w:t>
                  </w:r>
                </w:p>
              </w:tc>
              <w:tc>
                <w:tcPr>
                  <w:tcW w:w="851" w:type="dxa"/>
                  <w:tcBorders>
                    <w:tl2br w:val="nil"/>
                    <w:tr2bl w:val="nil"/>
                  </w:tcBorders>
                  <w:vAlign w:val="center"/>
                </w:tcPr>
                <w:p w14:paraId="0109CF6A">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废油漆、稀释剂桶</w:t>
                  </w:r>
                </w:p>
              </w:tc>
              <w:tc>
                <w:tcPr>
                  <w:tcW w:w="947" w:type="dxa"/>
                  <w:tcBorders>
                    <w:tl2br w:val="nil"/>
                    <w:tr2bl w:val="nil"/>
                  </w:tcBorders>
                  <w:vAlign w:val="center"/>
                </w:tcPr>
                <w:p w14:paraId="7066B3C7">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喷漆</w:t>
                  </w:r>
                </w:p>
              </w:tc>
              <w:tc>
                <w:tcPr>
                  <w:tcW w:w="572" w:type="dxa"/>
                  <w:tcBorders>
                    <w:tl2br w:val="nil"/>
                    <w:tr2bl w:val="nil"/>
                  </w:tcBorders>
                  <w:vAlign w:val="center"/>
                </w:tcPr>
                <w:p w14:paraId="2F0BC1D2">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危险废物</w:t>
                  </w:r>
                </w:p>
              </w:tc>
              <w:tc>
                <w:tcPr>
                  <w:tcW w:w="673" w:type="dxa"/>
                  <w:tcBorders>
                    <w:tl2br w:val="nil"/>
                    <w:tr2bl w:val="nil"/>
                  </w:tcBorders>
                  <w:vAlign w:val="center"/>
                </w:tcPr>
                <w:p w14:paraId="71176349">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固态</w:t>
                  </w:r>
                </w:p>
              </w:tc>
              <w:tc>
                <w:tcPr>
                  <w:tcW w:w="979" w:type="dxa"/>
                  <w:tcBorders>
                    <w:tl2br w:val="nil"/>
                    <w:tr2bl w:val="nil"/>
                  </w:tcBorders>
                  <w:vAlign w:val="center"/>
                </w:tcPr>
                <w:p w14:paraId="2948EB18">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有机物</w:t>
                  </w:r>
                </w:p>
              </w:tc>
              <w:tc>
                <w:tcPr>
                  <w:tcW w:w="618" w:type="dxa"/>
                  <w:tcBorders>
                    <w:tl2br w:val="nil"/>
                    <w:tr2bl w:val="nil"/>
                  </w:tcBorders>
                  <w:vAlign w:val="center"/>
                </w:tcPr>
                <w:p w14:paraId="6D6FD00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7.8</w:t>
                  </w:r>
                </w:p>
              </w:tc>
              <w:tc>
                <w:tcPr>
                  <w:tcW w:w="767" w:type="dxa"/>
                  <w:tcBorders>
                    <w:tl2br w:val="nil"/>
                    <w:tr2bl w:val="nil"/>
                  </w:tcBorders>
                  <w:vAlign w:val="center"/>
                </w:tcPr>
                <w:p w14:paraId="758DAF34">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bidi="zh-CN"/>
                      <w14:textFill>
                        <w14:solidFill>
                          <w14:schemeClr w14:val="tx1"/>
                        </w14:solidFill>
                      </w14:textFill>
                    </w:rPr>
                    <w:t>HW49</w:t>
                  </w:r>
                </w:p>
              </w:tc>
              <w:tc>
                <w:tcPr>
                  <w:tcW w:w="650" w:type="dxa"/>
                  <w:tcBorders>
                    <w:tl2br w:val="nil"/>
                    <w:tr2bl w:val="nil"/>
                  </w:tcBorders>
                  <w:vAlign w:val="center"/>
                </w:tcPr>
                <w:p w14:paraId="5787637D">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900-041-49</w:t>
                  </w:r>
                </w:p>
              </w:tc>
              <w:tc>
                <w:tcPr>
                  <w:tcW w:w="572" w:type="dxa"/>
                  <w:tcBorders>
                    <w:tl2br w:val="nil"/>
                    <w:tr2bl w:val="nil"/>
                  </w:tcBorders>
                  <w:vAlign w:val="center"/>
                </w:tcPr>
                <w:p w14:paraId="00008729">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T，I</w:t>
                  </w:r>
                </w:p>
              </w:tc>
              <w:tc>
                <w:tcPr>
                  <w:tcW w:w="1346" w:type="dxa"/>
                  <w:vMerge w:val="continue"/>
                  <w:tcBorders>
                    <w:tl2br w:val="nil"/>
                    <w:tr2bl w:val="nil"/>
                  </w:tcBorders>
                  <w:vAlign w:val="center"/>
                </w:tcPr>
                <w:p w14:paraId="2F4DCDB8">
                  <w:pPr>
                    <w:kinsoku/>
                    <w:jc w:val="center"/>
                    <w:rPr>
                      <w:rFonts w:ascii="Times New Roman" w:hAnsi="Times New Roman" w:eastAsia="宋体" w:cs="Times New Roman"/>
                      <w:color w:val="000000" w:themeColor="text1"/>
                      <w:lang w:eastAsia="zh-CN"/>
                      <w14:textFill>
                        <w14:solidFill>
                          <w14:schemeClr w14:val="tx1"/>
                        </w14:solidFill>
                      </w14:textFill>
                    </w:rPr>
                  </w:pPr>
                </w:p>
              </w:tc>
            </w:tr>
            <w:tr w14:paraId="4C70C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5" w:type="dxa"/>
                  <w:tcBorders>
                    <w:tl2br w:val="nil"/>
                    <w:tr2bl w:val="nil"/>
                  </w:tcBorders>
                  <w:vAlign w:val="center"/>
                </w:tcPr>
                <w:p w14:paraId="7C3CB8D8">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11</w:t>
                  </w:r>
                </w:p>
              </w:tc>
              <w:tc>
                <w:tcPr>
                  <w:tcW w:w="851" w:type="dxa"/>
                  <w:tcBorders>
                    <w:tl2br w:val="nil"/>
                    <w:tr2bl w:val="nil"/>
                  </w:tcBorders>
                  <w:vAlign w:val="center"/>
                </w:tcPr>
                <w:p w14:paraId="408C420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废过滤棉</w:t>
                  </w:r>
                </w:p>
              </w:tc>
              <w:tc>
                <w:tcPr>
                  <w:tcW w:w="947" w:type="dxa"/>
                  <w:tcBorders>
                    <w:tl2br w:val="nil"/>
                    <w:tr2bl w:val="nil"/>
                  </w:tcBorders>
                  <w:vAlign w:val="center"/>
                </w:tcPr>
                <w:p w14:paraId="5FCF229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废气处理</w:t>
                  </w:r>
                </w:p>
              </w:tc>
              <w:tc>
                <w:tcPr>
                  <w:tcW w:w="572" w:type="dxa"/>
                  <w:tcBorders>
                    <w:tl2br w:val="nil"/>
                    <w:tr2bl w:val="nil"/>
                  </w:tcBorders>
                  <w:vAlign w:val="center"/>
                </w:tcPr>
                <w:p w14:paraId="286E352D">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危险废物</w:t>
                  </w:r>
                </w:p>
              </w:tc>
              <w:tc>
                <w:tcPr>
                  <w:tcW w:w="673" w:type="dxa"/>
                  <w:tcBorders>
                    <w:tl2br w:val="nil"/>
                    <w:tr2bl w:val="nil"/>
                  </w:tcBorders>
                  <w:vAlign w:val="center"/>
                </w:tcPr>
                <w:p w14:paraId="26FAB5AC">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固态</w:t>
                  </w:r>
                </w:p>
              </w:tc>
              <w:tc>
                <w:tcPr>
                  <w:tcW w:w="979" w:type="dxa"/>
                  <w:tcBorders>
                    <w:tl2br w:val="nil"/>
                    <w:tr2bl w:val="nil"/>
                  </w:tcBorders>
                  <w:vAlign w:val="center"/>
                </w:tcPr>
                <w:p w14:paraId="7B185568">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有机物</w:t>
                  </w:r>
                </w:p>
              </w:tc>
              <w:tc>
                <w:tcPr>
                  <w:tcW w:w="618" w:type="dxa"/>
                  <w:tcBorders>
                    <w:tl2br w:val="nil"/>
                    <w:tr2bl w:val="nil"/>
                  </w:tcBorders>
                  <w:vAlign w:val="center"/>
                </w:tcPr>
                <w:p w14:paraId="6F91736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40.3</w:t>
                  </w:r>
                </w:p>
              </w:tc>
              <w:tc>
                <w:tcPr>
                  <w:tcW w:w="767" w:type="dxa"/>
                  <w:tcBorders>
                    <w:tl2br w:val="nil"/>
                    <w:tr2bl w:val="nil"/>
                  </w:tcBorders>
                  <w:vAlign w:val="center"/>
                </w:tcPr>
                <w:p w14:paraId="3A047981">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bidi="zh-CN"/>
                    </w:rPr>
                    <w:t>HW49</w:t>
                  </w:r>
                </w:p>
              </w:tc>
              <w:tc>
                <w:tcPr>
                  <w:tcW w:w="650" w:type="dxa"/>
                  <w:tcBorders>
                    <w:tl2br w:val="nil"/>
                    <w:tr2bl w:val="nil"/>
                  </w:tcBorders>
                  <w:vAlign w:val="center"/>
                </w:tcPr>
                <w:p w14:paraId="58B609ED">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bidi="zh-CN"/>
                    </w:rPr>
                    <w:t>900-041-49</w:t>
                  </w:r>
                </w:p>
              </w:tc>
              <w:tc>
                <w:tcPr>
                  <w:tcW w:w="572" w:type="dxa"/>
                  <w:tcBorders>
                    <w:tl2br w:val="nil"/>
                    <w:tr2bl w:val="nil"/>
                  </w:tcBorders>
                  <w:vAlign w:val="center"/>
                </w:tcPr>
                <w:p w14:paraId="5AA7AE8D">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T/In</w:t>
                  </w:r>
                </w:p>
              </w:tc>
              <w:tc>
                <w:tcPr>
                  <w:tcW w:w="1346" w:type="dxa"/>
                  <w:vMerge w:val="continue"/>
                  <w:tcBorders>
                    <w:tl2br w:val="nil"/>
                    <w:tr2bl w:val="nil"/>
                  </w:tcBorders>
                  <w:vAlign w:val="center"/>
                </w:tcPr>
                <w:p w14:paraId="6DE02ED0">
                  <w:pPr>
                    <w:kinsoku/>
                    <w:jc w:val="center"/>
                    <w:rPr>
                      <w:rFonts w:ascii="Times New Roman" w:hAnsi="Times New Roman" w:eastAsia="宋体" w:cs="Times New Roman"/>
                      <w:color w:val="000000" w:themeColor="text1"/>
                      <w:lang w:eastAsia="zh-CN"/>
                      <w14:textFill>
                        <w14:solidFill>
                          <w14:schemeClr w14:val="tx1"/>
                        </w14:solidFill>
                      </w14:textFill>
                    </w:rPr>
                  </w:pPr>
                </w:p>
              </w:tc>
            </w:tr>
            <w:tr w14:paraId="69350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5" w:type="dxa"/>
                  <w:tcBorders>
                    <w:tl2br w:val="nil"/>
                    <w:tr2bl w:val="nil"/>
                  </w:tcBorders>
                  <w:vAlign w:val="center"/>
                </w:tcPr>
                <w:p w14:paraId="1DC379B8">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12</w:t>
                  </w:r>
                </w:p>
              </w:tc>
              <w:tc>
                <w:tcPr>
                  <w:tcW w:w="851" w:type="dxa"/>
                  <w:tcBorders>
                    <w:tl2br w:val="nil"/>
                    <w:tr2bl w:val="nil"/>
                  </w:tcBorders>
                  <w:vAlign w:val="center"/>
                </w:tcPr>
                <w:p w14:paraId="6F214AD4">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废活性炭</w:t>
                  </w:r>
                </w:p>
              </w:tc>
              <w:tc>
                <w:tcPr>
                  <w:tcW w:w="947" w:type="dxa"/>
                  <w:tcBorders>
                    <w:tl2br w:val="nil"/>
                    <w:tr2bl w:val="nil"/>
                  </w:tcBorders>
                  <w:vAlign w:val="center"/>
                </w:tcPr>
                <w:p w14:paraId="6B408FB0">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废气</w:t>
                  </w:r>
                  <w:r>
                    <w:rPr>
                      <w:rFonts w:hint="eastAsia" w:ascii="Times New Roman" w:hAnsi="Times New Roman" w:eastAsia="宋体" w:cs="Times New Roman"/>
                      <w:color w:val="000000" w:themeColor="text1"/>
                      <w:lang w:eastAsia="zh-CN"/>
                      <w14:textFill>
                        <w14:solidFill>
                          <w14:schemeClr w14:val="tx1"/>
                        </w14:solidFill>
                      </w14:textFill>
                    </w:rPr>
                    <w:t>处理</w:t>
                  </w:r>
                </w:p>
              </w:tc>
              <w:tc>
                <w:tcPr>
                  <w:tcW w:w="572" w:type="dxa"/>
                  <w:tcBorders>
                    <w:tl2br w:val="nil"/>
                    <w:tr2bl w:val="nil"/>
                  </w:tcBorders>
                  <w:vAlign w:val="center"/>
                </w:tcPr>
                <w:p w14:paraId="26D549B3">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危险废物</w:t>
                  </w:r>
                </w:p>
              </w:tc>
              <w:tc>
                <w:tcPr>
                  <w:tcW w:w="673" w:type="dxa"/>
                  <w:tcBorders>
                    <w:tl2br w:val="nil"/>
                    <w:tr2bl w:val="nil"/>
                  </w:tcBorders>
                  <w:vAlign w:val="center"/>
                </w:tcPr>
                <w:p w14:paraId="5F792E1E">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固态</w:t>
                  </w:r>
                </w:p>
              </w:tc>
              <w:tc>
                <w:tcPr>
                  <w:tcW w:w="979" w:type="dxa"/>
                  <w:tcBorders>
                    <w:tl2br w:val="nil"/>
                    <w:tr2bl w:val="nil"/>
                  </w:tcBorders>
                  <w:vAlign w:val="center"/>
                </w:tcPr>
                <w:p w14:paraId="46EB29C9">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有机废气、活性炭</w:t>
                  </w:r>
                </w:p>
              </w:tc>
              <w:tc>
                <w:tcPr>
                  <w:tcW w:w="618" w:type="dxa"/>
                  <w:tcBorders>
                    <w:tl2br w:val="nil"/>
                    <w:tr2bl w:val="nil"/>
                  </w:tcBorders>
                  <w:vAlign w:val="center"/>
                </w:tcPr>
                <w:p w14:paraId="46AEEBA5">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3.6</w:t>
                  </w:r>
                </w:p>
              </w:tc>
              <w:tc>
                <w:tcPr>
                  <w:tcW w:w="767" w:type="dxa"/>
                  <w:tcBorders>
                    <w:tl2br w:val="nil"/>
                    <w:tr2bl w:val="nil"/>
                  </w:tcBorders>
                  <w:vAlign w:val="center"/>
                </w:tcPr>
                <w:p w14:paraId="3F92FACC">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HW49</w:t>
                  </w:r>
                </w:p>
              </w:tc>
              <w:tc>
                <w:tcPr>
                  <w:tcW w:w="650" w:type="dxa"/>
                  <w:tcBorders>
                    <w:tl2br w:val="nil"/>
                    <w:tr2bl w:val="nil"/>
                  </w:tcBorders>
                  <w:vAlign w:val="center"/>
                </w:tcPr>
                <w:p w14:paraId="04AC467F">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900-039-49</w:t>
                  </w:r>
                </w:p>
              </w:tc>
              <w:tc>
                <w:tcPr>
                  <w:tcW w:w="572" w:type="dxa"/>
                  <w:tcBorders>
                    <w:tl2br w:val="nil"/>
                    <w:tr2bl w:val="nil"/>
                  </w:tcBorders>
                  <w:vAlign w:val="center"/>
                </w:tcPr>
                <w:p w14:paraId="60191634">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T</w:t>
                  </w:r>
                </w:p>
              </w:tc>
              <w:tc>
                <w:tcPr>
                  <w:tcW w:w="1346" w:type="dxa"/>
                  <w:vMerge w:val="continue"/>
                  <w:tcBorders>
                    <w:tl2br w:val="nil"/>
                    <w:tr2bl w:val="nil"/>
                  </w:tcBorders>
                  <w:vAlign w:val="center"/>
                </w:tcPr>
                <w:p w14:paraId="3D75BF34">
                  <w:pPr>
                    <w:kinsoku/>
                    <w:jc w:val="center"/>
                    <w:rPr>
                      <w:rFonts w:ascii="Times New Roman" w:hAnsi="Times New Roman" w:eastAsia="宋体" w:cs="Times New Roman"/>
                      <w:color w:val="000000" w:themeColor="text1"/>
                      <w:lang w:eastAsia="zh-CN"/>
                      <w14:textFill>
                        <w14:solidFill>
                          <w14:schemeClr w14:val="tx1"/>
                        </w14:solidFill>
                      </w14:textFill>
                    </w:rPr>
                  </w:pPr>
                </w:p>
              </w:tc>
            </w:tr>
            <w:tr w14:paraId="120EC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5" w:type="dxa"/>
                  <w:tcBorders>
                    <w:tl2br w:val="nil"/>
                    <w:tr2bl w:val="nil"/>
                  </w:tcBorders>
                  <w:vAlign w:val="center"/>
                </w:tcPr>
                <w:p w14:paraId="315F8F27">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13</w:t>
                  </w:r>
                </w:p>
              </w:tc>
              <w:tc>
                <w:tcPr>
                  <w:tcW w:w="851" w:type="dxa"/>
                  <w:tcBorders>
                    <w:tl2br w:val="nil"/>
                    <w:tr2bl w:val="nil"/>
                  </w:tcBorders>
                  <w:vAlign w:val="center"/>
                </w:tcPr>
                <w:p w14:paraId="3A038E4E">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废催化剂</w:t>
                  </w:r>
                </w:p>
              </w:tc>
              <w:tc>
                <w:tcPr>
                  <w:tcW w:w="947" w:type="dxa"/>
                  <w:tcBorders>
                    <w:tl2br w:val="nil"/>
                    <w:tr2bl w:val="nil"/>
                  </w:tcBorders>
                  <w:vAlign w:val="center"/>
                </w:tcPr>
                <w:p w14:paraId="3577169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废气处理</w:t>
                  </w:r>
                </w:p>
              </w:tc>
              <w:tc>
                <w:tcPr>
                  <w:tcW w:w="572" w:type="dxa"/>
                  <w:tcBorders>
                    <w:tl2br w:val="nil"/>
                    <w:tr2bl w:val="nil"/>
                  </w:tcBorders>
                  <w:vAlign w:val="center"/>
                </w:tcPr>
                <w:p w14:paraId="34AA4093">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危险废物</w:t>
                  </w:r>
                </w:p>
              </w:tc>
              <w:tc>
                <w:tcPr>
                  <w:tcW w:w="673" w:type="dxa"/>
                  <w:tcBorders>
                    <w:tl2br w:val="nil"/>
                    <w:tr2bl w:val="nil"/>
                  </w:tcBorders>
                  <w:vAlign w:val="center"/>
                </w:tcPr>
                <w:p w14:paraId="027C1734">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固态</w:t>
                  </w:r>
                </w:p>
              </w:tc>
              <w:tc>
                <w:tcPr>
                  <w:tcW w:w="979" w:type="dxa"/>
                  <w:tcBorders>
                    <w:tl2br w:val="nil"/>
                    <w:tr2bl w:val="nil"/>
                  </w:tcBorders>
                  <w:vAlign w:val="center"/>
                </w:tcPr>
                <w:p w14:paraId="6D92EA8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有机废气</w:t>
                  </w:r>
                </w:p>
              </w:tc>
              <w:tc>
                <w:tcPr>
                  <w:tcW w:w="618" w:type="dxa"/>
                  <w:tcBorders>
                    <w:tl2br w:val="nil"/>
                    <w:tr2bl w:val="nil"/>
                  </w:tcBorders>
                  <w:vAlign w:val="center"/>
                </w:tcPr>
                <w:p w14:paraId="383BFF35">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0.2</w:t>
                  </w:r>
                </w:p>
              </w:tc>
              <w:tc>
                <w:tcPr>
                  <w:tcW w:w="767" w:type="dxa"/>
                  <w:tcBorders>
                    <w:tl2br w:val="nil"/>
                    <w:tr2bl w:val="nil"/>
                  </w:tcBorders>
                  <w:vAlign w:val="center"/>
                </w:tcPr>
                <w:p w14:paraId="70BA6DA4">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HW</w:t>
                  </w:r>
                  <w:r>
                    <w:rPr>
                      <w:rFonts w:hint="eastAsia" w:ascii="Times New Roman" w:hAnsi="Times New Roman" w:eastAsia="宋体" w:cs="Times New Roman"/>
                      <w:color w:val="000000" w:themeColor="text1"/>
                      <w:lang w:eastAsia="zh-CN"/>
                      <w14:textFill>
                        <w14:solidFill>
                          <w14:schemeClr w14:val="tx1"/>
                        </w14:solidFill>
                      </w14:textFill>
                    </w:rPr>
                    <w:t>50</w:t>
                  </w:r>
                </w:p>
              </w:tc>
              <w:tc>
                <w:tcPr>
                  <w:tcW w:w="650" w:type="dxa"/>
                  <w:tcBorders>
                    <w:tl2br w:val="nil"/>
                    <w:tr2bl w:val="nil"/>
                  </w:tcBorders>
                  <w:vAlign w:val="center"/>
                </w:tcPr>
                <w:p w14:paraId="3B0D212B">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772-007-50</w:t>
                  </w:r>
                </w:p>
              </w:tc>
              <w:tc>
                <w:tcPr>
                  <w:tcW w:w="572" w:type="dxa"/>
                  <w:tcBorders>
                    <w:tl2br w:val="nil"/>
                    <w:tr2bl w:val="nil"/>
                  </w:tcBorders>
                  <w:vAlign w:val="center"/>
                </w:tcPr>
                <w:p w14:paraId="01BE3A61">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T</w:t>
                  </w:r>
                </w:p>
              </w:tc>
              <w:tc>
                <w:tcPr>
                  <w:tcW w:w="1346" w:type="dxa"/>
                  <w:vMerge w:val="continue"/>
                  <w:tcBorders>
                    <w:tl2br w:val="nil"/>
                    <w:tr2bl w:val="nil"/>
                  </w:tcBorders>
                  <w:vAlign w:val="center"/>
                </w:tcPr>
                <w:p w14:paraId="79D240D9">
                  <w:pPr>
                    <w:kinsoku/>
                    <w:jc w:val="center"/>
                    <w:rPr>
                      <w:rFonts w:ascii="Times New Roman" w:hAnsi="Times New Roman" w:eastAsia="宋体" w:cs="Times New Roman"/>
                      <w:color w:val="000000" w:themeColor="text1"/>
                      <w:lang w:eastAsia="zh-CN"/>
                      <w14:textFill>
                        <w14:solidFill>
                          <w14:schemeClr w14:val="tx1"/>
                        </w14:solidFill>
                      </w14:textFill>
                    </w:rPr>
                  </w:pPr>
                </w:p>
              </w:tc>
            </w:tr>
            <w:tr w14:paraId="0C67D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5" w:type="dxa"/>
                  <w:tcBorders>
                    <w:tl2br w:val="nil"/>
                    <w:tr2bl w:val="nil"/>
                  </w:tcBorders>
                  <w:vAlign w:val="center"/>
                </w:tcPr>
                <w:p w14:paraId="5CB806C9">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14</w:t>
                  </w:r>
                </w:p>
              </w:tc>
              <w:tc>
                <w:tcPr>
                  <w:tcW w:w="851" w:type="dxa"/>
                  <w:tcBorders>
                    <w:tl2br w:val="nil"/>
                    <w:tr2bl w:val="nil"/>
                  </w:tcBorders>
                  <w:vAlign w:val="center"/>
                </w:tcPr>
                <w:p w14:paraId="1AE93FF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漆渣</w:t>
                  </w:r>
                </w:p>
              </w:tc>
              <w:tc>
                <w:tcPr>
                  <w:tcW w:w="947" w:type="dxa"/>
                  <w:tcBorders>
                    <w:tl2br w:val="nil"/>
                    <w:tr2bl w:val="nil"/>
                  </w:tcBorders>
                  <w:vAlign w:val="center"/>
                </w:tcPr>
                <w:p w14:paraId="01478C4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喷漆</w:t>
                  </w:r>
                </w:p>
              </w:tc>
              <w:tc>
                <w:tcPr>
                  <w:tcW w:w="572" w:type="dxa"/>
                  <w:tcBorders>
                    <w:tl2br w:val="nil"/>
                    <w:tr2bl w:val="nil"/>
                  </w:tcBorders>
                  <w:vAlign w:val="center"/>
                </w:tcPr>
                <w:p w14:paraId="30DD0CFB">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危险废物</w:t>
                  </w:r>
                </w:p>
              </w:tc>
              <w:tc>
                <w:tcPr>
                  <w:tcW w:w="673" w:type="dxa"/>
                  <w:tcBorders>
                    <w:tl2br w:val="nil"/>
                    <w:tr2bl w:val="nil"/>
                  </w:tcBorders>
                  <w:vAlign w:val="center"/>
                </w:tcPr>
                <w:p w14:paraId="2B47D1D4">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固态</w:t>
                  </w:r>
                </w:p>
              </w:tc>
              <w:tc>
                <w:tcPr>
                  <w:tcW w:w="979" w:type="dxa"/>
                  <w:tcBorders>
                    <w:tl2br w:val="nil"/>
                    <w:tr2bl w:val="nil"/>
                  </w:tcBorders>
                  <w:vAlign w:val="center"/>
                </w:tcPr>
                <w:p w14:paraId="7D496C6B">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有机物</w:t>
                  </w:r>
                </w:p>
              </w:tc>
              <w:tc>
                <w:tcPr>
                  <w:tcW w:w="618" w:type="dxa"/>
                  <w:tcBorders>
                    <w:tl2br w:val="nil"/>
                    <w:tr2bl w:val="nil"/>
                  </w:tcBorders>
                  <w:vAlign w:val="center"/>
                </w:tcPr>
                <w:p w14:paraId="04D1487D">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1.98</w:t>
                  </w:r>
                </w:p>
              </w:tc>
              <w:tc>
                <w:tcPr>
                  <w:tcW w:w="767" w:type="dxa"/>
                  <w:tcBorders>
                    <w:tl2br w:val="nil"/>
                    <w:tr2bl w:val="nil"/>
                  </w:tcBorders>
                  <w:vAlign w:val="center"/>
                </w:tcPr>
                <w:p w14:paraId="6BD685CD">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bidi="zh-CN"/>
                    </w:rPr>
                    <w:t>HW12</w:t>
                  </w:r>
                </w:p>
              </w:tc>
              <w:tc>
                <w:tcPr>
                  <w:tcW w:w="650" w:type="dxa"/>
                  <w:tcBorders>
                    <w:tl2br w:val="nil"/>
                    <w:tr2bl w:val="nil"/>
                  </w:tcBorders>
                  <w:vAlign w:val="center"/>
                </w:tcPr>
                <w:p w14:paraId="1FD7F1A0">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bidi="zh-CN"/>
                    </w:rPr>
                    <w:t>900-252-12</w:t>
                  </w:r>
                </w:p>
              </w:tc>
              <w:tc>
                <w:tcPr>
                  <w:tcW w:w="572" w:type="dxa"/>
                  <w:tcBorders>
                    <w:tl2br w:val="nil"/>
                    <w:tr2bl w:val="nil"/>
                  </w:tcBorders>
                  <w:vAlign w:val="center"/>
                </w:tcPr>
                <w:p w14:paraId="3A5D4D2F">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T，I</w:t>
                  </w:r>
                </w:p>
              </w:tc>
              <w:tc>
                <w:tcPr>
                  <w:tcW w:w="1346" w:type="dxa"/>
                  <w:vMerge w:val="continue"/>
                  <w:tcBorders>
                    <w:tl2br w:val="nil"/>
                    <w:tr2bl w:val="nil"/>
                  </w:tcBorders>
                  <w:vAlign w:val="center"/>
                </w:tcPr>
                <w:p w14:paraId="2866D78C">
                  <w:pPr>
                    <w:kinsoku/>
                    <w:jc w:val="center"/>
                    <w:rPr>
                      <w:rFonts w:ascii="Times New Roman" w:hAnsi="Times New Roman" w:eastAsia="宋体" w:cs="Times New Roman"/>
                      <w:color w:val="000000" w:themeColor="text1"/>
                      <w:lang w:eastAsia="zh-CN"/>
                      <w14:textFill>
                        <w14:solidFill>
                          <w14:schemeClr w14:val="tx1"/>
                        </w14:solidFill>
                      </w14:textFill>
                    </w:rPr>
                  </w:pPr>
                </w:p>
              </w:tc>
            </w:tr>
          </w:tbl>
          <w:p w14:paraId="06A362E6">
            <w:pPr>
              <w:kinsoku/>
              <w:adjustRightInd/>
              <w:snapToGrid/>
              <w:spacing w:before="156" w:beforeLines="50"/>
              <w:jc w:val="center"/>
              <w:rPr>
                <w:rFonts w:ascii="Times New Roman" w:hAnsi="Times New Roman" w:eastAsia="宋体" w:cs="Times New Roman"/>
                <w:b/>
                <w:bCs/>
                <w:color w:val="000000" w:themeColor="text1"/>
                <w:sz w:val="24"/>
                <w:lang w:eastAsia="zh-CN"/>
                <w14:textFill>
                  <w14:solidFill>
                    <w14:schemeClr w14:val="tx1"/>
                  </w14:solidFill>
                </w14:textFill>
              </w:rPr>
            </w:pPr>
            <w:r>
              <w:rPr>
                <w:rFonts w:ascii="Times New Roman" w:hAnsi="Times New Roman" w:eastAsia="宋体" w:cs="Times New Roman"/>
                <w:b/>
                <w:bCs/>
                <w:color w:val="000000" w:themeColor="text1"/>
                <w:sz w:val="24"/>
                <w:lang w:eastAsia="zh-CN"/>
                <w14:textFill>
                  <w14:solidFill>
                    <w14:schemeClr w14:val="tx1"/>
                  </w14:solidFill>
                </w14:textFill>
              </w:rPr>
              <w:t>表4-1</w:t>
            </w:r>
            <w:r>
              <w:rPr>
                <w:rFonts w:hint="eastAsia" w:ascii="Times New Roman" w:hAnsi="Times New Roman" w:eastAsia="宋体" w:cs="Times New Roman"/>
                <w:b/>
                <w:bCs/>
                <w:color w:val="000000" w:themeColor="text1"/>
                <w:sz w:val="24"/>
                <w:lang w:eastAsia="zh-CN"/>
                <w14:textFill>
                  <w14:solidFill>
                    <w14:schemeClr w14:val="tx1"/>
                  </w14:solidFill>
                </w14:textFill>
              </w:rPr>
              <w:t>3</w:t>
            </w:r>
            <w:r>
              <w:rPr>
                <w:rFonts w:ascii="Times New Roman" w:hAnsi="Times New Roman" w:eastAsia="宋体" w:cs="Times New Roman"/>
                <w:b/>
                <w:bCs/>
                <w:color w:val="000000" w:themeColor="text1"/>
                <w:sz w:val="24"/>
                <w:lang w:eastAsia="zh-CN"/>
                <w14:textFill>
                  <w14:solidFill>
                    <w14:schemeClr w14:val="tx1"/>
                  </w14:solidFill>
                </w14:textFill>
              </w:rPr>
              <w:t xml:space="preserve"> 危险废物汇总表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705"/>
              <w:gridCol w:w="813"/>
              <w:gridCol w:w="1254"/>
              <w:gridCol w:w="775"/>
              <w:gridCol w:w="911"/>
              <w:gridCol w:w="446"/>
              <w:gridCol w:w="778"/>
              <w:gridCol w:w="778"/>
              <w:gridCol w:w="688"/>
              <w:gridCol w:w="695"/>
              <w:gridCol w:w="888"/>
            </w:tblGrid>
            <w:tr w14:paraId="3FCD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406" w:type="dxa"/>
                  <w:vAlign w:val="center"/>
                </w:tcPr>
                <w:p w14:paraId="4515BFEF">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序号</w:t>
                  </w:r>
                </w:p>
              </w:tc>
              <w:tc>
                <w:tcPr>
                  <w:tcW w:w="673" w:type="dxa"/>
                  <w:vAlign w:val="center"/>
                </w:tcPr>
                <w:p w14:paraId="6E711E5F">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危险废物名称</w:t>
                  </w:r>
                </w:p>
              </w:tc>
              <w:tc>
                <w:tcPr>
                  <w:tcW w:w="726" w:type="dxa"/>
                  <w:vAlign w:val="center"/>
                </w:tcPr>
                <w:p w14:paraId="04A70798">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危险废物类别</w:t>
                  </w:r>
                </w:p>
              </w:tc>
              <w:tc>
                <w:tcPr>
                  <w:tcW w:w="846" w:type="dxa"/>
                  <w:vAlign w:val="center"/>
                </w:tcPr>
                <w:p w14:paraId="16DB070C">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危险废物代码</w:t>
                  </w:r>
                </w:p>
              </w:tc>
              <w:tc>
                <w:tcPr>
                  <w:tcW w:w="739" w:type="dxa"/>
                  <w:vAlign w:val="center"/>
                </w:tcPr>
                <w:p w14:paraId="6BAA0D01">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产生量(吨/年)</w:t>
                  </w:r>
                </w:p>
              </w:tc>
              <w:tc>
                <w:tcPr>
                  <w:tcW w:w="869" w:type="dxa"/>
                  <w:vAlign w:val="center"/>
                </w:tcPr>
                <w:p w14:paraId="75C1E1A9">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产生工序及装置</w:t>
                  </w:r>
                </w:p>
              </w:tc>
              <w:tc>
                <w:tcPr>
                  <w:tcW w:w="419" w:type="dxa"/>
                  <w:vAlign w:val="center"/>
                </w:tcPr>
                <w:p w14:paraId="29FB0BCE">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形态</w:t>
                  </w:r>
                </w:p>
              </w:tc>
              <w:tc>
                <w:tcPr>
                  <w:tcW w:w="742" w:type="dxa"/>
                  <w:vAlign w:val="center"/>
                </w:tcPr>
                <w:p w14:paraId="1F00979C">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主要成分</w:t>
                  </w:r>
                </w:p>
              </w:tc>
              <w:tc>
                <w:tcPr>
                  <w:tcW w:w="742" w:type="dxa"/>
                  <w:vAlign w:val="center"/>
                </w:tcPr>
                <w:p w14:paraId="74C4F0DE">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有害成分</w:t>
                  </w:r>
                </w:p>
              </w:tc>
              <w:tc>
                <w:tcPr>
                  <w:tcW w:w="656" w:type="dxa"/>
                  <w:vAlign w:val="center"/>
                </w:tcPr>
                <w:p w14:paraId="42597381">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产废周期</w:t>
                  </w:r>
                </w:p>
              </w:tc>
              <w:tc>
                <w:tcPr>
                  <w:tcW w:w="663" w:type="dxa"/>
                  <w:vAlign w:val="center"/>
                </w:tcPr>
                <w:p w14:paraId="7CB0E344">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危险特性</w:t>
                  </w:r>
                </w:p>
              </w:tc>
              <w:tc>
                <w:tcPr>
                  <w:tcW w:w="847" w:type="dxa"/>
                  <w:vAlign w:val="center"/>
                </w:tcPr>
                <w:p w14:paraId="290BABE1">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污染防治措施</w:t>
                  </w:r>
                </w:p>
              </w:tc>
            </w:tr>
            <w:tr w14:paraId="1A74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6" w:type="dxa"/>
                  <w:vAlign w:val="center"/>
                </w:tcPr>
                <w:p w14:paraId="25E6B474">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673" w:type="dxa"/>
                  <w:vAlign w:val="center"/>
                </w:tcPr>
                <w:p w14:paraId="441D59D0">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废机油</w:t>
                  </w:r>
                </w:p>
              </w:tc>
              <w:tc>
                <w:tcPr>
                  <w:tcW w:w="726" w:type="dxa"/>
                  <w:vAlign w:val="center"/>
                </w:tcPr>
                <w:p w14:paraId="280DEF60">
                  <w:pPr>
                    <w:pStyle w:val="62"/>
                    <w:kinsoku/>
                    <w:spacing w:line="240" w:lineRule="auto"/>
                    <w:rPr>
                      <w:rFonts w:cs="Times New Roman"/>
                      <w:color w:val="000000" w:themeColor="text1"/>
                      <w:lang w:eastAsia="zh-CN" w:bidi="zh-CN"/>
                      <w14:textFill>
                        <w14:solidFill>
                          <w14:schemeClr w14:val="tx1"/>
                        </w14:solidFill>
                      </w14:textFill>
                    </w:rPr>
                  </w:pPr>
                  <w:r>
                    <w:rPr>
                      <w:rFonts w:cs="Times New Roman"/>
                    </w:rPr>
                    <w:t>HW08</w:t>
                  </w:r>
                </w:p>
              </w:tc>
              <w:tc>
                <w:tcPr>
                  <w:tcW w:w="846" w:type="dxa"/>
                  <w:vAlign w:val="center"/>
                </w:tcPr>
                <w:p w14:paraId="5CA8B43B">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rPr>
                    <w:t>900-249-08</w:t>
                  </w:r>
                </w:p>
              </w:tc>
              <w:tc>
                <w:tcPr>
                  <w:tcW w:w="739" w:type="dxa"/>
                  <w:vAlign w:val="center"/>
                </w:tcPr>
                <w:p w14:paraId="24BDD1A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0.5</w:t>
                  </w:r>
                </w:p>
              </w:tc>
              <w:tc>
                <w:tcPr>
                  <w:tcW w:w="869" w:type="dxa"/>
                  <w:vAlign w:val="center"/>
                </w:tcPr>
                <w:p w14:paraId="78886948">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机械维护</w:t>
                  </w:r>
                </w:p>
              </w:tc>
              <w:tc>
                <w:tcPr>
                  <w:tcW w:w="419" w:type="dxa"/>
                  <w:vAlign w:val="center"/>
                </w:tcPr>
                <w:p w14:paraId="69376BF0">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液态</w:t>
                  </w:r>
                </w:p>
              </w:tc>
              <w:tc>
                <w:tcPr>
                  <w:tcW w:w="742" w:type="dxa"/>
                  <w:vAlign w:val="center"/>
                </w:tcPr>
                <w:p w14:paraId="476C7308">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机油</w:t>
                  </w:r>
                </w:p>
              </w:tc>
              <w:tc>
                <w:tcPr>
                  <w:tcW w:w="742" w:type="dxa"/>
                  <w:vAlign w:val="center"/>
                </w:tcPr>
                <w:p w14:paraId="071FF874">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机油</w:t>
                  </w:r>
                </w:p>
              </w:tc>
              <w:tc>
                <w:tcPr>
                  <w:tcW w:w="656" w:type="dxa"/>
                  <w:vAlign w:val="center"/>
                </w:tcPr>
                <w:p w14:paraId="431414F5">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12个月</w:t>
                  </w:r>
                </w:p>
              </w:tc>
              <w:tc>
                <w:tcPr>
                  <w:tcW w:w="663" w:type="dxa"/>
                  <w:vAlign w:val="center"/>
                </w:tcPr>
                <w:p w14:paraId="7FCC4F13">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rPr>
                    <w:t>T，I</w:t>
                  </w:r>
                </w:p>
              </w:tc>
              <w:tc>
                <w:tcPr>
                  <w:tcW w:w="847" w:type="dxa"/>
                  <w:vMerge w:val="restart"/>
                  <w:vAlign w:val="center"/>
                </w:tcPr>
                <w:p w14:paraId="28A4F8D1">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暂存在危险废物暂存间，委托有资质单位处理</w:t>
                  </w:r>
                </w:p>
              </w:tc>
            </w:tr>
            <w:tr w14:paraId="278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6" w:type="dxa"/>
                  <w:vAlign w:val="center"/>
                </w:tcPr>
                <w:p w14:paraId="4192F8C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673" w:type="dxa"/>
                  <w:vAlign w:val="center"/>
                </w:tcPr>
                <w:p w14:paraId="6EDD2D55">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废液压油</w:t>
                  </w:r>
                </w:p>
              </w:tc>
              <w:tc>
                <w:tcPr>
                  <w:tcW w:w="726" w:type="dxa"/>
                  <w:vAlign w:val="center"/>
                </w:tcPr>
                <w:p w14:paraId="62994462">
                  <w:pPr>
                    <w:pStyle w:val="62"/>
                    <w:kinsoku/>
                    <w:spacing w:line="240" w:lineRule="auto"/>
                    <w:rPr>
                      <w:rFonts w:cs="Times New Roman"/>
                      <w:color w:val="000000" w:themeColor="text1"/>
                      <w:lang w:eastAsia="zh-CN" w:bidi="zh-CN"/>
                      <w14:textFill>
                        <w14:solidFill>
                          <w14:schemeClr w14:val="tx1"/>
                        </w14:solidFill>
                      </w14:textFill>
                    </w:rPr>
                  </w:pPr>
                  <w:r>
                    <w:rPr>
                      <w:rFonts w:cs="Times New Roman"/>
                      <w:lang w:eastAsia="zh-CN"/>
                    </w:rPr>
                    <w:t>HW08</w:t>
                  </w:r>
                </w:p>
              </w:tc>
              <w:tc>
                <w:tcPr>
                  <w:tcW w:w="846" w:type="dxa"/>
                  <w:vAlign w:val="center"/>
                </w:tcPr>
                <w:p w14:paraId="355D9326">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900-249-08</w:t>
                  </w:r>
                </w:p>
              </w:tc>
              <w:tc>
                <w:tcPr>
                  <w:tcW w:w="739" w:type="dxa"/>
                  <w:vAlign w:val="center"/>
                </w:tcPr>
                <w:p w14:paraId="691C7914">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1</w:t>
                  </w:r>
                </w:p>
              </w:tc>
              <w:tc>
                <w:tcPr>
                  <w:tcW w:w="869" w:type="dxa"/>
                  <w:vAlign w:val="center"/>
                </w:tcPr>
                <w:p w14:paraId="5E8A6460">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机械维护</w:t>
                  </w:r>
                </w:p>
              </w:tc>
              <w:tc>
                <w:tcPr>
                  <w:tcW w:w="419" w:type="dxa"/>
                  <w:vAlign w:val="center"/>
                </w:tcPr>
                <w:p w14:paraId="6447107B">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液态</w:t>
                  </w:r>
                </w:p>
              </w:tc>
              <w:tc>
                <w:tcPr>
                  <w:tcW w:w="742" w:type="dxa"/>
                  <w:vAlign w:val="center"/>
                </w:tcPr>
                <w:p w14:paraId="2A22A510">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液压油</w:t>
                  </w:r>
                </w:p>
              </w:tc>
              <w:tc>
                <w:tcPr>
                  <w:tcW w:w="742" w:type="dxa"/>
                  <w:vAlign w:val="center"/>
                </w:tcPr>
                <w:p w14:paraId="4736B68D">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液压油</w:t>
                  </w:r>
                </w:p>
              </w:tc>
              <w:tc>
                <w:tcPr>
                  <w:tcW w:w="656" w:type="dxa"/>
                  <w:vAlign w:val="center"/>
                </w:tcPr>
                <w:p w14:paraId="56948FBE">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12个月</w:t>
                  </w:r>
                </w:p>
              </w:tc>
              <w:tc>
                <w:tcPr>
                  <w:tcW w:w="663" w:type="dxa"/>
                  <w:vAlign w:val="center"/>
                </w:tcPr>
                <w:p w14:paraId="7DC6FFD1">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T，I</w:t>
                  </w:r>
                </w:p>
              </w:tc>
              <w:tc>
                <w:tcPr>
                  <w:tcW w:w="847" w:type="dxa"/>
                  <w:vMerge w:val="continue"/>
                  <w:vAlign w:val="center"/>
                </w:tcPr>
                <w:p w14:paraId="4FC07C24">
                  <w:pPr>
                    <w:kinsoku/>
                    <w:jc w:val="center"/>
                    <w:rPr>
                      <w:rFonts w:ascii="Times New Roman" w:hAnsi="Times New Roman" w:eastAsia="宋体" w:cs="Times New Roman"/>
                      <w:color w:val="000000" w:themeColor="text1"/>
                      <w:lang w:eastAsia="zh-CN"/>
                      <w14:textFill>
                        <w14:solidFill>
                          <w14:schemeClr w14:val="tx1"/>
                        </w14:solidFill>
                      </w14:textFill>
                    </w:rPr>
                  </w:pPr>
                </w:p>
              </w:tc>
            </w:tr>
            <w:tr w14:paraId="44CE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6" w:type="dxa"/>
                  <w:vAlign w:val="center"/>
                </w:tcPr>
                <w:p w14:paraId="3805093D">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w:t>
                  </w:r>
                </w:p>
              </w:tc>
              <w:tc>
                <w:tcPr>
                  <w:tcW w:w="673" w:type="dxa"/>
                  <w:vAlign w:val="center"/>
                </w:tcPr>
                <w:p w14:paraId="6BBD6DFB">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废油桶</w:t>
                  </w:r>
                </w:p>
              </w:tc>
              <w:tc>
                <w:tcPr>
                  <w:tcW w:w="726" w:type="dxa"/>
                  <w:vAlign w:val="center"/>
                </w:tcPr>
                <w:p w14:paraId="74381DC1">
                  <w:pPr>
                    <w:kinsoku/>
                    <w:spacing w:line="360" w:lineRule="exact"/>
                    <w:jc w:val="center"/>
                    <w:rPr>
                      <w:rFonts w:ascii="Times New Roman" w:hAnsi="Times New Roman" w:eastAsia="宋体" w:cs="Times New Roman"/>
                      <w:color w:val="000000" w:themeColor="text1"/>
                      <w:lang w:eastAsia="zh-CN" w:bidi="zh-CN"/>
                      <w14:textFill>
                        <w14:solidFill>
                          <w14:schemeClr w14:val="tx1"/>
                        </w14:solidFill>
                      </w14:textFill>
                    </w:rPr>
                  </w:pPr>
                  <w:r>
                    <w:rPr>
                      <w:rFonts w:ascii="Times New Roman" w:hAnsi="Times New Roman" w:eastAsia="宋体" w:cs="Times New Roman"/>
                      <w:lang w:eastAsia="zh-CN"/>
                    </w:rPr>
                    <w:t>HW08</w:t>
                  </w:r>
                </w:p>
              </w:tc>
              <w:tc>
                <w:tcPr>
                  <w:tcW w:w="846" w:type="dxa"/>
                  <w:vAlign w:val="center"/>
                </w:tcPr>
                <w:p w14:paraId="675F7085">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900-249-08</w:t>
                  </w:r>
                </w:p>
              </w:tc>
              <w:tc>
                <w:tcPr>
                  <w:tcW w:w="739" w:type="dxa"/>
                  <w:vAlign w:val="center"/>
                </w:tcPr>
                <w:p w14:paraId="3C419CC0">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0.08</w:t>
                  </w:r>
                </w:p>
              </w:tc>
              <w:tc>
                <w:tcPr>
                  <w:tcW w:w="869" w:type="dxa"/>
                  <w:vAlign w:val="center"/>
                </w:tcPr>
                <w:p w14:paraId="0A3B9EA2">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机械维护</w:t>
                  </w:r>
                </w:p>
              </w:tc>
              <w:tc>
                <w:tcPr>
                  <w:tcW w:w="419" w:type="dxa"/>
                  <w:vAlign w:val="center"/>
                </w:tcPr>
                <w:p w14:paraId="21432FB0">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固态</w:t>
                  </w:r>
                </w:p>
              </w:tc>
              <w:tc>
                <w:tcPr>
                  <w:tcW w:w="742" w:type="dxa"/>
                  <w:vAlign w:val="center"/>
                </w:tcPr>
                <w:p w14:paraId="7F14B768">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机油</w:t>
                  </w:r>
                </w:p>
              </w:tc>
              <w:tc>
                <w:tcPr>
                  <w:tcW w:w="742" w:type="dxa"/>
                  <w:vAlign w:val="center"/>
                </w:tcPr>
                <w:p w14:paraId="3D5EADF3">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机油</w:t>
                  </w:r>
                </w:p>
              </w:tc>
              <w:tc>
                <w:tcPr>
                  <w:tcW w:w="656" w:type="dxa"/>
                  <w:vAlign w:val="center"/>
                </w:tcPr>
                <w:p w14:paraId="175CA45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12个月</w:t>
                  </w:r>
                </w:p>
              </w:tc>
              <w:tc>
                <w:tcPr>
                  <w:tcW w:w="663" w:type="dxa"/>
                  <w:vAlign w:val="center"/>
                </w:tcPr>
                <w:p w14:paraId="081036A3">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T，I</w:t>
                  </w:r>
                </w:p>
              </w:tc>
              <w:tc>
                <w:tcPr>
                  <w:tcW w:w="847" w:type="dxa"/>
                  <w:vMerge w:val="continue"/>
                  <w:vAlign w:val="center"/>
                </w:tcPr>
                <w:p w14:paraId="7870FF86">
                  <w:pPr>
                    <w:kinsoku/>
                    <w:jc w:val="center"/>
                    <w:rPr>
                      <w:rFonts w:ascii="Times New Roman" w:hAnsi="Times New Roman" w:eastAsia="宋体" w:cs="Times New Roman"/>
                      <w:color w:val="000000" w:themeColor="text1"/>
                      <w:lang w:eastAsia="zh-CN"/>
                      <w14:textFill>
                        <w14:solidFill>
                          <w14:schemeClr w14:val="tx1"/>
                        </w14:solidFill>
                      </w14:textFill>
                    </w:rPr>
                  </w:pPr>
                </w:p>
              </w:tc>
            </w:tr>
            <w:tr w14:paraId="7061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6" w:type="dxa"/>
                  <w:vAlign w:val="center"/>
                </w:tcPr>
                <w:p w14:paraId="4D9D963C">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w:t>
                  </w:r>
                </w:p>
              </w:tc>
              <w:tc>
                <w:tcPr>
                  <w:tcW w:w="673" w:type="dxa"/>
                  <w:vAlign w:val="center"/>
                </w:tcPr>
                <w:p w14:paraId="31995DE1">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废油漆、稀释剂桶</w:t>
                  </w:r>
                </w:p>
              </w:tc>
              <w:tc>
                <w:tcPr>
                  <w:tcW w:w="726" w:type="dxa"/>
                  <w:vAlign w:val="center"/>
                </w:tcPr>
                <w:p w14:paraId="63B351A9">
                  <w:pPr>
                    <w:kinsoku/>
                    <w:jc w:val="center"/>
                    <w:rPr>
                      <w:rFonts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bidi="zh-CN"/>
                      <w14:textFill>
                        <w14:solidFill>
                          <w14:schemeClr w14:val="tx1"/>
                        </w14:solidFill>
                      </w14:textFill>
                    </w:rPr>
                    <w:t>HW49</w:t>
                  </w:r>
                </w:p>
              </w:tc>
              <w:tc>
                <w:tcPr>
                  <w:tcW w:w="846" w:type="dxa"/>
                  <w:vAlign w:val="center"/>
                </w:tcPr>
                <w:p w14:paraId="7150A0D3">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900-041-49</w:t>
                  </w:r>
                </w:p>
              </w:tc>
              <w:tc>
                <w:tcPr>
                  <w:tcW w:w="739" w:type="dxa"/>
                  <w:vAlign w:val="center"/>
                </w:tcPr>
                <w:p w14:paraId="3D36B617">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7.8</w:t>
                  </w:r>
                </w:p>
              </w:tc>
              <w:tc>
                <w:tcPr>
                  <w:tcW w:w="869" w:type="dxa"/>
                  <w:vAlign w:val="center"/>
                </w:tcPr>
                <w:p w14:paraId="76F4588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喷漆</w:t>
                  </w:r>
                </w:p>
              </w:tc>
              <w:tc>
                <w:tcPr>
                  <w:tcW w:w="419" w:type="dxa"/>
                  <w:vAlign w:val="center"/>
                </w:tcPr>
                <w:p w14:paraId="16F4705C">
                  <w:pPr>
                    <w:kinsoku/>
                    <w:jc w:val="both"/>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固态</w:t>
                  </w:r>
                </w:p>
              </w:tc>
              <w:tc>
                <w:tcPr>
                  <w:tcW w:w="742" w:type="dxa"/>
                  <w:vAlign w:val="center"/>
                </w:tcPr>
                <w:p w14:paraId="3A873A16">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漆料</w:t>
                  </w:r>
                </w:p>
              </w:tc>
              <w:tc>
                <w:tcPr>
                  <w:tcW w:w="742" w:type="dxa"/>
                  <w:vAlign w:val="center"/>
                </w:tcPr>
                <w:p w14:paraId="70CC2E76">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有机物</w:t>
                  </w:r>
                </w:p>
              </w:tc>
              <w:tc>
                <w:tcPr>
                  <w:tcW w:w="656" w:type="dxa"/>
                  <w:vAlign w:val="center"/>
                </w:tcPr>
                <w:p w14:paraId="641F6837">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1个月</w:t>
                  </w:r>
                </w:p>
              </w:tc>
              <w:tc>
                <w:tcPr>
                  <w:tcW w:w="663" w:type="dxa"/>
                  <w:vAlign w:val="center"/>
                </w:tcPr>
                <w:p w14:paraId="23EDEFDB">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T，I</w:t>
                  </w:r>
                </w:p>
              </w:tc>
              <w:tc>
                <w:tcPr>
                  <w:tcW w:w="847" w:type="dxa"/>
                  <w:vMerge w:val="continue"/>
                  <w:vAlign w:val="center"/>
                </w:tcPr>
                <w:p w14:paraId="7A177148">
                  <w:pPr>
                    <w:kinsoku/>
                    <w:jc w:val="center"/>
                    <w:rPr>
                      <w:rFonts w:ascii="Times New Roman" w:hAnsi="Times New Roman" w:eastAsia="宋体" w:cs="Times New Roman"/>
                      <w:color w:val="000000" w:themeColor="text1"/>
                      <w:lang w:eastAsia="zh-CN"/>
                      <w14:textFill>
                        <w14:solidFill>
                          <w14:schemeClr w14:val="tx1"/>
                        </w14:solidFill>
                      </w14:textFill>
                    </w:rPr>
                  </w:pPr>
                </w:p>
              </w:tc>
            </w:tr>
            <w:tr w14:paraId="5070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06" w:type="dxa"/>
                  <w:vAlign w:val="center"/>
                </w:tcPr>
                <w:p w14:paraId="748FB62A">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5</w:t>
                  </w:r>
                </w:p>
              </w:tc>
              <w:tc>
                <w:tcPr>
                  <w:tcW w:w="673" w:type="dxa"/>
                  <w:vAlign w:val="center"/>
                </w:tcPr>
                <w:p w14:paraId="484C700E">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废过滤棉</w:t>
                  </w:r>
                </w:p>
              </w:tc>
              <w:tc>
                <w:tcPr>
                  <w:tcW w:w="726" w:type="dxa"/>
                  <w:vAlign w:val="center"/>
                </w:tcPr>
                <w:p w14:paraId="37739A3C">
                  <w:pPr>
                    <w:kinsoku/>
                    <w:jc w:val="center"/>
                    <w:rPr>
                      <w:rFonts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bidi="zh-CN"/>
                    </w:rPr>
                    <w:t>HW49</w:t>
                  </w:r>
                </w:p>
              </w:tc>
              <w:tc>
                <w:tcPr>
                  <w:tcW w:w="846" w:type="dxa"/>
                  <w:vAlign w:val="center"/>
                </w:tcPr>
                <w:p w14:paraId="68F0BEC5">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bidi="zh-CN"/>
                    </w:rPr>
                    <w:t>900-041-49</w:t>
                  </w:r>
                </w:p>
              </w:tc>
              <w:tc>
                <w:tcPr>
                  <w:tcW w:w="739" w:type="dxa"/>
                  <w:vAlign w:val="center"/>
                </w:tcPr>
                <w:p w14:paraId="76D376A3">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40.3</w:t>
                  </w:r>
                </w:p>
              </w:tc>
              <w:tc>
                <w:tcPr>
                  <w:tcW w:w="869" w:type="dxa"/>
                  <w:vAlign w:val="center"/>
                </w:tcPr>
                <w:p w14:paraId="297B3AB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废气治理</w:t>
                  </w:r>
                </w:p>
              </w:tc>
              <w:tc>
                <w:tcPr>
                  <w:tcW w:w="419" w:type="dxa"/>
                  <w:vAlign w:val="center"/>
                </w:tcPr>
                <w:p w14:paraId="77881661">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固态</w:t>
                  </w:r>
                </w:p>
              </w:tc>
              <w:tc>
                <w:tcPr>
                  <w:tcW w:w="742" w:type="dxa"/>
                  <w:vAlign w:val="center"/>
                </w:tcPr>
                <w:p w14:paraId="3ACF8545">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漆雾</w:t>
                  </w:r>
                </w:p>
              </w:tc>
              <w:tc>
                <w:tcPr>
                  <w:tcW w:w="742" w:type="dxa"/>
                  <w:vAlign w:val="center"/>
                </w:tcPr>
                <w:p w14:paraId="46386F9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有机物</w:t>
                  </w:r>
                </w:p>
              </w:tc>
              <w:tc>
                <w:tcPr>
                  <w:tcW w:w="656" w:type="dxa"/>
                  <w:vAlign w:val="center"/>
                </w:tcPr>
                <w:p w14:paraId="7E1F1281">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1个月</w:t>
                  </w:r>
                </w:p>
              </w:tc>
              <w:tc>
                <w:tcPr>
                  <w:tcW w:w="663" w:type="dxa"/>
                  <w:vAlign w:val="center"/>
                </w:tcPr>
                <w:p w14:paraId="0915E6B6">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T/In</w:t>
                  </w:r>
                </w:p>
              </w:tc>
              <w:tc>
                <w:tcPr>
                  <w:tcW w:w="847" w:type="dxa"/>
                  <w:vMerge w:val="continue"/>
                  <w:vAlign w:val="center"/>
                </w:tcPr>
                <w:p w14:paraId="284093BC">
                  <w:pPr>
                    <w:kinsoku/>
                    <w:jc w:val="center"/>
                    <w:rPr>
                      <w:rFonts w:ascii="Times New Roman" w:hAnsi="Times New Roman" w:eastAsia="宋体" w:cs="Times New Roman"/>
                      <w:color w:val="000000" w:themeColor="text1"/>
                      <w:lang w:eastAsia="zh-CN"/>
                      <w14:textFill>
                        <w14:solidFill>
                          <w14:schemeClr w14:val="tx1"/>
                        </w14:solidFill>
                      </w14:textFill>
                    </w:rPr>
                  </w:pPr>
                </w:p>
              </w:tc>
            </w:tr>
            <w:tr w14:paraId="3C78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6" w:type="dxa"/>
                  <w:vAlign w:val="center"/>
                </w:tcPr>
                <w:p w14:paraId="7F913D80">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6</w:t>
                  </w:r>
                </w:p>
              </w:tc>
              <w:tc>
                <w:tcPr>
                  <w:tcW w:w="673" w:type="dxa"/>
                  <w:vAlign w:val="center"/>
                </w:tcPr>
                <w:p w14:paraId="01F1626C">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废活性炭</w:t>
                  </w:r>
                </w:p>
              </w:tc>
              <w:tc>
                <w:tcPr>
                  <w:tcW w:w="726" w:type="dxa"/>
                  <w:vAlign w:val="center"/>
                </w:tcPr>
                <w:p w14:paraId="245973B9">
                  <w:pPr>
                    <w:kinsoku/>
                    <w:jc w:val="center"/>
                    <w:rPr>
                      <w:rFonts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HW49</w:t>
                  </w:r>
                </w:p>
              </w:tc>
              <w:tc>
                <w:tcPr>
                  <w:tcW w:w="846" w:type="dxa"/>
                  <w:vAlign w:val="center"/>
                </w:tcPr>
                <w:p w14:paraId="16B93350">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900-039-49</w:t>
                  </w:r>
                </w:p>
              </w:tc>
              <w:tc>
                <w:tcPr>
                  <w:tcW w:w="739" w:type="dxa"/>
                  <w:vAlign w:val="center"/>
                </w:tcPr>
                <w:p w14:paraId="59F249E5">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3.6</w:t>
                  </w:r>
                </w:p>
              </w:tc>
              <w:tc>
                <w:tcPr>
                  <w:tcW w:w="869" w:type="dxa"/>
                  <w:vAlign w:val="center"/>
                </w:tcPr>
                <w:p w14:paraId="3F09BB1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废气治理</w:t>
                  </w:r>
                </w:p>
              </w:tc>
              <w:tc>
                <w:tcPr>
                  <w:tcW w:w="419" w:type="dxa"/>
                  <w:vAlign w:val="center"/>
                </w:tcPr>
                <w:p w14:paraId="735C616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固态</w:t>
                  </w:r>
                </w:p>
              </w:tc>
              <w:tc>
                <w:tcPr>
                  <w:tcW w:w="742" w:type="dxa"/>
                  <w:vAlign w:val="center"/>
                </w:tcPr>
                <w:p w14:paraId="3A12E2F9">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活性炭</w:t>
                  </w:r>
                </w:p>
              </w:tc>
              <w:tc>
                <w:tcPr>
                  <w:tcW w:w="742" w:type="dxa"/>
                  <w:vAlign w:val="center"/>
                </w:tcPr>
                <w:p w14:paraId="019A49D8">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有机物</w:t>
                  </w:r>
                </w:p>
              </w:tc>
              <w:tc>
                <w:tcPr>
                  <w:tcW w:w="656" w:type="dxa"/>
                  <w:vAlign w:val="center"/>
                </w:tcPr>
                <w:p w14:paraId="170F9FB7">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12个月</w:t>
                  </w:r>
                </w:p>
              </w:tc>
              <w:tc>
                <w:tcPr>
                  <w:tcW w:w="663" w:type="dxa"/>
                  <w:vAlign w:val="center"/>
                </w:tcPr>
                <w:p w14:paraId="4D6EE475">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T</w:t>
                  </w:r>
                </w:p>
              </w:tc>
              <w:tc>
                <w:tcPr>
                  <w:tcW w:w="847" w:type="dxa"/>
                  <w:vMerge w:val="continue"/>
                  <w:vAlign w:val="center"/>
                </w:tcPr>
                <w:p w14:paraId="323F2B98">
                  <w:pPr>
                    <w:kinsoku/>
                    <w:jc w:val="center"/>
                    <w:rPr>
                      <w:rFonts w:ascii="Times New Roman" w:hAnsi="Times New Roman" w:eastAsia="宋体" w:cs="Times New Roman"/>
                      <w:color w:val="000000" w:themeColor="text1"/>
                      <w:lang w:eastAsia="zh-CN"/>
                      <w14:textFill>
                        <w14:solidFill>
                          <w14:schemeClr w14:val="tx1"/>
                        </w14:solidFill>
                      </w14:textFill>
                    </w:rPr>
                  </w:pPr>
                </w:p>
              </w:tc>
            </w:tr>
            <w:tr w14:paraId="0361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6" w:type="dxa"/>
                  <w:vAlign w:val="center"/>
                </w:tcPr>
                <w:p w14:paraId="67C364B8">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7</w:t>
                  </w:r>
                </w:p>
              </w:tc>
              <w:tc>
                <w:tcPr>
                  <w:tcW w:w="673" w:type="dxa"/>
                  <w:vAlign w:val="center"/>
                </w:tcPr>
                <w:p w14:paraId="4DFBE147">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废催化剂</w:t>
                  </w:r>
                </w:p>
              </w:tc>
              <w:tc>
                <w:tcPr>
                  <w:tcW w:w="726" w:type="dxa"/>
                  <w:vAlign w:val="center"/>
                </w:tcPr>
                <w:p w14:paraId="52FE32FD">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HW</w:t>
                  </w:r>
                  <w:r>
                    <w:rPr>
                      <w:rFonts w:hint="eastAsia" w:ascii="Times New Roman" w:hAnsi="Times New Roman" w:eastAsia="宋体" w:cs="Times New Roman"/>
                      <w:color w:val="000000" w:themeColor="text1"/>
                      <w:lang w:eastAsia="zh-CN"/>
                      <w14:textFill>
                        <w14:solidFill>
                          <w14:schemeClr w14:val="tx1"/>
                        </w14:solidFill>
                      </w14:textFill>
                    </w:rPr>
                    <w:t>50</w:t>
                  </w:r>
                </w:p>
              </w:tc>
              <w:tc>
                <w:tcPr>
                  <w:tcW w:w="846" w:type="dxa"/>
                  <w:vAlign w:val="center"/>
                </w:tcPr>
                <w:p w14:paraId="7CF6F7B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772-007-50</w:t>
                  </w:r>
                </w:p>
              </w:tc>
              <w:tc>
                <w:tcPr>
                  <w:tcW w:w="739" w:type="dxa"/>
                  <w:vAlign w:val="center"/>
                </w:tcPr>
                <w:p w14:paraId="2989FF39">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0.2</w:t>
                  </w:r>
                </w:p>
              </w:tc>
              <w:tc>
                <w:tcPr>
                  <w:tcW w:w="869" w:type="dxa"/>
                  <w:vAlign w:val="center"/>
                </w:tcPr>
                <w:p w14:paraId="2E10FC29">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废气治理</w:t>
                  </w:r>
                </w:p>
              </w:tc>
              <w:tc>
                <w:tcPr>
                  <w:tcW w:w="419" w:type="dxa"/>
                  <w:vAlign w:val="center"/>
                </w:tcPr>
                <w:p w14:paraId="5CA66B30">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固态</w:t>
                  </w:r>
                </w:p>
              </w:tc>
              <w:tc>
                <w:tcPr>
                  <w:tcW w:w="742" w:type="dxa"/>
                  <w:vAlign w:val="center"/>
                </w:tcPr>
                <w:p w14:paraId="776AF669">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贵金属</w:t>
                  </w:r>
                </w:p>
              </w:tc>
              <w:tc>
                <w:tcPr>
                  <w:tcW w:w="742" w:type="dxa"/>
                  <w:vAlign w:val="center"/>
                </w:tcPr>
                <w:p w14:paraId="5D7C2283">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有机物</w:t>
                  </w:r>
                </w:p>
              </w:tc>
              <w:tc>
                <w:tcPr>
                  <w:tcW w:w="656" w:type="dxa"/>
                  <w:vAlign w:val="center"/>
                </w:tcPr>
                <w:p w14:paraId="7E44EBE7">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12个月</w:t>
                  </w:r>
                </w:p>
              </w:tc>
              <w:tc>
                <w:tcPr>
                  <w:tcW w:w="663" w:type="dxa"/>
                  <w:vAlign w:val="center"/>
                </w:tcPr>
                <w:p w14:paraId="351B07D6">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T</w:t>
                  </w:r>
                </w:p>
              </w:tc>
              <w:tc>
                <w:tcPr>
                  <w:tcW w:w="847" w:type="dxa"/>
                  <w:vMerge w:val="continue"/>
                  <w:vAlign w:val="center"/>
                </w:tcPr>
                <w:p w14:paraId="69086D96">
                  <w:pPr>
                    <w:kinsoku/>
                    <w:jc w:val="center"/>
                    <w:rPr>
                      <w:rFonts w:ascii="Times New Roman" w:hAnsi="Times New Roman" w:eastAsia="宋体" w:cs="Times New Roman"/>
                      <w:color w:val="000000" w:themeColor="text1"/>
                      <w:lang w:eastAsia="zh-CN"/>
                      <w14:textFill>
                        <w14:solidFill>
                          <w14:schemeClr w14:val="tx1"/>
                        </w14:solidFill>
                      </w14:textFill>
                    </w:rPr>
                  </w:pPr>
                </w:p>
              </w:tc>
            </w:tr>
            <w:tr w14:paraId="2B55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406" w:type="dxa"/>
                  <w:vAlign w:val="center"/>
                </w:tcPr>
                <w:p w14:paraId="3E2F05FC">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8</w:t>
                  </w:r>
                </w:p>
              </w:tc>
              <w:tc>
                <w:tcPr>
                  <w:tcW w:w="673" w:type="dxa"/>
                  <w:vAlign w:val="center"/>
                </w:tcPr>
                <w:p w14:paraId="2D055C2E">
                  <w:pPr>
                    <w:kinsoku/>
                    <w:jc w:val="center"/>
                    <w:rPr>
                      <w:rFonts w:ascii="Times New Roman" w:hAnsi="Times New Roman" w:eastAsia="宋体" w:cs="Times New Roman"/>
                      <w:lang w:eastAsia="zh-CN"/>
                    </w:rPr>
                  </w:pPr>
                  <w:r>
                    <w:rPr>
                      <w:rFonts w:hint="eastAsia" w:ascii="Times New Roman" w:hAnsi="Times New Roman" w:eastAsia="宋体" w:cs="Times New Roman"/>
                      <w:color w:val="000000" w:themeColor="text1"/>
                      <w:lang w:eastAsia="zh-CN"/>
                      <w14:textFill>
                        <w14:solidFill>
                          <w14:schemeClr w14:val="tx1"/>
                        </w14:solidFill>
                      </w14:textFill>
                    </w:rPr>
                    <w:t>漆渣</w:t>
                  </w:r>
                </w:p>
              </w:tc>
              <w:tc>
                <w:tcPr>
                  <w:tcW w:w="726" w:type="dxa"/>
                  <w:vAlign w:val="center"/>
                </w:tcPr>
                <w:p w14:paraId="41AE1D10">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bidi="zh-CN"/>
                    </w:rPr>
                    <w:t>HW12</w:t>
                  </w:r>
                </w:p>
              </w:tc>
              <w:tc>
                <w:tcPr>
                  <w:tcW w:w="846" w:type="dxa"/>
                  <w:vAlign w:val="center"/>
                </w:tcPr>
                <w:p w14:paraId="4F9DCC2C">
                  <w:pPr>
                    <w:kinsoku/>
                    <w:jc w:val="center"/>
                    <w:rPr>
                      <w:rFonts w:ascii="Times New Roman" w:hAnsi="Times New Roman" w:eastAsia="宋体" w:cs="Times New Roman"/>
                      <w:lang w:eastAsia="zh-CN" w:bidi="ar"/>
                    </w:rPr>
                  </w:pPr>
                  <w:r>
                    <w:rPr>
                      <w:rFonts w:hint="eastAsia" w:ascii="Times New Roman" w:hAnsi="Times New Roman" w:eastAsia="宋体" w:cs="Times New Roman"/>
                      <w:lang w:eastAsia="zh-CN" w:bidi="zh-CN"/>
                    </w:rPr>
                    <w:t>900-252-12</w:t>
                  </w:r>
                </w:p>
              </w:tc>
              <w:tc>
                <w:tcPr>
                  <w:tcW w:w="739" w:type="dxa"/>
                  <w:vAlign w:val="center"/>
                </w:tcPr>
                <w:p w14:paraId="73AE9A42">
                  <w:pPr>
                    <w:kinsoku/>
                    <w:jc w:val="center"/>
                    <w:rPr>
                      <w:rFonts w:ascii="Times New Roman" w:hAnsi="Times New Roman" w:eastAsia="宋体" w:cs="Times New Roman"/>
                      <w:lang w:eastAsia="zh-CN"/>
                    </w:rPr>
                  </w:pPr>
                  <w:r>
                    <w:rPr>
                      <w:rFonts w:hint="eastAsia" w:ascii="Times New Roman" w:hAnsi="Times New Roman" w:eastAsia="宋体" w:cs="Times New Roman"/>
                      <w:color w:val="000000" w:themeColor="text1"/>
                      <w:lang w:eastAsia="zh-CN"/>
                      <w14:textFill>
                        <w14:solidFill>
                          <w14:schemeClr w14:val="tx1"/>
                        </w14:solidFill>
                      </w14:textFill>
                    </w:rPr>
                    <w:t>1.98</w:t>
                  </w:r>
                </w:p>
              </w:tc>
              <w:tc>
                <w:tcPr>
                  <w:tcW w:w="869" w:type="dxa"/>
                  <w:vAlign w:val="center"/>
                </w:tcPr>
                <w:p w14:paraId="0C60D3DC">
                  <w:pPr>
                    <w:kinsoku/>
                    <w:jc w:val="center"/>
                    <w:rPr>
                      <w:rFonts w:ascii="Times New Roman" w:hAnsi="Times New Roman" w:eastAsia="宋体" w:cs="Times New Roman"/>
                      <w:lang w:eastAsia="zh-CN"/>
                    </w:rPr>
                  </w:pPr>
                  <w:r>
                    <w:rPr>
                      <w:rFonts w:hint="eastAsia" w:ascii="Times New Roman" w:hAnsi="Times New Roman" w:eastAsia="宋体" w:cs="Times New Roman"/>
                      <w:color w:val="000000" w:themeColor="text1"/>
                      <w:lang w:eastAsia="zh-CN"/>
                      <w14:textFill>
                        <w14:solidFill>
                          <w14:schemeClr w14:val="tx1"/>
                        </w14:solidFill>
                      </w14:textFill>
                    </w:rPr>
                    <w:t>喷漆</w:t>
                  </w:r>
                </w:p>
              </w:tc>
              <w:tc>
                <w:tcPr>
                  <w:tcW w:w="419" w:type="dxa"/>
                  <w:vAlign w:val="center"/>
                </w:tcPr>
                <w:p w14:paraId="79AC5864">
                  <w:pPr>
                    <w:kinsoku/>
                    <w:jc w:val="center"/>
                    <w:rPr>
                      <w:rFonts w:ascii="Times New Roman" w:hAnsi="Times New Roman" w:eastAsia="宋体" w:cs="Times New Roman"/>
                      <w:lang w:eastAsia="zh-CN"/>
                    </w:rPr>
                  </w:pPr>
                  <w:r>
                    <w:rPr>
                      <w:rFonts w:hint="eastAsia" w:ascii="Times New Roman" w:hAnsi="Times New Roman" w:eastAsia="宋体" w:cs="Times New Roman"/>
                      <w:color w:val="000000" w:themeColor="text1"/>
                      <w:lang w:eastAsia="zh-CN"/>
                      <w14:textFill>
                        <w14:solidFill>
                          <w14:schemeClr w14:val="tx1"/>
                        </w14:solidFill>
                      </w14:textFill>
                    </w:rPr>
                    <w:t>固态</w:t>
                  </w:r>
                </w:p>
              </w:tc>
              <w:tc>
                <w:tcPr>
                  <w:tcW w:w="742" w:type="dxa"/>
                  <w:vAlign w:val="center"/>
                </w:tcPr>
                <w:p w14:paraId="63C7DA61">
                  <w:pPr>
                    <w:kinsoku/>
                    <w:jc w:val="center"/>
                    <w:rPr>
                      <w:rFonts w:ascii="Times New Roman" w:hAnsi="Times New Roman" w:eastAsia="宋体" w:cs="Times New Roman"/>
                      <w:lang w:eastAsia="zh-CN"/>
                    </w:rPr>
                  </w:pPr>
                  <w:r>
                    <w:rPr>
                      <w:rFonts w:hint="eastAsia" w:ascii="Times New Roman" w:hAnsi="Times New Roman" w:eastAsia="宋体" w:cs="Times New Roman"/>
                      <w:color w:val="000000" w:themeColor="text1"/>
                      <w:lang w:eastAsia="zh-CN"/>
                      <w14:textFill>
                        <w14:solidFill>
                          <w14:schemeClr w14:val="tx1"/>
                        </w14:solidFill>
                      </w14:textFill>
                    </w:rPr>
                    <w:t>颗粒物</w:t>
                  </w:r>
                </w:p>
              </w:tc>
              <w:tc>
                <w:tcPr>
                  <w:tcW w:w="742" w:type="dxa"/>
                  <w:vAlign w:val="center"/>
                </w:tcPr>
                <w:p w14:paraId="0511A45E">
                  <w:pPr>
                    <w:kinsoku/>
                    <w:jc w:val="center"/>
                    <w:rPr>
                      <w:rFonts w:ascii="Times New Roman" w:hAnsi="Times New Roman" w:eastAsia="宋体" w:cs="Times New Roman"/>
                      <w:lang w:eastAsia="zh-CN"/>
                    </w:rPr>
                  </w:pPr>
                  <w:r>
                    <w:rPr>
                      <w:rFonts w:hint="eastAsia" w:ascii="Times New Roman" w:hAnsi="Times New Roman" w:eastAsia="宋体" w:cs="Times New Roman"/>
                      <w:color w:val="000000" w:themeColor="text1"/>
                      <w:lang w:eastAsia="zh-CN"/>
                      <w14:textFill>
                        <w14:solidFill>
                          <w14:schemeClr w14:val="tx1"/>
                        </w14:solidFill>
                      </w14:textFill>
                    </w:rPr>
                    <w:t>有机物</w:t>
                  </w:r>
                </w:p>
              </w:tc>
              <w:tc>
                <w:tcPr>
                  <w:tcW w:w="656" w:type="dxa"/>
                  <w:vAlign w:val="center"/>
                </w:tcPr>
                <w:p w14:paraId="10DB578F">
                  <w:pPr>
                    <w:kinsoku/>
                    <w:jc w:val="center"/>
                    <w:rPr>
                      <w:rFonts w:ascii="Times New Roman" w:hAnsi="Times New Roman" w:eastAsia="宋体" w:cs="Times New Roman"/>
                      <w:lang w:eastAsia="zh-CN"/>
                    </w:rPr>
                  </w:pPr>
                  <w:r>
                    <w:rPr>
                      <w:rFonts w:hint="eastAsia" w:ascii="Times New Roman" w:hAnsi="Times New Roman" w:eastAsia="宋体" w:cs="Times New Roman"/>
                      <w:lang w:eastAsia="zh-CN"/>
                    </w:rPr>
                    <w:t>1个月</w:t>
                  </w:r>
                </w:p>
              </w:tc>
              <w:tc>
                <w:tcPr>
                  <w:tcW w:w="663" w:type="dxa"/>
                  <w:vAlign w:val="center"/>
                </w:tcPr>
                <w:p w14:paraId="49BABF46">
                  <w:pPr>
                    <w:kinsoku/>
                    <w:jc w:val="center"/>
                    <w:rPr>
                      <w:rFonts w:ascii="Times New Roman" w:hAnsi="Times New Roman" w:eastAsia="宋体" w:cs="Times New Roman"/>
                      <w:lang w:eastAsia="zh-CN"/>
                    </w:rPr>
                  </w:pPr>
                  <w:r>
                    <w:rPr>
                      <w:rFonts w:ascii="Times New Roman" w:hAnsi="Times New Roman" w:eastAsia="宋体" w:cs="Times New Roman"/>
                      <w:color w:val="000000" w:themeColor="text1"/>
                      <w:lang w:eastAsia="zh-CN"/>
                      <w14:textFill>
                        <w14:solidFill>
                          <w14:schemeClr w14:val="tx1"/>
                        </w14:solidFill>
                      </w14:textFill>
                    </w:rPr>
                    <w:t>T，I</w:t>
                  </w:r>
                </w:p>
              </w:tc>
              <w:tc>
                <w:tcPr>
                  <w:tcW w:w="847" w:type="dxa"/>
                  <w:vMerge w:val="continue"/>
                  <w:vAlign w:val="center"/>
                </w:tcPr>
                <w:p w14:paraId="1C48AE5C">
                  <w:pPr>
                    <w:kinsoku/>
                    <w:jc w:val="center"/>
                    <w:rPr>
                      <w:rFonts w:ascii="Times New Roman" w:hAnsi="Times New Roman" w:eastAsia="宋体" w:cs="Times New Roman"/>
                      <w:lang w:eastAsia="zh-CN"/>
                    </w:rPr>
                  </w:pPr>
                </w:p>
              </w:tc>
            </w:tr>
          </w:tbl>
          <w:p w14:paraId="1132F970">
            <w:pPr>
              <w:kinsoku/>
              <w:adjustRightInd/>
              <w:snapToGrid/>
              <w:spacing w:before="156" w:beforeLines="50"/>
              <w:jc w:val="center"/>
              <w:rPr>
                <w:rFonts w:ascii="Times New Roman" w:hAnsi="Times New Roman" w:eastAsia="宋体" w:cs="Times New Roman"/>
                <w:b/>
                <w:bCs/>
                <w:color w:val="000000" w:themeColor="text1"/>
                <w:sz w:val="24"/>
                <w:highlight w:val="yellow"/>
                <w:lang w:eastAsia="zh-CN"/>
                <w14:textFill>
                  <w14:solidFill>
                    <w14:schemeClr w14:val="tx1"/>
                  </w14:solidFill>
                </w14:textFill>
              </w:rPr>
            </w:pPr>
            <w:r>
              <w:rPr>
                <w:rFonts w:ascii="Times New Roman" w:hAnsi="Times New Roman" w:eastAsia="宋体" w:cs="Times New Roman"/>
                <w:b/>
                <w:bCs/>
                <w:color w:val="000000" w:themeColor="text1"/>
                <w:sz w:val="24"/>
                <w:lang w:eastAsia="zh-CN"/>
                <w14:textFill>
                  <w14:solidFill>
                    <w14:schemeClr w14:val="tx1"/>
                  </w14:solidFill>
                </w14:textFill>
              </w:rPr>
              <w:t>表4-</w:t>
            </w:r>
            <w:r>
              <w:rPr>
                <w:rFonts w:hint="eastAsia" w:ascii="Times New Roman" w:hAnsi="Times New Roman" w:eastAsia="宋体" w:cs="Times New Roman"/>
                <w:b/>
                <w:bCs/>
                <w:color w:val="000000" w:themeColor="text1"/>
                <w:sz w:val="24"/>
                <w:lang w:eastAsia="zh-CN"/>
                <w14:textFill>
                  <w14:solidFill>
                    <w14:schemeClr w14:val="tx1"/>
                  </w14:solidFill>
                </w14:textFill>
              </w:rPr>
              <w:t>14</w:t>
            </w:r>
            <w:r>
              <w:rPr>
                <w:rFonts w:ascii="Times New Roman" w:hAnsi="Times New Roman" w:eastAsia="宋体" w:cs="Times New Roman"/>
                <w:b/>
                <w:bCs/>
                <w:color w:val="000000" w:themeColor="text1"/>
                <w:sz w:val="24"/>
                <w:lang w:eastAsia="zh-CN"/>
                <w14:textFill>
                  <w14:solidFill>
                    <w14:schemeClr w14:val="tx1"/>
                  </w14:solidFill>
                </w14:textFill>
              </w:rPr>
              <w:t xml:space="preserve"> 建设项目危险废物贮存场所（设施）基本情况样表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551"/>
              <w:gridCol w:w="1114"/>
              <w:gridCol w:w="979"/>
              <w:gridCol w:w="1400"/>
              <w:gridCol w:w="621"/>
              <w:gridCol w:w="841"/>
              <w:gridCol w:w="762"/>
              <w:gridCol w:w="723"/>
              <w:gridCol w:w="720"/>
            </w:tblGrid>
            <w:tr w14:paraId="2034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3" w:type="dxa"/>
                  <w:vAlign w:val="center"/>
                </w:tcPr>
                <w:p w14:paraId="6B97F6B5">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序号</w:t>
                  </w:r>
                </w:p>
              </w:tc>
              <w:tc>
                <w:tcPr>
                  <w:tcW w:w="1408" w:type="dxa"/>
                  <w:vAlign w:val="center"/>
                </w:tcPr>
                <w:p w14:paraId="3FE0605C">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贮存场所（设施）名称</w:t>
                  </w:r>
                </w:p>
              </w:tc>
              <w:tc>
                <w:tcPr>
                  <w:tcW w:w="1011" w:type="dxa"/>
                  <w:vAlign w:val="center"/>
                </w:tcPr>
                <w:p w14:paraId="1DDD84C3">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危险废物名称</w:t>
                  </w:r>
                </w:p>
              </w:tc>
              <w:tc>
                <w:tcPr>
                  <w:tcW w:w="889" w:type="dxa"/>
                  <w:vAlign w:val="center"/>
                </w:tcPr>
                <w:p w14:paraId="563AF06D">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危险废物类别</w:t>
                  </w:r>
                </w:p>
              </w:tc>
              <w:tc>
                <w:tcPr>
                  <w:tcW w:w="1271" w:type="dxa"/>
                  <w:vAlign w:val="center"/>
                </w:tcPr>
                <w:p w14:paraId="2E26594B">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危险废物代码</w:t>
                  </w:r>
                </w:p>
              </w:tc>
              <w:tc>
                <w:tcPr>
                  <w:tcW w:w="564" w:type="dxa"/>
                  <w:vAlign w:val="center"/>
                </w:tcPr>
                <w:p w14:paraId="103C67F8">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位置</w:t>
                  </w:r>
                </w:p>
              </w:tc>
              <w:tc>
                <w:tcPr>
                  <w:tcW w:w="763" w:type="dxa"/>
                  <w:vAlign w:val="center"/>
                </w:tcPr>
                <w:p w14:paraId="786D40C6">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占地面积</w:t>
                  </w:r>
                </w:p>
              </w:tc>
              <w:tc>
                <w:tcPr>
                  <w:tcW w:w="692" w:type="dxa"/>
                  <w:vAlign w:val="center"/>
                </w:tcPr>
                <w:p w14:paraId="125AE82A">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贮存方式</w:t>
                  </w:r>
                </w:p>
              </w:tc>
              <w:tc>
                <w:tcPr>
                  <w:tcW w:w="656" w:type="dxa"/>
                  <w:vAlign w:val="center"/>
                </w:tcPr>
                <w:p w14:paraId="44894D07">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贮存能力</w:t>
                  </w:r>
                </w:p>
              </w:tc>
              <w:tc>
                <w:tcPr>
                  <w:tcW w:w="653" w:type="dxa"/>
                  <w:vAlign w:val="center"/>
                </w:tcPr>
                <w:p w14:paraId="625CE11B">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贮存周期</w:t>
                  </w:r>
                </w:p>
              </w:tc>
            </w:tr>
            <w:tr w14:paraId="1897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23" w:type="dxa"/>
                  <w:vAlign w:val="center"/>
                </w:tcPr>
                <w:p w14:paraId="3DBF491A">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1408" w:type="dxa"/>
                  <w:vAlign w:val="center"/>
                </w:tcPr>
                <w:p w14:paraId="2271DE35">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危险废物暂存间</w:t>
                  </w:r>
                </w:p>
              </w:tc>
              <w:tc>
                <w:tcPr>
                  <w:tcW w:w="1011" w:type="dxa"/>
                  <w:vAlign w:val="center"/>
                </w:tcPr>
                <w:p w14:paraId="2BEAF113">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废机油</w:t>
                  </w:r>
                </w:p>
              </w:tc>
              <w:tc>
                <w:tcPr>
                  <w:tcW w:w="889" w:type="dxa"/>
                  <w:vAlign w:val="center"/>
                </w:tcPr>
                <w:p w14:paraId="75303340">
                  <w:pPr>
                    <w:pStyle w:val="62"/>
                    <w:kinsoku/>
                    <w:spacing w:line="240" w:lineRule="auto"/>
                    <w:rPr>
                      <w:rFonts w:cs="Times New Roman"/>
                      <w:color w:val="000000" w:themeColor="text1"/>
                      <w:lang w:eastAsia="zh-CN" w:bidi="zh-CN"/>
                      <w14:textFill>
                        <w14:solidFill>
                          <w14:schemeClr w14:val="tx1"/>
                        </w14:solidFill>
                      </w14:textFill>
                    </w:rPr>
                  </w:pPr>
                  <w:r>
                    <w:rPr>
                      <w:rFonts w:cs="Times New Roman"/>
                      <w:lang w:eastAsia="zh-CN"/>
                    </w:rPr>
                    <w:t>HW08</w:t>
                  </w:r>
                </w:p>
              </w:tc>
              <w:tc>
                <w:tcPr>
                  <w:tcW w:w="1271" w:type="dxa"/>
                  <w:vAlign w:val="center"/>
                </w:tcPr>
                <w:p w14:paraId="53DC273B">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900-249-08</w:t>
                  </w:r>
                </w:p>
              </w:tc>
              <w:tc>
                <w:tcPr>
                  <w:tcW w:w="564" w:type="dxa"/>
                  <w:vMerge w:val="restart"/>
                  <w:vAlign w:val="center"/>
                </w:tcPr>
                <w:p w14:paraId="206E1CAA">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生产车间</w:t>
                  </w:r>
                </w:p>
              </w:tc>
              <w:tc>
                <w:tcPr>
                  <w:tcW w:w="763" w:type="dxa"/>
                  <w:vMerge w:val="restart"/>
                  <w:vAlign w:val="center"/>
                </w:tcPr>
                <w:p w14:paraId="497A2F9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30</w:t>
                  </w:r>
                  <w:r>
                    <w:rPr>
                      <w:rFonts w:ascii="Times New Roman" w:hAnsi="Times New Roman" w:eastAsia="宋体" w:cs="Times New Roman"/>
                      <w:color w:val="000000" w:themeColor="text1"/>
                      <w:lang w:eastAsia="zh-CN"/>
                      <w14:textFill>
                        <w14:solidFill>
                          <w14:schemeClr w14:val="tx1"/>
                        </w14:solidFill>
                      </w14:textFill>
                    </w:rPr>
                    <w:t>m</w:t>
                  </w:r>
                  <w:r>
                    <w:rPr>
                      <w:rFonts w:ascii="Times New Roman" w:hAnsi="Times New Roman" w:eastAsia="宋体" w:cs="Times New Roman"/>
                      <w:color w:val="000000" w:themeColor="text1"/>
                      <w:vertAlign w:val="superscript"/>
                      <w:lang w:eastAsia="zh-CN"/>
                      <w14:textFill>
                        <w14:solidFill>
                          <w14:schemeClr w14:val="tx1"/>
                        </w14:solidFill>
                      </w14:textFill>
                    </w:rPr>
                    <w:t>2</w:t>
                  </w:r>
                </w:p>
              </w:tc>
              <w:tc>
                <w:tcPr>
                  <w:tcW w:w="692" w:type="dxa"/>
                  <w:vAlign w:val="center"/>
                </w:tcPr>
                <w:p w14:paraId="0F2DF88D">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桶装</w:t>
                  </w:r>
                </w:p>
              </w:tc>
              <w:tc>
                <w:tcPr>
                  <w:tcW w:w="656" w:type="dxa"/>
                  <w:vAlign w:val="center"/>
                </w:tcPr>
                <w:p w14:paraId="6EB0F47F">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0.</w:t>
                  </w:r>
                  <w:r>
                    <w:rPr>
                      <w:rFonts w:hint="eastAsia" w:ascii="Times New Roman" w:hAnsi="Times New Roman" w:eastAsia="宋体" w:cs="Times New Roman"/>
                      <w:lang w:eastAsia="zh-CN"/>
                    </w:rPr>
                    <w:t>2</w:t>
                  </w:r>
                  <w:r>
                    <w:rPr>
                      <w:rFonts w:ascii="Times New Roman" w:hAnsi="Times New Roman" w:eastAsia="宋体" w:cs="Times New Roman"/>
                      <w:lang w:eastAsia="zh-CN"/>
                    </w:rPr>
                    <w:t>t</w:t>
                  </w:r>
                </w:p>
              </w:tc>
              <w:tc>
                <w:tcPr>
                  <w:tcW w:w="653" w:type="dxa"/>
                  <w:vAlign w:val="center"/>
                </w:tcPr>
                <w:p w14:paraId="1F24A33E">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3</w:t>
                  </w:r>
                  <w:r>
                    <w:rPr>
                      <w:rFonts w:ascii="Times New Roman" w:hAnsi="Times New Roman" w:eastAsia="宋体" w:cs="Times New Roman"/>
                      <w:lang w:eastAsia="zh-CN"/>
                    </w:rPr>
                    <w:t>个月</w:t>
                  </w:r>
                </w:p>
              </w:tc>
            </w:tr>
            <w:tr w14:paraId="2178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23" w:type="dxa"/>
                  <w:vAlign w:val="center"/>
                </w:tcPr>
                <w:p w14:paraId="2B95ADB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w:t>
                  </w:r>
                </w:p>
              </w:tc>
              <w:tc>
                <w:tcPr>
                  <w:tcW w:w="1408" w:type="dxa"/>
                  <w:vAlign w:val="center"/>
                </w:tcPr>
                <w:p w14:paraId="6D110DE7">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危险废物暂存间</w:t>
                  </w:r>
                </w:p>
              </w:tc>
              <w:tc>
                <w:tcPr>
                  <w:tcW w:w="1011" w:type="dxa"/>
                  <w:vAlign w:val="center"/>
                </w:tcPr>
                <w:p w14:paraId="0AC839FC">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废液压油</w:t>
                  </w:r>
                </w:p>
              </w:tc>
              <w:tc>
                <w:tcPr>
                  <w:tcW w:w="889" w:type="dxa"/>
                  <w:vAlign w:val="center"/>
                </w:tcPr>
                <w:p w14:paraId="5B867D25">
                  <w:pPr>
                    <w:pStyle w:val="62"/>
                    <w:kinsoku/>
                    <w:spacing w:line="240" w:lineRule="auto"/>
                    <w:rPr>
                      <w:rFonts w:cs="Times New Roman"/>
                      <w:color w:val="000000" w:themeColor="text1"/>
                      <w:lang w:eastAsia="zh-CN" w:bidi="zh-CN"/>
                      <w14:textFill>
                        <w14:solidFill>
                          <w14:schemeClr w14:val="tx1"/>
                        </w14:solidFill>
                      </w14:textFill>
                    </w:rPr>
                  </w:pPr>
                  <w:r>
                    <w:rPr>
                      <w:rFonts w:cs="Times New Roman"/>
                      <w:lang w:eastAsia="zh-CN"/>
                    </w:rPr>
                    <w:t>HW08</w:t>
                  </w:r>
                </w:p>
              </w:tc>
              <w:tc>
                <w:tcPr>
                  <w:tcW w:w="1271" w:type="dxa"/>
                  <w:vAlign w:val="center"/>
                </w:tcPr>
                <w:p w14:paraId="48EBD14D">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900-249-08</w:t>
                  </w:r>
                </w:p>
              </w:tc>
              <w:tc>
                <w:tcPr>
                  <w:tcW w:w="564" w:type="dxa"/>
                  <w:vMerge w:val="continue"/>
                  <w:vAlign w:val="center"/>
                </w:tcPr>
                <w:p w14:paraId="2894A3A9">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763" w:type="dxa"/>
                  <w:vMerge w:val="continue"/>
                  <w:vAlign w:val="center"/>
                </w:tcPr>
                <w:p w14:paraId="50CB0E7C">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692" w:type="dxa"/>
                  <w:vAlign w:val="center"/>
                </w:tcPr>
                <w:p w14:paraId="1E5E0E99">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桶装</w:t>
                  </w:r>
                </w:p>
              </w:tc>
              <w:tc>
                <w:tcPr>
                  <w:tcW w:w="656" w:type="dxa"/>
                  <w:vAlign w:val="center"/>
                </w:tcPr>
                <w:p w14:paraId="749EA810">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1t</w:t>
                  </w:r>
                </w:p>
              </w:tc>
              <w:tc>
                <w:tcPr>
                  <w:tcW w:w="653" w:type="dxa"/>
                  <w:vAlign w:val="center"/>
                </w:tcPr>
                <w:p w14:paraId="56540E9B">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3个月</w:t>
                  </w:r>
                </w:p>
              </w:tc>
            </w:tr>
            <w:tr w14:paraId="0C1C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23" w:type="dxa"/>
                  <w:vAlign w:val="center"/>
                </w:tcPr>
                <w:p w14:paraId="710546D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w:t>
                  </w:r>
                </w:p>
              </w:tc>
              <w:tc>
                <w:tcPr>
                  <w:tcW w:w="1408" w:type="dxa"/>
                  <w:vAlign w:val="center"/>
                </w:tcPr>
                <w:p w14:paraId="769AC46F">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危险废物暂存间</w:t>
                  </w:r>
                </w:p>
              </w:tc>
              <w:tc>
                <w:tcPr>
                  <w:tcW w:w="1011" w:type="dxa"/>
                  <w:vAlign w:val="center"/>
                </w:tcPr>
                <w:p w14:paraId="1205C917">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废油桶</w:t>
                  </w:r>
                </w:p>
              </w:tc>
              <w:tc>
                <w:tcPr>
                  <w:tcW w:w="889" w:type="dxa"/>
                  <w:vAlign w:val="center"/>
                </w:tcPr>
                <w:p w14:paraId="52652B40">
                  <w:pPr>
                    <w:kinsoku/>
                    <w:spacing w:line="360" w:lineRule="exact"/>
                    <w:jc w:val="center"/>
                    <w:rPr>
                      <w:rFonts w:ascii="Times New Roman" w:hAnsi="Times New Roman" w:eastAsia="宋体" w:cs="Times New Roman"/>
                      <w:color w:val="000000" w:themeColor="text1"/>
                      <w:lang w:eastAsia="zh-CN" w:bidi="zh-CN"/>
                      <w14:textFill>
                        <w14:solidFill>
                          <w14:schemeClr w14:val="tx1"/>
                        </w14:solidFill>
                      </w14:textFill>
                    </w:rPr>
                  </w:pPr>
                  <w:r>
                    <w:rPr>
                      <w:rFonts w:ascii="Times New Roman" w:hAnsi="Times New Roman" w:eastAsia="宋体" w:cs="Times New Roman"/>
                      <w:lang w:eastAsia="zh-CN"/>
                    </w:rPr>
                    <w:t>HW08</w:t>
                  </w:r>
                </w:p>
              </w:tc>
              <w:tc>
                <w:tcPr>
                  <w:tcW w:w="1271" w:type="dxa"/>
                  <w:vAlign w:val="center"/>
                </w:tcPr>
                <w:p w14:paraId="573D5334">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900-249-08</w:t>
                  </w:r>
                </w:p>
              </w:tc>
              <w:tc>
                <w:tcPr>
                  <w:tcW w:w="564" w:type="dxa"/>
                  <w:vMerge w:val="continue"/>
                  <w:vAlign w:val="center"/>
                </w:tcPr>
                <w:p w14:paraId="7365B099">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763" w:type="dxa"/>
                  <w:vMerge w:val="continue"/>
                  <w:vAlign w:val="center"/>
                </w:tcPr>
                <w:p w14:paraId="57868EAF">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692" w:type="dxa"/>
                  <w:vAlign w:val="center"/>
                </w:tcPr>
                <w:p w14:paraId="4FAF1AAE">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桶装</w:t>
                  </w:r>
                </w:p>
              </w:tc>
              <w:tc>
                <w:tcPr>
                  <w:tcW w:w="656" w:type="dxa"/>
                  <w:vAlign w:val="center"/>
                </w:tcPr>
                <w:p w14:paraId="06FED13B">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rPr>
                    <w:t>0.1</w:t>
                  </w:r>
                  <w:r>
                    <w:rPr>
                      <w:rFonts w:ascii="Times New Roman" w:hAnsi="Times New Roman" w:eastAsia="宋体" w:cs="Times New Roman"/>
                      <w:lang w:eastAsia="zh-CN"/>
                    </w:rPr>
                    <w:t>t</w:t>
                  </w:r>
                </w:p>
              </w:tc>
              <w:tc>
                <w:tcPr>
                  <w:tcW w:w="653" w:type="dxa"/>
                  <w:vAlign w:val="center"/>
                </w:tcPr>
                <w:p w14:paraId="7FDBB244">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lang w:eastAsia="zh-CN"/>
                    </w:rPr>
                    <w:t>3个月</w:t>
                  </w:r>
                </w:p>
              </w:tc>
            </w:tr>
            <w:tr w14:paraId="7F76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23" w:type="dxa"/>
                  <w:vAlign w:val="center"/>
                </w:tcPr>
                <w:p w14:paraId="1E1CCE4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w:t>
                  </w:r>
                </w:p>
              </w:tc>
              <w:tc>
                <w:tcPr>
                  <w:tcW w:w="1408" w:type="dxa"/>
                  <w:vAlign w:val="center"/>
                </w:tcPr>
                <w:p w14:paraId="52235D2D">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危险废物暂存间</w:t>
                  </w:r>
                </w:p>
              </w:tc>
              <w:tc>
                <w:tcPr>
                  <w:tcW w:w="1011" w:type="dxa"/>
                  <w:vAlign w:val="center"/>
                </w:tcPr>
                <w:p w14:paraId="31BA753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废油漆、稀释剂桶</w:t>
                  </w:r>
                </w:p>
              </w:tc>
              <w:tc>
                <w:tcPr>
                  <w:tcW w:w="889" w:type="dxa"/>
                  <w:vAlign w:val="center"/>
                </w:tcPr>
                <w:p w14:paraId="592EBD94">
                  <w:pPr>
                    <w:kinsoku/>
                    <w:jc w:val="center"/>
                    <w:rPr>
                      <w:rFonts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bidi="zh-CN"/>
                      <w14:textFill>
                        <w14:solidFill>
                          <w14:schemeClr w14:val="tx1"/>
                        </w14:solidFill>
                      </w14:textFill>
                    </w:rPr>
                    <w:t>HW49</w:t>
                  </w:r>
                </w:p>
              </w:tc>
              <w:tc>
                <w:tcPr>
                  <w:tcW w:w="1271" w:type="dxa"/>
                  <w:vAlign w:val="center"/>
                </w:tcPr>
                <w:p w14:paraId="712BBC5E">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900-041-49</w:t>
                  </w:r>
                </w:p>
              </w:tc>
              <w:tc>
                <w:tcPr>
                  <w:tcW w:w="564" w:type="dxa"/>
                  <w:vMerge w:val="continue"/>
                  <w:vAlign w:val="center"/>
                </w:tcPr>
                <w:p w14:paraId="35E647AD">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763" w:type="dxa"/>
                  <w:vMerge w:val="continue"/>
                  <w:vAlign w:val="center"/>
                </w:tcPr>
                <w:p w14:paraId="5E58967B">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692" w:type="dxa"/>
                  <w:vAlign w:val="center"/>
                </w:tcPr>
                <w:p w14:paraId="0791D656">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桶装</w:t>
                  </w:r>
                </w:p>
              </w:tc>
              <w:tc>
                <w:tcPr>
                  <w:tcW w:w="656" w:type="dxa"/>
                  <w:vAlign w:val="center"/>
                </w:tcPr>
                <w:p w14:paraId="00D85911">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t</w:t>
                  </w:r>
                </w:p>
              </w:tc>
              <w:tc>
                <w:tcPr>
                  <w:tcW w:w="653" w:type="dxa"/>
                  <w:vAlign w:val="center"/>
                </w:tcPr>
                <w:p w14:paraId="06DDA105">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r>
                    <w:rPr>
                      <w:rFonts w:ascii="Times New Roman" w:hAnsi="Times New Roman" w:eastAsia="宋体" w:cs="Times New Roman"/>
                      <w:color w:val="000000" w:themeColor="text1"/>
                      <w:lang w:eastAsia="zh-CN"/>
                      <w14:textFill>
                        <w14:solidFill>
                          <w14:schemeClr w14:val="tx1"/>
                        </w14:solidFill>
                      </w14:textFill>
                    </w:rPr>
                    <w:t>个月</w:t>
                  </w:r>
                </w:p>
              </w:tc>
            </w:tr>
            <w:tr w14:paraId="2F54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23" w:type="dxa"/>
                  <w:vAlign w:val="center"/>
                </w:tcPr>
                <w:p w14:paraId="0F88DA7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5</w:t>
                  </w:r>
                </w:p>
              </w:tc>
              <w:tc>
                <w:tcPr>
                  <w:tcW w:w="1408" w:type="dxa"/>
                  <w:vAlign w:val="center"/>
                </w:tcPr>
                <w:p w14:paraId="10318882">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危险废物暂存间</w:t>
                  </w:r>
                </w:p>
              </w:tc>
              <w:tc>
                <w:tcPr>
                  <w:tcW w:w="1011" w:type="dxa"/>
                  <w:vAlign w:val="center"/>
                </w:tcPr>
                <w:p w14:paraId="574E9A13">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废过滤棉</w:t>
                  </w:r>
                </w:p>
              </w:tc>
              <w:tc>
                <w:tcPr>
                  <w:tcW w:w="889" w:type="dxa"/>
                  <w:vAlign w:val="center"/>
                </w:tcPr>
                <w:p w14:paraId="7D79A33D">
                  <w:pPr>
                    <w:kinsoku/>
                    <w:jc w:val="center"/>
                    <w:rPr>
                      <w:rFonts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bidi="zh-CN"/>
                    </w:rPr>
                    <w:t>HW49</w:t>
                  </w:r>
                </w:p>
              </w:tc>
              <w:tc>
                <w:tcPr>
                  <w:tcW w:w="1271" w:type="dxa"/>
                  <w:vAlign w:val="center"/>
                </w:tcPr>
                <w:p w14:paraId="3E786148">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bidi="zh-CN"/>
                    </w:rPr>
                    <w:t>900-041-49</w:t>
                  </w:r>
                </w:p>
              </w:tc>
              <w:tc>
                <w:tcPr>
                  <w:tcW w:w="564" w:type="dxa"/>
                  <w:vMerge w:val="continue"/>
                  <w:vAlign w:val="center"/>
                </w:tcPr>
                <w:p w14:paraId="2B38E664">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763" w:type="dxa"/>
                  <w:vMerge w:val="continue"/>
                  <w:vAlign w:val="center"/>
                </w:tcPr>
                <w:p w14:paraId="40EB5EFF">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692" w:type="dxa"/>
                  <w:vAlign w:val="center"/>
                </w:tcPr>
                <w:p w14:paraId="20A84038">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袋装</w:t>
                  </w:r>
                </w:p>
              </w:tc>
              <w:tc>
                <w:tcPr>
                  <w:tcW w:w="656" w:type="dxa"/>
                  <w:vAlign w:val="center"/>
                </w:tcPr>
                <w:p w14:paraId="71B4672D">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7t</w:t>
                  </w:r>
                </w:p>
              </w:tc>
              <w:tc>
                <w:tcPr>
                  <w:tcW w:w="653" w:type="dxa"/>
                  <w:vAlign w:val="center"/>
                </w:tcPr>
                <w:p w14:paraId="30E72A73">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1个月</w:t>
                  </w:r>
                </w:p>
              </w:tc>
            </w:tr>
            <w:tr w14:paraId="65BB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23" w:type="dxa"/>
                  <w:vAlign w:val="center"/>
                </w:tcPr>
                <w:p w14:paraId="51841C24">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6</w:t>
                  </w:r>
                </w:p>
              </w:tc>
              <w:tc>
                <w:tcPr>
                  <w:tcW w:w="1408" w:type="dxa"/>
                  <w:vAlign w:val="center"/>
                </w:tcPr>
                <w:p w14:paraId="54385FAD">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危险废物暂存间</w:t>
                  </w:r>
                </w:p>
              </w:tc>
              <w:tc>
                <w:tcPr>
                  <w:tcW w:w="1011" w:type="dxa"/>
                  <w:vAlign w:val="center"/>
                </w:tcPr>
                <w:p w14:paraId="11BB5E72">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废活性炭</w:t>
                  </w:r>
                </w:p>
              </w:tc>
              <w:tc>
                <w:tcPr>
                  <w:tcW w:w="889" w:type="dxa"/>
                  <w:vAlign w:val="center"/>
                </w:tcPr>
                <w:p w14:paraId="5C22F2C9">
                  <w:pPr>
                    <w:kinsoku/>
                    <w:jc w:val="center"/>
                    <w:rPr>
                      <w:rFonts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HW49</w:t>
                  </w:r>
                </w:p>
              </w:tc>
              <w:tc>
                <w:tcPr>
                  <w:tcW w:w="1271" w:type="dxa"/>
                  <w:vAlign w:val="center"/>
                </w:tcPr>
                <w:p w14:paraId="43C8EBC6">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900-039-49</w:t>
                  </w:r>
                </w:p>
              </w:tc>
              <w:tc>
                <w:tcPr>
                  <w:tcW w:w="564" w:type="dxa"/>
                  <w:vMerge w:val="continue"/>
                  <w:vAlign w:val="center"/>
                </w:tcPr>
                <w:p w14:paraId="0E09F435">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763" w:type="dxa"/>
                  <w:vMerge w:val="continue"/>
                  <w:vAlign w:val="center"/>
                </w:tcPr>
                <w:p w14:paraId="2EEA5099">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692" w:type="dxa"/>
                  <w:vAlign w:val="center"/>
                </w:tcPr>
                <w:p w14:paraId="6E22D20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袋装</w:t>
                  </w:r>
                </w:p>
              </w:tc>
              <w:tc>
                <w:tcPr>
                  <w:tcW w:w="656" w:type="dxa"/>
                  <w:vAlign w:val="center"/>
                </w:tcPr>
                <w:p w14:paraId="48E02538">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4t</w:t>
                  </w:r>
                </w:p>
              </w:tc>
              <w:tc>
                <w:tcPr>
                  <w:tcW w:w="653" w:type="dxa"/>
                  <w:vAlign w:val="center"/>
                </w:tcPr>
                <w:p w14:paraId="5A00A4B1">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3个月</w:t>
                  </w:r>
                </w:p>
              </w:tc>
            </w:tr>
            <w:tr w14:paraId="2AD7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3" w:type="dxa"/>
                  <w:vAlign w:val="center"/>
                </w:tcPr>
                <w:p w14:paraId="5242E315">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7</w:t>
                  </w:r>
                </w:p>
              </w:tc>
              <w:tc>
                <w:tcPr>
                  <w:tcW w:w="1408" w:type="dxa"/>
                  <w:vAlign w:val="center"/>
                </w:tcPr>
                <w:p w14:paraId="6B0E8321">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危险废物暂存间</w:t>
                  </w:r>
                </w:p>
              </w:tc>
              <w:tc>
                <w:tcPr>
                  <w:tcW w:w="1011" w:type="dxa"/>
                  <w:vAlign w:val="center"/>
                </w:tcPr>
                <w:p w14:paraId="26C97569">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废催化剂</w:t>
                  </w:r>
                </w:p>
              </w:tc>
              <w:tc>
                <w:tcPr>
                  <w:tcW w:w="889" w:type="dxa"/>
                  <w:vAlign w:val="center"/>
                </w:tcPr>
                <w:p w14:paraId="19AA10B1">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HW</w:t>
                  </w:r>
                  <w:r>
                    <w:rPr>
                      <w:rFonts w:hint="eastAsia" w:ascii="Times New Roman" w:hAnsi="Times New Roman" w:eastAsia="宋体" w:cs="Times New Roman"/>
                      <w:color w:val="000000" w:themeColor="text1"/>
                      <w:lang w:eastAsia="zh-CN"/>
                      <w14:textFill>
                        <w14:solidFill>
                          <w14:schemeClr w14:val="tx1"/>
                        </w14:solidFill>
                      </w14:textFill>
                    </w:rPr>
                    <w:t>50</w:t>
                  </w:r>
                </w:p>
              </w:tc>
              <w:tc>
                <w:tcPr>
                  <w:tcW w:w="1271" w:type="dxa"/>
                  <w:vAlign w:val="center"/>
                </w:tcPr>
                <w:p w14:paraId="2C4F1E15">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772-007-50</w:t>
                  </w:r>
                </w:p>
              </w:tc>
              <w:tc>
                <w:tcPr>
                  <w:tcW w:w="564" w:type="dxa"/>
                  <w:vMerge w:val="continue"/>
                  <w:vAlign w:val="center"/>
                </w:tcPr>
                <w:p w14:paraId="7241E5EA">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763" w:type="dxa"/>
                  <w:vMerge w:val="continue"/>
                  <w:vAlign w:val="center"/>
                </w:tcPr>
                <w:p w14:paraId="651E3D7D">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692" w:type="dxa"/>
                  <w:vAlign w:val="center"/>
                </w:tcPr>
                <w:p w14:paraId="5429CB70">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桶装</w:t>
                  </w:r>
                </w:p>
              </w:tc>
              <w:tc>
                <w:tcPr>
                  <w:tcW w:w="656" w:type="dxa"/>
                  <w:vAlign w:val="center"/>
                </w:tcPr>
                <w:p w14:paraId="626E5829">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0.3</w:t>
                  </w:r>
                  <w:r>
                    <w:rPr>
                      <w:rFonts w:ascii="Times New Roman" w:hAnsi="Times New Roman" w:eastAsia="宋体" w:cs="Times New Roman"/>
                      <w:color w:val="000000" w:themeColor="text1"/>
                      <w:lang w:eastAsia="zh-CN"/>
                      <w14:textFill>
                        <w14:solidFill>
                          <w14:schemeClr w14:val="tx1"/>
                        </w14:solidFill>
                      </w14:textFill>
                    </w:rPr>
                    <w:t>t</w:t>
                  </w:r>
                </w:p>
              </w:tc>
              <w:tc>
                <w:tcPr>
                  <w:tcW w:w="653" w:type="dxa"/>
                  <w:vAlign w:val="center"/>
                </w:tcPr>
                <w:p w14:paraId="3E38F9E2">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3个月</w:t>
                  </w:r>
                </w:p>
              </w:tc>
            </w:tr>
            <w:tr w14:paraId="04E4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3" w:type="dxa"/>
                  <w:vAlign w:val="center"/>
                </w:tcPr>
                <w:p w14:paraId="188871E5">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8</w:t>
                  </w:r>
                </w:p>
              </w:tc>
              <w:tc>
                <w:tcPr>
                  <w:tcW w:w="1408" w:type="dxa"/>
                  <w:vAlign w:val="center"/>
                </w:tcPr>
                <w:p w14:paraId="458615CA">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危险废物暂存间</w:t>
                  </w:r>
                </w:p>
              </w:tc>
              <w:tc>
                <w:tcPr>
                  <w:tcW w:w="1011" w:type="dxa"/>
                  <w:vAlign w:val="center"/>
                </w:tcPr>
                <w:p w14:paraId="43FEB7AE">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漆渣</w:t>
                  </w:r>
                </w:p>
              </w:tc>
              <w:tc>
                <w:tcPr>
                  <w:tcW w:w="889" w:type="dxa"/>
                  <w:vAlign w:val="center"/>
                </w:tcPr>
                <w:p w14:paraId="1DD96B20">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lang w:eastAsia="zh-CN" w:bidi="zh-CN"/>
                    </w:rPr>
                    <w:t>HW12</w:t>
                  </w:r>
                </w:p>
              </w:tc>
              <w:tc>
                <w:tcPr>
                  <w:tcW w:w="1271" w:type="dxa"/>
                  <w:vAlign w:val="center"/>
                </w:tcPr>
                <w:p w14:paraId="38EF6718">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lang w:eastAsia="zh-CN" w:bidi="zh-CN"/>
                    </w:rPr>
                    <w:t>900-252-12</w:t>
                  </w:r>
                </w:p>
              </w:tc>
              <w:tc>
                <w:tcPr>
                  <w:tcW w:w="564" w:type="dxa"/>
                  <w:vMerge w:val="continue"/>
                  <w:vAlign w:val="center"/>
                </w:tcPr>
                <w:p w14:paraId="5352CD99">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763" w:type="dxa"/>
                  <w:vMerge w:val="continue"/>
                  <w:vAlign w:val="center"/>
                </w:tcPr>
                <w:p w14:paraId="2AA6442B">
                  <w:pPr>
                    <w:kinsoku/>
                    <w:jc w:val="center"/>
                    <w:rPr>
                      <w:rFonts w:ascii="Times New Roman" w:hAnsi="Times New Roman" w:eastAsia="宋体" w:cs="Times New Roman"/>
                      <w:color w:val="000000" w:themeColor="text1"/>
                      <w:lang w:eastAsia="zh-CN"/>
                      <w14:textFill>
                        <w14:solidFill>
                          <w14:schemeClr w14:val="tx1"/>
                        </w14:solidFill>
                      </w14:textFill>
                    </w:rPr>
                  </w:pPr>
                </w:p>
              </w:tc>
              <w:tc>
                <w:tcPr>
                  <w:tcW w:w="692" w:type="dxa"/>
                  <w:vAlign w:val="center"/>
                </w:tcPr>
                <w:p w14:paraId="4791FA71">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袋装</w:t>
                  </w:r>
                </w:p>
              </w:tc>
              <w:tc>
                <w:tcPr>
                  <w:tcW w:w="656" w:type="dxa"/>
                  <w:vAlign w:val="center"/>
                </w:tcPr>
                <w:p w14:paraId="46418C34">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0.5</w:t>
                  </w:r>
                  <w:r>
                    <w:rPr>
                      <w:rFonts w:ascii="Times New Roman" w:hAnsi="Times New Roman" w:eastAsia="宋体" w:cs="Times New Roman"/>
                      <w:color w:val="000000" w:themeColor="text1"/>
                      <w:lang w:eastAsia="zh-CN"/>
                      <w14:textFill>
                        <w14:solidFill>
                          <w14:schemeClr w14:val="tx1"/>
                        </w14:solidFill>
                      </w14:textFill>
                    </w:rPr>
                    <w:t>t</w:t>
                  </w:r>
                </w:p>
              </w:tc>
              <w:tc>
                <w:tcPr>
                  <w:tcW w:w="653" w:type="dxa"/>
                  <w:vAlign w:val="center"/>
                </w:tcPr>
                <w:p w14:paraId="5BAC87D9">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3个月</w:t>
                  </w:r>
                </w:p>
              </w:tc>
            </w:tr>
          </w:tbl>
          <w:p w14:paraId="49F5FA50">
            <w:pPr>
              <w:pStyle w:val="59"/>
              <w:kinsoku/>
              <w:adjustRightInd/>
              <w:snapToGrid/>
              <w:spacing w:before="0" w:line="360" w:lineRule="auto"/>
              <w:ind w:firstLine="480" w:firstLineChars="200"/>
              <w:rPr>
                <w:rFonts w:ascii="Times New Roman" w:hAnsi="Times New Roman" w:eastAsia="宋体" w:cs="Times New Roman"/>
                <w:color w:val="000000" w:themeColor="text1"/>
                <w:kern w:val="2"/>
                <w:sz w:val="24"/>
                <w:lang w:eastAsia="zh-CN"/>
                <w14:textFill>
                  <w14:solidFill>
                    <w14:schemeClr w14:val="tx1"/>
                  </w14:solidFill>
                </w14:textFill>
              </w:rPr>
            </w:pPr>
            <w:r>
              <w:rPr>
                <w:rFonts w:ascii="Times New Roman" w:hAnsi="Times New Roman" w:eastAsia="宋体" w:cs="Times New Roman"/>
                <w:color w:val="000000" w:themeColor="text1"/>
                <w:kern w:val="2"/>
                <w:sz w:val="24"/>
                <w:lang w:eastAsia="zh-CN"/>
                <w14:textFill>
                  <w14:solidFill>
                    <w14:schemeClr w14:val="tx1"/>
                  </w14:solidFill>
                </w14:textFill>
              </w:rPr>
              <w:t>环境管理要求：</w:t>
            </w:r>
          </w:p>
          <w:p w14:paraId="7C909A83">
            <w:pPr>
              <w:pStyle w:val="59"/>
              <w:kinsoku/>
              <w:wordWrap w:val="0"/>
              <w:adjustRightInd/>
              <w:snapToGrid/>
              <w:spacing w:before="0" w:line="360" w:lineRule="auto"/>
              <w:ind w:firstLine="480" w:firstLineChars="200"/>
              <w:rPr>
                <w:rFonts w:ascii="Times New Roman" w:hAnsi="Times New Roman" w:eastAsia="宋体" w:cs="Times New Roman"/>
                <w:color w:val="000000" w:themeColor="text1"/>
                <w:kern w:val="2"/>
                <w:sz w:val="24"/>
                <w:lang w:eastAsia="zh-CN" w:bidi="ar"/>
                <w14:textFill>
                  <w14:solidFill>
                    <w14:schemeClr w14:val="tx1"/>
                  </w14:solidFill>
                </w14:textFill>
              </w:rPr>
            </w:pPr>
            <w:r>
              <w:rPr>
                <w:rFonts w:ascii="Times New Roman" w:hAnsi="Times New Roman" w:eastAsia="宋体" w:cs="Times New Roman"/>
                <w:color w:val="000000" w:themeColor="text1"/>
                <w:kern w:val="2"/>
                <w:sz w:val="24"/>
                <w:lang w:eastAsia="zh-CN" w:bidi="ar"/>
                <w14:textFill>
                  <w14:solidFill>
                    <w14:schemeClr w14:val="tx1"/>
                  </w14:solidFill>
                </w14:textFill>
              </w:rPr>
              <w:t>项目一般固体废物存放一般固废暂存间，暂存场地的设置应符合《一般工业固体废物贮存和填埋污染控制标准》（GB18599-2020）中的规定。</w:t>
            </w:r>
          </w:p>
          <w:p w14:paraId="5284906B">
            <w:pPr>
              <w:pStyle w:val="59"/>
              <w:kinsoku/>
              <w:wordWrap w:val="0"/>
              <w:adjustRightInd/>
              <w:snapToGrid/>
              <w:spacing w:before="0" w:line="360" w:lineRule="auto"/>
              <w:ind w:firstLineChars="200"/>
              <w:rPr>
                <w:rFonts w:ascii="Times New Roman" w:hAnsi="Times New Roman" w:eastAsia="宋体" w:cs="Times New Roman"/>
                <w:b/>
                <w:bCs/>
                <w:kern w:val="2"/>
                <w:sz w:val="24"/>
                <w:lang w:eastAsia="zh-CN" w:bidi="ar"/>
              </w:rPr>
            </w:pPr>
            <w:r>
              <w:rPr>
                <w:rFonts w:ascii="Times New Roman" w:hAnsi="Times New Roman" w:eastAsia="宋体" w:cs="Times New Roman"/>
                <w:b/>
                <w:bCs/>
                <w:color w:val="000000" w:themeColor="text1"/>
                <w:kern w:val="2"/>
                <w:sz w:val="24"/>
                <w:lang w:eastAsia="zh-CN" w:bidi="ar"/>
                <w14:textFill>
                  <w14:solidFill>
                    <w14:schemeClr w14:val="tx1"/>
                  </w14:solidFill>
                </w14:textFill>
              </w:rPr>
              <w:t>一般固废暂存间设置要求做到以下几点：</w:t>
            </w:r>
          </w:p>
          <w:p w14:paraId="42A54A63">
            <w:pPr>
              <w:pStyle w:val="59"/>
              <w:kinsoku/>
              <w:adjustRightInd/>
              <w:snapToGrid/>
              <w:spacing w:before="0" w:line="360" w:lineRule="auto"/>
              <w:ind w:firstLine="480" w:firstLineChars="200"/>
              <w:rPr>
                <w:rFonts w:ascii="Times New Roman" w:hAnsi="Times New Roman" w:eastAsia="宋体" w:cs="Times New Roman"/>
                <w:kern w:val="2"/>
                <w:sz w:val="24"/>
                <w:lang w:eastAsia="zh-CN" w:bidi="ar"/>
              </w:rPr>
            </w:pPr>
            <w:r>
              <w:rPr>
                <w:rFonts w:ascii="Times New Roman" w:hAnsi="Times New Roman" w:eastAsia="宋体" w:cs="Times New Roman"/>
                <w:kern w:val="2"/>
                <w:sz w:val="24"/>
                <w:lang w:eastAsia="zh-CN" w:bidi="ar"/>
              </w:rPr>
              <w:t>（1）贮存场、填埋场的环境保护图形标志应符合GB15562.2的规定，并应定期检查和维护。</w:t>
            </w:r>
          </w:p>
          <w:p w14:paraId="5A2398EC">
            <w:pPr>
              <w:pStyle w:val="59"/>
              <w:kinsoku/>
              <w:adjustRightInd/>
              <w:snapToGrid/>
              <w:spacing w:before="0" w:line="360" w:lineRule="auto"/>
              <w:ind w:firstLine="480" w:firstLineChars="200"/>
              <w:rPr>
                <w:rFonts w:ascii="Times New Roman" w:hAnsi="Times New Roman" w:eastAsia="宋体" w:cs="Times New Roman"/>
                <w:kern w:val="2"/>
                <w:sz w:val="24"/>
                <w:lang w:eastAsia="zh-CN" w:bidi="ar"/>
              </w:rPr>
            </w:pPr>
            <w:r>
              <w:rPr>
                <w:rFonts w:ascii="Times New Roman" w:hAnsi="Times New Roman" w:eastAsia="宋体" w:cs="Times New Roman"/>
                <w:kern w:val="2"/>
                <w:sz w:val="24"/>
                <w:lang w:eastAsia="zh-CN" w:bidi="ar"/>
              </w:rPr>
              <w:t>（2）不相容的一般工业固体废物应设置不同的分区进行贮存和填埋作业。</w:t>
            </w:r>
          </w:p>
          <w:p w14:paraId="22AE7139">
            <w:pPr>
              <w:pStyle w:val="59"/>
              <w:kinsoku/>
              <w:adjustRightInd/>
              <w:snapToGrid/>
              <w:spacing w:before="0" w:line="360" w:lineRule="auto"/>
              <w:ind w:firstLine="480" w:firstLineChars="200"/>
              <w:rPr>
                <w:rFonts w:ascii="Times New Roman" w:hAnsi="Times New Roman" w:eastAsia="宋体" w:cs="Times New Roman"/>
                <w:sz w:val="24"/>
                <w:lang w:eastAsia="zh-CN" w:bidi="ar"/>
              </w:rPr>
            </w:pPr>
            <w:r>
              <w:rPr>
                <w:rFonts w:ascii="Times New Roman" w:hAnsi="Times New Roman" w:eastAsia="宋体" w:cs="Times New Roman"/>
                <w:kern w:val="2"/>
                <w:sz w:val="24"/>
                <w:lang w:eastAsia="zh-CN" w:bidi="ar"/>
              </w:rPr>
              <w:t>（3）</w:t>
            </w:r>
            <w:r>
              <w:rPr>
                <w:rFonts w:ascii="Times New Roman" w:hAnsi="Times New Roman" w:eastAsia="宋体" w:cs="Times New Roman"/>
                <w:sz w:val="24"/>
                <w:lang w:eastAsia="zh-CN" w:bidi="ar"/>
              </w:rPr>
              <w:t>危险废物和生活垃圾不得进入一般工业固体废物贮存场及填埋场。</w:t>
            </w:r>
          </w:p>
          <w:p w14:paraId="193A693B">
            <w:pPr>
              <w:pStyle w:val="59"/>
              <w:kinsoku/>
              <w:adjustRightInd/>
              <w:snapToGrid/>
              <w:spacing w:before="0" w:line="360" w:lineRule="auto"/>
              <w:ind w:firstLine="480" w:firstLineChars="200"/>
              <w:rPr>
                <w:rFonts w:ascii="Times New Roman" w:hAnsi="Times New Roman" w:eastAsia="宋体" w:cs="Times New Roman"/>
                <w:kern w:val="2"/>
                <w:sz w:val="24"/>
                <w:lang w:eastAsia="zh-CN"/>
              </w:rPr>
            </w:pPr>
            <w:r>
              <w:rPr>
                <w:rFonts w:ascii="Times New Roman" w:hAnsi="Times New Roman" w:eastAsia="宋体" w:cs="Times New Roman"/>
                <w:kern w:val="2"/>
                <w:sz w:val="24"/>
                <w:lang w:eastAsia="zh-CN"/>
              </w:rPr>
              <w:t>（4）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14:paraId="70E3C7E2">
            <w:pPr>
              <w:pStyle w:val="59"/>
              <w:kinsoku/>
              <w:adjustRightInd/>
              <w:snapToGrid/>
              <w:spacing w:before="0" w:line="360" w:lineRule="auto"/>
              <w:ind w:firstLine="480" w:firstLineChars="200"/>
              <w:rPr>
                <w:rFonts w:ascii="Times New Roman" w:hAnsi="Times New Roman" w:eastAsia="宋体" w:cs="Times New Roman"/>
                <w:kern w:val="2"/>
                <w:sz w:val="24"/>
                <w:lang w:eastAsia="zh-CN"/>
              </w:rPr>
            </w:pPr>
            <w:r>
              <w:rPr>
                <w:rFonts w:ascii="Times New Roman" w:hAnsi="Times New Roman" w:eastAsia="宋体" w:cs="Times New Roman"/>
                <w:kern w:val="2"/>
                <w:sz w:val="24"/>
                <w:lang w:eastAsia="zh-CN"/>
              </w:rPr>
              <w:t>（5）产生工业固体废物的单位委托他人运输、利用、处置工业固体废物的，应当对受托方的主体资格和技术能力进行核实，依法签订书面合同，在合同中约定污染防治要求。</w:t>
            </w:r>
          </w:p>
          <w:p w14:paraId="6D7825EE">
            <w:pPr>
              <w:pStyle w:val="59"/>
              <w:kinsoku/>
              <w:adjustRightInd/>
              <w:snapToGrid/>
              <w:spacing w:before="0" w:line="360" w:lineRule="auto"/>
              <w:ind w:firstLine="480" w:firstLineChars="200"/>
              <w:rPr>
                <w:rFonts w:ascii="Times New Roman" w:hAnsi="Times New Roman" w:eastAsia="宋体" w:cs="Times New Roman"/>
                <w:kern w:val="2"/>
                <w:sz w:val="24"/>
                <w:lang w:eastAsia="zh-CN"/>
              </w:rPr>
            </w:pPr>
            <w:r>
              <w:rPr>
                <w:rFonts w:ascii="Times New Roman" w:hAnsi="Times New Roman" w:eastAsia="宋体" w:cs="Times New Roman"/>
                <w:kern w:val="2"/>
                <w:sz w:val="24"/>
                <w:lang w:eastAsia="zh-CN"/>
              </w:rPr>
              <w:t>受托方运输、利用、处置工业固体废物，应当依照有关法律法规的规定和合同约定履行污染防治要求，并将运输、利用、处置情况告知产生工业固体废物的单位。</w:t>
            </w:r>
          </w:p>
          <w:p w14:paraId="35540CFA">
            <w:pPr>
              <w:pStyle w:val="59"/>
              <w:kinsoku/>
              <w:wordWrap w:val="0"/>
              <w:adjustRightInd/>
              <w:snapToGrid/>
              <w:spacing w:line="360" w:lineRule="auto"/>
              <w:ind w:firstLine="480" w:firstLineChars="200"/>
              <w:rPr>
                <w:rFonts w:ascii="Times New Roman" w:hAnsi="Times New Roman" w:eastAsia="宋体" w:cs="Times New Roman"/>
                <w:kern w:val="2"/>
                <w:sz w:val="24"/>
                <w:lang w:eastAsia="zh-CN" w:bidi="ar"/>
              </w:rPr>
            </w:pPr>
            <w:r>
              <w:rPr>
                <w:rFonts w:ascii="Times New Roman" w:hAnsi="Times New Roman" w:eastAsia="宋体" w:cs="Times New Roman"/>
                <w:kern w:val="2"/>
                <w:sz w:val="24"/>
                <w:lang w:eastAsia="zh-CN" w:bidi="ar"/>
              </w:rPr>
              <w:t>（6）产生工业固体废物的单位应当取得排污许可证。排污许可的具体办法和实施步骤由国务院规定。</w:t>
            </w:r>
          </w:p>
          <w:p w14:paraId="7482B3D9">
            <w:pPr>
              <w:pStyle w:val="59"/>
              <w:kinsoku/>
              <w:wordWrap w:val="0"/>
              <w:adjustRightInd/>
              <w:snapToGrid/>
              <w:spacing w:line="360" w:lineRule="auto"/>
              <w:ind w:firstLine="480" w:firstLineChars="200"/>
              <w:rPr>
                <w:rFonts w:ascii="Times New Roman" w:hAnsi="Times New Roman" w:eastAsia="宋体" w:cs="Times New Roman"/>
                <w:kern w:val="2"/>
                <w:sz w:val="24"/>
                <w:lang w:eastAsia="zh-CN" w:bidi="ar"/>
              </w:rPr>
            </w:pPr>
            <w:r>
              <w:rPr>
                <w:rFonts w:ascii="Times New Roman" w:hAnsi="Times New Roman" w:eastAsia="宋体" w:cs="Times New Roman"/>
                <w:kern w:val="2"/>
                <w:sz w:val="24"/>
                <w:lang w:eastAsia="zh-CN" w:bidi="ar"/>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14:paraId="553A94A6">
            <w:pPr>
              <w:kinsoku/>
              <w:wordWrap w:val="0"/>
              <w:adjustRightInd/>
              <w:snapToGrid/>
              <w:spacing w:line="360" w:lineRule="auto"/>
              <w:ind w:firstLine="480" w:firstLineChars="200"/>
              <w:rPr>
                <w:rFonts w:ascii="Times New Roman" w:hAnsi="Times New Roman" w:eastAsia="宋体" w:cs="Times New Roman"/>
                <w:b/>
                <w:bCs/>
                <w:kern w:val="2"/>
                <w:sz w:val="24"/>
                <w:lang w:eastAsia="zh-CN" w:bidi="ar"/>
              </w:rPr>
            </w:pPr>
            <w:r>
              <w:rPr>
                <w:rFonts w:ascii="Times New Roman" w:hAnsi="Times New Roman" w:eastAsia="宋体" w:cs="Times New Roman"/>
                <w:sz w:val="24"/>
                <w:lang w:eastAsia="zh-CN" w:bidi="ar"/>
              </w:rPr>
              <w:t>（7）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14:paraId="43659838">
            <w:pPr>
              <w:pStyle w:val="59"/>
              <w:kinsoku/>
              <w:wordWrap w:val="0"/>
              <w:adjustRightInd/>
              <w:snapToGrid/>
              <w:spacing w:before="0" w:line="360" w:lineRule="auto"/>
              <w:ind w:firstLineChars="200"/>
              <w:rPr>
                <w:rFonts w:ascii="Times New Roman" w:hAnsi="Times New Roman" w:eastAsia="宋体" w:cs="Times New Roman"/>
                <w:b/>
                <w:bCs/>
                <w:kern w:val="2"/>
                <w:sz w:val="24"/>
                <w:lang w:eastAsia="zh-CN" w:bidi="ar"/>
              </w:rPr>
            </w:pPr>
            <w:r>
              <w:rPr>
                <w:rFonts w:ascii="Times New Roman" w:hAnsi="Times New Roman" w:eastAsia="宋体" w:cs="Times New Roman"/>
                <w:b/>
                <w:bCs/>
                <w:kern w:val="2"/>
                <w:sz w:val="24"/>
                <w:lang w:eastAsia="zh-CN" w:bidi="ar"/>
              </w:rPr>
              <w:t>危险废物暂存间设置要求做到以下几点：</w:t>
            </w:r>
          </w:p>
          <w:p w14:paraId="2B8D761C">
            <w:pPr>
              <w:kinsoku/>
              <w:wordWrap w:val="0"/>
              <w:adjustRightInd/>
              <w:snapToGrid/>
              <w:spacing w:line="360" w:lineRule="auto"/>
              <w:ind w:firstLine="480" w:firstLineChars="200"/>
              <w:rPr>
                <w:rFonts w:ascii="Times New Roman" w:hAnsi="Times New Roman" w:eastAsia="宋体" w:cs="Times New Roman"/>
                <w:sz w:val="24"/>
                <w:lang w:eastAsia="zh-CN" w:bidi="ar"/>
              </w:rPr>
            </w:pPr>
            <w:r>
              <w:rPr>
                <w:rFonts w:hint="eastAsia" w:ascii="Times New Roman" w:hAnsi="Times New Roman" w:eastAsia="宋体" w:cs="Times New Roman"/>
                <w:sz w:val="24"/>
                <w:lang w:eastAsia="zh-CN" w:bidi="ar"/>
              </w:rPr>
              <w:t>本项目拟在厂区内西北部设立一座30m</w:t>
            </w:r>
            <w:r>
              <w:rPr>
                <w:rFonts w:hint="eastAsia" w:ascii="Times New Roman" w:hAnsi="Times New Roman" w:eastAsia="宋体" w:cs="Times New Roman"/>
                <w:sz w:val="24"/>
                <w:vertAlign w:val="superscript"/>
                <w:lang w:eastAsia="zh-CN" w:bidi="ar"/>
              </w:rPr>
              <w:t>2</w:t>
            </w:r>
            <w:r>
              <w:rPr>
                <w:rFonts w:hint="eastAsia" w:ascii="Times New Roman" w:hAnsi="Times New Roman" w:eastAsia="宋体" w:cs="Times New Roman"/>
                <w:sz w:val="24"/>
                <w:lang w:eastAsia="zh-CN" w:bidi="ar"/>
              </w:rPr>
              <w:t>危废间，危废间的建筑材料应坚固、防渗，必须与危险废物相容，内部应设置导流槽及集水坑，门口应设置围堰，防止液体泄漏‌；配备必要的集气管网，确保废物的有害气体排放能够得到有效收集与处理。</w:t>
            </w:r>
          </w:p>
          <w:p w14:paraId="6CF8DADF">
            <w:pPr>
              <w:kinsoku/>
              <w:wordWrap w:val="0"/>
              <w:adjustRightInd/>
              <w:snapToGrid/>
              <w:spacing w:line="360" w:lineRule="auto"/>
              <w:ind w:firstLine="480" w:firstLineChars="200"/>
              <w:rPr>
                <w:rFonts w:ascii="Times New Roman" w:hAnsi="Times New Roman" w:eastAsia="宋体" w:cs="Times New Roman"/>
                <w:sz w:val="24"/>
                <w:lang w:eastAsia="zh-CN" w:bidi="ar"/>
              </w:rPr>
            </w:pPr>
            <w:r>
              <w:rPr>
                <w:rFonts w:ascii="Times New Roman" w:hAnsi="Times New Roman" w:eastAsia="宋体" w:cs="Times New Roman"/>
                <w:sz w:val="24"/>
                <w:lang w:eastAsia="zh-CN" w:bidi="ar"/>
              </w:rPr>
              <w:t>危险废物暂存场地的设置应符合《危险废物贮存污染控制标准》（GB18597-2023）中的规定。</w:t>
            </w:r>
          </w:p>
          <w:p w14:paraId="21F1A0E3">
            <w:pPr>
              <w:kinsoku/>
              <w:wordWrap w:val="0"/>
              <w:adjustRightInd/>
              <w:snapToGrid/>
              <w:spacing w:line="360" w:lineRule="auto"/>
              <w:ind w:firstLine="480" w:firstLineChars="200"/>
              <w:rPr>
                <w:rFonts w:ascii="Times New Roman" w:hAnsi="Times New Roman" w:eastAsia="宋体" w:cs="Times New Roman"/>
                <w:sz w:val="24"/>
                <w:lang w:eastAsia="zh-CN" w:bidi="ar"/>
              </w:rPr>
            </w:pPr>
            <w:r>
              <w:rPr>
                <w:rFonts w:ascii="Times New Roman" w:hAnsi="Times New Roman" w:eastAsia="宋体" w:cs="Times New Roman"/>
                <w:sz w:val="24"/>
                <w:lang w:eastAsia="zh-CN" w:bidi="ar"/>
              </w:rPr>
              <w:t>（1）危险废物贮存设施必须按《危险废物识别标志设置技术规范》（HJ1276-2022）中规定设置警示标志；</w:t>
            </w:r>
          </w:p>
          <w:p w14:paraId="4DB5F251">
            <w:pPr>
              <w:kinsoku/>
              <w:wordWrap w:val="0"/>
              <w:adjustRightInd/>
              <w:snapToGrid/>
              <w:spacing w:line="360" w:lineRule="auto"/>
              <w:ind w:firstLine="480" w:firstLineChars="200"/>
              <w:rPr>
                <w:rFonts w:ascii="Times New Roman" w:hAnsi="Times New Roman" w:eastAsia="宋体" w:cs="Times New Roman"/>
                <w:sz w:val="24"/>
                <w:lang w:eastAsia="zh-CN" w:bidi="ar"/>
              </w:rPr>
            </w:pPr>
            <w:r>
              <w:rPr>
                <w:rFonts w:hint="eastAsia" w:ascii="Times New Roman" w:hAnsi="Times New Roman" w:eastAsia="宋体" w:cs="Times New Roman"/>
                <w:sz w:val="24"/>
                <w:lang w:eastAsia="zh-CN" w:bidi="ar"/>
              </w:rPr>
              <w:t>（2）危废间基础必须防渗，其防渗层等效为至少6米厚粘土层（渗透系数</w:t>
            </w:r>
            <w:r>
              <w:rPr>
                <w:rFonts w:ascii="Times New Roman" w:hAnsi="Times New Roman" w:eastAsia="宋体" w:cs="Times New Roman"/>
                <w:sz w:val="24"/>
                <w:lang w:eastAsia="zh-CN" w:bidi="ar"/>
              </w:rPr>
              <w:t>≤</w:t>
            </w:r>
            <w:r>
              <w:rPr>
                <w:rFonts w:hint="eastAsia" w:ascii="Times New Roman" w:hAnsi="Times New Roman" w:eastAsia="宋体" w:cs="Times New Roman"/>
                <w:sz w:val="24"/>
                <w:lang w:eastAsia="zh-CN" w:bidi="ar"/>
              </w:rPr>
              <w:t>10</w:t>
            </w:r>
            <w:r>
              <w:rPr>
                <w:rFonts w:hint="eastAsia" w:ascii="Times New Roman" w:hAnsi="Times New Roman" w:eastAsia="宋体" w:cs="Times New Roman"/>
                <w:sz w:val="24"/>
                <w:vertAlign w:val="superscript"/>
                <w:lang w:eastAsia="zh-CN" w:bidi="ar"/>
              </w:rPr>
              <w:t>-7</w:t>
            </w:r>
            <w:r>
              <w:rPr>
                <w:rFonts w:hint="eastAsia" w:ascii="Times New Roman" w:hAnsi="Times New Roman" w:eastAsia="宋体" w:cs="Times New Roman"/>
                <w:sz w:val="24"/>
                <w:lang w:eastAsia="zh-CN" w:bidi="ar"/>
              </w:rPr>
              <w:t>cm/s），或2mm厚高密度聚乙烯，或至少2mm厚的其它人工材料，渗透系数</w:t>
            </w:r>
            <w:r>
              <w:rPr>
                <w:rFonts w:ascii="Times New Roman" w:hAnsi="Times New Roman" w:eastAsia="宋体" w:cs="Times New Roman"/>
                <w:sz w:val="24"/>
                <w:lang w:eastAsia="zh-CN" w:bidi="ar"/>
              </w:rPr>
              <w:t>≤</w:t>
            </w:r>
            <w:r>
              <w:rPr>
                <w:rFonts w:hint="eastAsia" w:ascii="Times New Roman" w:hAnsi="Times New Roman" w:eastAsia="宋体" w:cs="Times New Roman"/>
                <w:sz w:val="24"/>
                <w:lang w:eastAsia="zh-CN" w:bidi="ar"/>
              </w:rPr>
              <w:t>10</w:t>
            </w:r>
            <w:r>
              <w:rPr>
                <w:rFonts w:hint="eastAsia" w:ascii="Times New Roman" w:hAnsi="Times New Roman" w:eastAsia="宋体" w:cs="Times New Roman"/>
                <w:sz w:val="24"/>
                <w:vertAlign w:val="superscript"/>
                <w:lang w:eastAsia="zh-CN" w:bidi="ar"/>
              </w:rPr>
              <w:t>-10</w:t>
            </w:r>
            <w:r>
              <w:rPr>
                <w:rFonts w:hint="eastAsia" w:ascii="Times New Roman" w:hAnsi="Times New Roman" w:eastAsia="宋体" w:cs="Times New Roman"/>
                <w:sz w:val="24"/>
                <w:lang w:eastAsia="zh-CN" w:bidi="ar"/>
              </w:rPr>
              <w:t>cm/s。</w:t>
            </w:r>
          </w:p>
          <w:p w14:paraId="581DDCB3">
            <w:pPr>
              <w:kinsoku/>
              <w:wordWrap w:val="0"/>
              <w:adjustRightInd/>
              <w:snapToGrid/>
              <w:spacing w:line="360" w:lineRule="auto"/>
              <w:ind w:firstLine="480" w:firstLineChars="200"/>
              <w:rPr>
                <w:rFonts w:ascii="Times New Roman" w:hAnsi="Times New Roman" w:eastAsia="宋体" w:cs="Times New Roman"/>
                <w:sz w:val="24"/>
                <w:lang w:eastAsia="zh-CN" w:bidi="ar"/>
              </w:rPr>
            </w:pPr>
            <w:r>
              <w:rPr>
                <w:rFonts w:ascii="Times New Roman" w:hAnsi="Times New Roman" w:eastAsia="宋体" w:cs="Times New Roman"/>
                <w:sz w:val="24"/>
                <w:lang w:eastAsia="zh-CN" w:bidi="ar"/>
              </w:rPr>
              <w:t>（</w:t>
            </w:r>
            <w:r>
              <w:rPr>
                <w:rFonts w:hint="eastAsia" w:ascii="Times New Roman" w:hAnsi="Times New Roman" w:eastAsia="宋体" w:cs="Times New Roman"/>
                <w:sz w:val="24"/>
                <w:lang w:eastAsia="zh-CN" w:bidi="ar"/>
              </w:rPr>
              <w:t>3</w:t>
            </w:r>
            <w:r>
              <w:rPr>
                <w:rFonts w:ascii="Times New Roman" w:hAnsi="Times New Roman" w:eastAsia="宋体" w:cs="Times New Roman"/>
                <w:sz w:val="24"/>
                <w:lang w:eastAsia="zh-CN" w:bidi="ar"/>
              </w:rPr>
              <w:t>）企业须健全危险废物相关管理制度，并严格落实。</w:t>
            </w:r>
          </w:p>
          <w:p w14:paraId="0CA89F9D">
            <w:pPr>
              <w:kinsoku/>
              <w:wordWrap w:val="0"/>
              <w:adjustRightInd/>
              <w:snapToGrid/>
              <w:spacing w:line="360" w:lineRule="auto"/>
              <w:ind w:firstLine="480" w:firstLineChars="200"/>
              <w:rPr>
                <w:rFonts w:ascii="Times New Roman" w:hAnsi="Times New Roman" w:eastAsia="宋体" w:cs="Times New Roman"/>
                <w:sz w:val="24"/>
                <w:lang w:eastAsia="zh-CN" w:bidi="ar"/>
              </w:rPr>
            </w:pPr>
            <w:r>
              <w:rPr>
                <w:rFonts w:ascii="Times New Roman" w:hAnsi="Times New Roman" w:eastAsia="宋体" w:cs="Times New Roman"/>
                <w:sz w:val="24"/>
                <w:lang w:eastAsia="zh-CN" w:bidi="ar"/>
              </w:rPr>
              <w:t>①企业须对危险废物储运场所张贴警示标识，危险废物包装物张贴警示标签；</w:t>
            </w:r>
          </w:p>
          <w:p w14:paraId="3C0002AE">
            <w:pPr>
              <w:kinsoku/>
              <w:wordWrap w:val="0"/>
              <w:adjustRightInd/>
              <w:snapToGrid/>
              <w:spacing w:line="360" w:lineRule="auto"/>
              <w:ind w:firstLine="480" w:firstLineChars="200"/>
              <w:rPr>
                <w:rFonts w:ascii="Times New Roman" w:hAnsi="Times New Roman" w:eastAsia="宋体" w:cs="Times New Roman"/>
                <w:sz w:val="24"/>
                <w:lang w:eastAsia="zh-CN" w:bidi="ar"/>
              </w:rPr>
            </w:pPr>
            <w:r>
              <w:rPr>
                <w:rFonts w:ascii="Times New Roman" w:hAnsi="Times New Roman" w:eastAsia="宋体" w:cs="Times New Roman"/>
                <w:sz w:val="24"/>
                <w:lang w:eastAsia="zh-CN" w:bidi="ar"/>
              </w:rPr>
              <w:t>②规范危险废物台账记录、建立危险废物收集及储运有关档案，认真填写《危险废物项目区内转运记录表》，</w:t>
            </w:r>
            <w:r>
              <w:rPr>
                <w:rFonts w:hint="eastAsia" w:ascii="Times New Roman" w:hAnsi="Times New Roman" w:eastAsia="宋体" w:cs="Times New Roman"/>
                <w:sz w:val="24"/>
                <w:lang w:eastAsia="zh-CN" w:bidi="ar"/>
              </w:rPr>
              <w:t>做好</w:t>
            </w:r>
            <w:r>
              <w:rPr>
                <w:rFonts w:ascii="Times New Roman" w:hAnsi="Times New Roman" w:eastAsia="宋体" w:cs="Times New Roman"/>
                <w:sz w:val="24"/>
                <w:lang w:eastAsia="zh-CN" w:bidi="ar"/>
              </w:rPr>
              <w:t>危险废物台账的记录，记录上须注明危险废物的名称、来源、数量、特性和包装容器的类别、入库日期、存放库位、废物出库日期及接收单位名称等，并即时存档以备查阅。</w:t>
            </w:r>
          </w:p>
          <w:p w14:paraId="6773B356">
            <w:pPr>
              <w:kinsoku/>
              <w:wordWrap w:val="0"/>
              <w:adjustRightInd/>
              <w:snapToGrid/>
              <w:spacing w:line="360" w:lineRule="auto"/>
              <w:ind w:firstLine="480" w:firstLineChars="200"/>
              <w:rPr>
                <w:rFonts w:ascii="Times New Roman" w:hAnsi="Times New Roman" w:eastAsia="宋体" w:cs="Times New Roman"/>
                <w:sz w:val="24"/>
                <w:lang w:eastAsia="zh-CN" w:bidi="ar"/>
              </w:rPr>
            </w:pPr>
            <w:r>
              <w:rPr>
                <w:rFonts w:ascii="Times New Roman" w:hAnsi="Times New Roman" w:eastAsia="宋体" w:cs="Times New Roman"/>
                <w:sz w:val="24"/>
                <w:lang w:eastAsia="zh-CN" w:bidi="ar"/>
              </w:rPr>
              <w:t>（</w:t>
            </w:r>
            <w:r>
              <w:rPr>
                <w:rFonts w:hint="eastAsia" w:ascii="Times New Roman" w:hAnsi="Times New Roman" w:eastAsia="宋体" w:cs="Times New Roman"/>
                <w:sz w:val="24"/>
                <w:lang w:eastAsia="zh-CN" w:bidi="ar"/>
              </w:rPr>
              <w:t>4</w:t>
            </w:r>
            <w:r>
              <w:rPr>
                <w:rFonts w:ascii="Times New Roman" w:hAnsi="Times New Roman" w:eastAsia="宋体" w:cs="Times New Roman"/>
                <w:sz w:val="24"/>
                <w:lang w:eastAsia="zh-CN" w:bidi="ar"/>
              </w:rPr>
              <w:t>）危险废物存储和管理的相关要求。</w:t>
            </w:r>
          </w:p>
          <w:p w14:paraId="5CB3DA2F">
            <w:pPr>
              <w:kinsoku/>
              <w:wordWrap w:val="0"/>
              <w:adjustRightInd/>
              <w:snapToGrid/>
              <w:spacing w:line="360" w:lineRule="auto"/>
              <w:ind w:firstLine="480" w:firstLineChars="200"/>
              <w:rPr>
                <w:rFonts w:ascii="Times New Roman" w:hAnsi="Times New Roman" w:eastAsia="宋体" w:cs="Times New Roman"/>
                <w:sz w:val="24"/>
                <w:lang w:eastAsia="zh-CN" w:bidi="ar"/>
              </w:rPr>
            </w:pPr>
            <w:r>
              <w:rPr>
                <w:rFonts w:ascii="Times New Roman" w:hAnsi="Times New Roman" w:eastAsia="宋体" w:cs="Times New Roman"/>
                <w:sz w:val="24"/>
                <w:lang w:eastAsia="zh-CN" w:bidi="ar"/>
              </w:rPr>
              <w:t>①必须将危险废物装入容器内密封装运，盛装危险废物的容器应当符合标准，材质要满足相应的强度要求且必须完好无损，容器材质和衬里要与危险废物相容（不相互反应）；</w:t>
            </w:r>
          </w:p>
          <w:p w14:paraId="7AC62525">
            <w:pPr>
              <w:kinsoku/>
              <w:wordWrap w:val="0"/>
              <w:adjustRightInd/>
              <w:snapToGrid/>
              <w:spacing w:line="360" w:lineRule="auto"/>
              <w:ind w:firstLine="480" w:firstLineChars="200"/>
              <w:rPr>
                <w:rFonts w:ascii="Times New Roman" w:hAnsi="Times New Roman" w:eastAsia="宋体" w:cs="Times New Roman"/>
                <w:sz w:val="24"/>
                <w:lang w:eastAsia="zh-CN" w:bidi="ar"/>
              </w:rPr>
            </w:pPr>
            <w:r>
              <w:rPr>
                <w:rFonts w:ascii="Times New Roman" w:hAnsi="Times New Roman" w:eastAsia="宋体" w:cs="Times New Roman"/>
                <w:sz w:val="24"/>
                <w:lang w:eastAsia="zh-CN" w:bidi="ar"/>
              </w:rPr>
              <w:t>②危险废物转移过程严格落实《危险废物转移管理办法》的相关规定，规范危险废物转移，做好每次外运处置废物的运输登记。</w:t>
            </w:r>
          </w:p>
          <w:p w14:paraId="1E8C081C">
            <w:pPr>
              <w:kinsoku/>
              <w:wordWrap w:val="0"/>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bidi="ar"/>
              </w:rPr>
              <w:t>项目固体废物处置符合《一般工业固体废物贮存和填埋污染控制标准》（GB18599--2020）、《危险废物贮存污染控制标准》（GB18597-2023）中相关要求，各固体废物均能得到妥善解决，对周围环境影响较小。</w:t>
            </w:r>
          </w:p>
          <w:p w14:paraId="7D1FE3D3">
            <w:pPr>
              <w:pStyle w:val="59"/>
              <w:kinsoku/>
              <w:adjustRightInd/>
              <w:snapToGrid/>
              <w:spacing w:before="0" w:line="360" w:lineRule="auto"/>
              <w:ind w:firstLine="0"/>
              <w:rPr>
                <w:rFonts w:ascii="Times New Roman" w:hAnsi="Times New Roman" w:eastAsia="宋体" w:cs="Times New Roman"/>
                <w:b/>
                <w:bCs/>
                <w:kern w:val="2"/>
                <w:sz w:val="24"/>
                <w:lang w:eastAsia="zh-CN"/>
              </w:rPr>
            </w:pPr>
            <w:r>
              <w:rPr>
                <w:rFonts w:ascii="Times New Roman" w:hAnsi="Times New Roman" w:eastAsia="宋体" w:cs="Times New Roman"/>
                <w:b/>
                <w:bCs/>
                <w:kern w:val="2"/>
                <w:sz w:val="24"/>
                <w:lang w:eastAsia="zh-CN"/>
              </w:rPr>
              <w:t>5、地下水、土壤</w:t>
            </w:r>
          </w:p>
          <w:p w14:paraId="4B7404B2">
            <w:pPr>
              <w:pStyle w:val="59"/>
              <w:kinsoku/>
              <w:adjustRightInd/>
              <w:snapToGrid/>
              <w:spacing w:before="0" w:line="360" w:lineRule="auto"/>
              <w:ind w:firstLine="480" w:firstLineChars="200"/>
              <w:rPr>
                <w:rFonts w:ascii="Times New Roman" w:hAnsi="Times New Roman" w:eastAsia="宋体" w:cs="Times New Roman"/>
                <w:kern w:val="2"/>
                <w:sz w:val="24"/>
                <w:lang w:eastAsia="zh-CN"/>
              </w:rPr>
            </w:pPr>
            <w:r>
              <w:rPr>
                <w:rFonts w:ascii="Times New Roman" w:hAnsi="Times New Roman" w:eastAsia="宋体" w:cs="Times New Roman"/>
                <w:kern w:val="2"/>
                <w:sz w:val="24"/>
                <w:lang w:eastAsia="zh-CN"/>
              </w:rPr>
              <w:t>厂区危废暂存间等处</w:t>
            </w:r>
            <w:r>
              <w:rPr>
                <w:rFonts w:hint="eastAsia" w:ascii="Times New Roman" w:hAnsi="Times New Roman" w:eastAsia="宋体" w:cs="Times New Roman"/>
                <w:kern w:val="2"/>
                <w:sz w:val="24"/>
                <w:lang w:eastAsia="zh-CN"/>
              </w:rPr>
              <w:t>若</w:t>
            </w:r>
            <w:r>
              <w:rPr>
                <w:rFonts w:ascii="Times New Roman" w:hAnsi="Times New Roman" w:eastAsia="宋体" w:cs="Times New Roman"/>
                <w:kern w:val="2"/>
                <w:sz w:val="24"/>
                <w:lang w:eastAsia="zh-CN"/>
              </w:rPr>
              <w:t>防渗措施不到位，会有废油下渗污染地下水、土壤。</w:t>
            </w:r>
          </w:p>
          <w:p w14:paraId="3CE501FF">
            <w:pPr>
              <w:pStyle w:val="59"/>
              <w:kinsoku/>
              <w:adjustRightInd/>
              <w:snapToGrid/>
              <w:spacing w:before="0"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kern w:val="2"/>
                <w:sz w:val="24"/>
                <w:lang w:eastAsia="zh-CN"/>
                <w14:textFill>
                  <w14:solidFill>
                    <w14:schemeClr w14:val="tx1"/>
                  </w14:solidFill>
                </w14:textFill>
              </w:rPr>
              <w:t>项目在建设过程中，将危废间、</w:t>
            </w:r>
            <w:r>
              <w:rPr>
                <w:rFonts w:hint="eastAsia" w:ascii="Times New Roman" w:hAnsi="Times New Roman" w:eastAsia="宋体" w:cs="Times New Roman"/>
                <w:color w:val="000000" w:themeColor="text1"/>
                <w:kern w:val="2"/>
                <w:sz w:val="24"/>
                <w:lang w:eastAsia="zh-CN"/>
                <w14:textFill>
                  <w14:solidFill>
                    <w14:schemeClr w14:val="tx1"/>
                  </w14:solidFill>
                </w14:textFill>
              </w:rPr>
              <w:t>喷漆房、油漆库</w:t>
            </w:r>
            <w:r>
              <w:rPr>
                <w:rFonts w:ascii="Times New Roman" w:hAnsi="Times New Roman" w:eastAsia="宋体" w:cs="Times New Roman"/>
                <w:color w:val="000000" w:themeColor="text1"/>
                <w:kern w:val="2"/>
                <w:sz w:val="24"/>
                <w:lang w:eastAsia="zh-CN"/>
                <w14:textFill>
                  <w14:solidFill>
                    <w14:schemeClr w14:val="tx1"/>
                  </w14:solidFill>
                </w14:textFill>
              </w:rPr>
              <w:t>等区域划分为重点防渗区。</w:t>
            </w:r>
            <w:r>
              <w:rPr>
                <w:rFonts w:ascii="Times New Roman" w:hAnsi="Times New Roman" w:eastAsia="宋体" w:cs="Times New Roman"/>
                <w:color w:val="000000" w:themeColor="text1"/>
                <w:sz w:val="24"/>
                <w:szCs w:val="24"/>
                <w:lang w:eastAsia="zh-CN"/>
                <w14:textFill>
                  <w14:solidFill>
                    <w14:schemeClr w14:val="tx1"/>
                  </w14:solidFill>
                </w14:textFill>
              </w:rPr>
              <w:t>防渗层需满足等效黏土防水层Mb≥6.0m，K≤1.0×10</w:t>
            </w:r>
            <w:r>
              <w:rPr>
                <w:rFonts w:ascii="Times New Roman" w:hAnsi="Times New Roman" w:eastAsia="宋体" w:cs="Times New Roman"/>
                <w:color w:val="000000" w:themeColor="text1"/>
                <w:sz w:val="24"/>
                <w:szCs w:val="24"/>
                <w:vertAlign w:val="superscript"/>
                <w:lang w:eastAsia="zh-CN"/>
                <w14:textFill>
                  <w14:solidFill>
                    <w14:schemeClr w14:val="tx1"/>
                  </w14:solidFill>
                </w14:textFill>
              </w:rPr>
              <w:t>-7</w:t>
            </w:r>
            <w:r>
              <w:rPr>
                <w:rFonts w:ascii="Times New Roman" w:hAnsi="Times New Roman" w:eastAsia="宋体" w:cs="Times New Roman"/>
                <w:color w:val="000000" w:themeColor="text1"/>
                <w:sz w:val="24"/>
                <w:szCs w:val="24"/>
                <w:lang w:eastAsia="zh-CN"/>
                <w14:textFill>
                  <w14:solidFill>
                    <w14:schemeClr w14:val="tx1"/>
                  </w14:solidFill>
                </w14:textFill>
              </w:rPr>
              <w:t>cm/s；或参照《危险废物填埋场污染控制标准》（GB18598-2023）中对防渗层的要求为“人工合成材料衬层可以采用高密度聚乙烯（HDPE），其渗透系数不大于10</w:t>
            </w:r>
            <w:r>
              <w:rPr>
                <w:rFonts w:ascii="Times New Roman" w:hAnsi="Times New Roman" w:eastAsia="宋体" w:cs="Times New Roman"/>
                <w:color w:val="000000" w:themeColor="text1"/>
                <w:sz w:val="24"/>
                <w:szCs w:val="24"/>
                <w:vertAlign w:val="superscript"/>
                <w:lang w:eastAsia="zh-CN"/>
                <w14:textFill>
                  <w14:solidFill>
                    <w14:schemeClr w14:val="tx1"/>
                  </w14:solidFill>
                </w14:textFill>
              </w:rPr>
              <w:t>-10</w:t>
            </w:r>
            <w:r>
              <w:rPr>
                <w:rFonts w:ascii="Times New Roman" w:hAnsi="Times New Roman" w:eastAsia="宋体" w:cs="Times New Roman"/>
                <w:color w:val="000000" w:themeColor="text1"/>
                <w:sz w:val="24"/>
                <w:szCs w:val="24"/>
                <w:lang w:eastAsia="zh-CN"/>
                <w14:textFill>
                  <w14:solidFill>
                    <w14:schemeClr w14:val="tx1"/>
                  </w14:solidFill>
                </w14:textFill>
              </w:rPr>
              <w:t>cm/s，厚度不小于1.5mm。”建议防渗层的设置必须达到“双人工衬层，且人工衬层的材料渗透系数不大于10</w:t>
            </w:r>
            <w:r>
              <w:rPr>
                <w:rFonts w:ascii="Times New Roman" w:hAnsi="Times New Roman" w:eastAsia="宋体" w:cs="Times New Roman"/>
                <w:color w:val="000000" w:themeColor="text1"/>
                <w:sz w:val="24"/>
                <w:szCs w:val="24"/>
                <w:vertAlign w:val="superscript"/>
                <w:lang w:eastAsia="zh-CN"/>
                <w14:textFill>
                  <w14:solidFill>
                    <w14:schemeClr w14:val="tx1"/>
                  </w14:solidFill>
                </w14:textFill>
              </w:rPr>
              <w:t>-10</w:t>
            </w:r>
            <w:r>
              <w:rPr>
                <w:rFonts w:ascii="Times New Roman" w:hAnsi="Times New Roman" w:eastAsia="宋体" w:cs="Times New Roman"/>
                <w:color w:val="000000" w:themeColor="text1"/>
                <w:sz w:val="24"/>
                <w:szCs w:val="24"/>
                <w:lang w:eastAsia="zh-CN"/>
                <w14:textFill>
                  <w14:solidFill>
                    <w14:schemeClr w14:val="tx1"/>
                  </w14:solidFill>
                </w14:textFill>
              </w:rPr>
              <w:t>cm/s”的要求。</w:t>
            </w:r>
          </w:p>
          <w:p w14:paraId="388A6B9A">
            <w:pPr>
              <w:pStyle w:val="59"/>
              <w:kinsoku/>
              <w:adjustRightInd/>
              <w:snapToGrid/>
              <w:spacing w:before="0" w:line="360" w:lineRule="auto"/>
              <w:ind w:firstLine="480" w:firstLineChars="200"/>
              <w:rPr>
                <w:rFonts w:ascii="Times New Roman" w:hAnsi="Times New Roman" w:eastAsia="宋体" w:cs="Times New Roman"/>
                <w:kern w:val="2"/>
                <w:sz w:val="24"/>
                <w:lang w:eastAsia="zh-CN"/>
              </w:rPr>
            </w:pPr>
            <w:r>
              <w:rPr>
                <w:rFonts w:ascii="Times New Roman" w:hAnsi="Times New Roman" w:eastAsia="宋体" w:cs="Times New Roman"/>
                <w:kern w:val="2"/>
                <w:sz w:val="24"/>
                <w:lang w:eastAsia="zh-CN"/>
              </w:rPr>
              <w:t>生产车间划分为一般防渗区，防渗层需满足等效黏土防水层Mb≥0.75m，K≤1.0×10</w:t>
            </w:r>
            <w:r>
              <w:rPr>
                <w:rFonts w:ascii="Times New Roman" w:hAnsi="Times New Roman" w:eastAsia="宋体" w:cs="Times New Roman"/>
                <w:kern w:val="2"/>
                <w:sz w:val="24"/>
                <w:vertAlign w:val="superscript"/>
                <w:lang w:eastAsia="zh-CN"/>
              </w:rPr>
              <w:t>-7</w:t>
            </w:r>
            <w:r>
              <w:rPr>
                <w:rFonts w:ascii="Times New Roman" w:hAnsi="Times New Roman" w:eastAsia="宋体" w:cs="Times New Roman"/>
                <w:kern w:val="2"/>
                <w:sz w:val="24"/>
                <w:lang w:eastAsia="zh-CN"/>
              </w:rPr>
              <w:t>cm/s；或参照《一般工业固体废物贮存和填埋污染控制标准》（GB18599-2020）中Ⅱ类场的要求：“当天然基础层的渗透系统大于1.0×10</w:t>
            </w:r>
            <w:r>
              <w:rPr>
                <w:rFonts w:ascii="Times New Roman" w:hAnsi="Times New Roman" w:eastAsia="宋体" w:cs="Times New Roman"/>
                <w:kern w:val="2"/>
                <w:sz w:val="24"/>
                <w:vertAlign w:val="superscript"/>
                <w:lang w:eastAsia="zh-CN"/>
              </w:rPr>
              <w:t>-7</w:t>
            </w:r>
            <w:r>
              <w:rPr>
                <w:rFonts w:ascii="Times New Roman" w:hAnsi="Times New Roman" w:eastAsia="宋体" w:cs="Times New Roman"/>
                <w:kern w:val="2"/>
                <w:sz w:val="24"/>
                <w:lang w:eastAsia="zh-CN"/>
              </w:rPr>
              <w:t>cm/s时，应采用天然或人工材料构筑防渗层，防渗层的厚度应相当于渗透系数1.0×10</w:t>
            </w:r>
            <w:r>
              <w:rPr>
                <w:rFonts w:ascii="Times New Roman" w:hAnsi="Times New Roman" w:eastAsia="宋体" w:cs="Times New Roman"/>
                <w:kern w:val="2"/>
                <w:sz w:val="24"/>
                <w:vertAlign w:val="superscript"/>
                <w:lang w:eastAsia="zh-CN"/>
              </w:rPr>
              <w:t>-7</w:t>
            </w:r>
            <w:r>
              <w:rPr>
                <w:rFonts w:ascii="Times New Roman" w:hAnsi="Times New Roman" w:eastAsia="宋体" w:cs="Times New Roman"/>
                <w:kern w:val="2"/>
                <w:sz w:val="24"/>
                <w:lang w:eastAsia="zh-CN"/>
              </w:rPr>
              <w:t>cm/s和厚度1.5m的粘土层的防渗性能”。</w:t>
            </w:r>
          </w:p>
          <w:p w14:paraId="314ED63A">
            <w:pPr>
              <w:pStyle w:val="59"/>
              <w:kinsoku/>
              <w:adjustRightInd/>
              <w:snapToGrid/>
              <w:spacing w:before="0" w:line="360" w:lineRule="auto"/>
              <w:ind w:firstLine="480" w:firstLineChars="200"/>
              <w:rPr>
                <w:rFonts w:ascii="Times New Roman" w:hAnsi="Times New Roman" w:eastAsia="宋体" w:cs="Times New Roman"/>
                <w:b/>
                <w:bCs/>
                <w:color w:val="000000" w:themeColor="text1"/>
                <w:sz w:val="24"/>
                <w:lang w:eastAsia="zh-CN"/>
                <w14:textFill>
                  <w14:solidFill>
                    <w14:schemeClr w14:val="tx1"/>
                  </w14:solidFill>
                </w14:textFill>
              </w:rPr>
            </w:pPr>
            <w:r>
              <w:rPr>
                <w:rFonts w:ascii="Times New Roman" w:hAnsi="Times New Roman" w:eastAsia="宋体" w:cs="Times New Roman"/>
                <w:kern w:val="2"/>
                <w:sz w:val="24"/>
                <w:lang w:eastAsia="zh-CN"/>
              </w:rPr>
              <w:t>根据以上分区情况，对本项目场区防渗分区见下表。</w:t>
            </w:r>
          </w:p>
          <w:p w14:paraId="387D3C66">
            <w:pPr>
              <w:kinsoku/>
              <w:adjustRightInd/>
              <w:snapToGrid/>
              <w:jc w:val="center"/>
              <w:rPr>
                <w:rFonts w:ascii="Times New Roman" w:hAnsi="Times New Roman" w:eastAsia="宋体" w:cs="Times New Roman"/>
                <w:b/>
                <w:bCs/>
                <w:color w:val="000000" w:themeColor="text1"/>
                <w:sz w:val="24"/>
                <w:lang w:eastAsia="zh-CN"/>
                <w14:textFill>
                  <w14:solidFill>
                    <w14:schemeClr w14:val="tx1"/>
                  </w14:solidFill>
                </w14:textFill>
              </w:rPr>
            </w:pPr>
            <w:r>
              <w:rPr>
                <w:rFonts w:ascii="Times New Roman" w:hAnsi="Times New Roman" w:eastAsia="宋体" w:cs="Times New Roman"/>
                <w:b/>
                <w:bCs/>
                <w:color w:val="000000" w:themeColor="text1"/>
                <w:sz w:val="24"/>
                <w:lang w:eastAsia="zh-CN"/>
                <w14:textFill>
                  <w14:solidFill>
                    <w14:schemeClr w14:val="tx1"/>
                  </w14:solidFill>
                </w14:textFill>
              </w:rPr>
              <w:t>表4-</w:t>
            </w:r>
            <w:r>
              <w:rPr>
                <w:rFonts w:hint="eastAsia" w:ascii="Times New Roman" w:hAnsi="Times New Roman" w:eastAsia="宋体" w:cs="Times New Roman"/>
                <w:b/>
                <w:bCs/>
                <w:color w:val="000000" w:themeColor="text1"/>
                <w:sz w:val="24"/>
                <w:lang w:eastAsia="zh-CN"/>
                <w14:textFill>
                  <w14:solidFill>
                    <w14:schemeClr w14:val="tx1"/>
                  </w14:solidFill>
                </w14:textFill>
              </w:rPr>
              <w:t>15</w:t>
            </w:r>
            <w:r>
              <w:rPr>
                <w:rFonts w:ascii="Times New Roman" w:hAnsi="Times New Roman" w:eastAsia="宋体" w:cs="Times New Roman"/>
                <w:b/>
                <w:bCs/>
                <w:color w:val="000000" w:themeColor="text1"/>
                <w:sz w:val="24"/>
                <w:lang w:eastAsia="zh-CN"/>
                <w14:textFill>
                  <w14:solidFill>
                    <w14:schemeClr w14:val="tx1"/>
                  </w14:solidFill>
                </w14:textFill>
              </w:rPr>
              <w:t xml:space="preserve"> 地下水污染防渗分区参照表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1235"/>
              <w:gridCol w:w="975"/>
              <w:gridCol w:w="937"/>
              <w:gridCol w:w="4814"/>
            </w:tblGrid>
            <w:tr w14:paraId="3DD0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Borders>
                    <w:top w:val="single" w:color="auto" w:sz="4" w:space="0"/>
                    <w:left w:val="single" w:color="auto" w:sz="4" w:space="0"/>
                    <w:bottom w:val="single" w:color="auto" w:sz="4" w:space="0"/>
                    <w:right w:val="single" w:color="auto" w:sz="4" w:space="0"/>
                  </w:tcBorders>
                  <w:vAlign w:val="center"/>
                </w:tcPr>
                <w:p w14:paraId="3782D9EA">
                  <w:pPr>
                    <w:pStyle w:val="64"/>
                    <w:kinsoku/>
                    <w:spacing w:line="240" w:lineRule="auto"/>
                    <w:ind w:firstLine="0" w:firstLineChars="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场区内建构筑物</w:t>
                  </w:r>
                </w:p>
              </w:tc>
              <w:tc>
                <w:tcPr>
                  <w:tcW w:w="1121" w:type="dxa"/>
                  <w:tcBorders>
                    <w:top w:val="single" w:color="auto" w:sz="4" w:space="0"/>
                    <w:left w:val="nil"/>
                    <w:bottom w:val="single" w:color="auto" w:sz="4" w:space="0"/>
                    <w:right w:val="single" w:color="auto" w:sz="4" w:space="0"/>
                  </w:tcBorders>
                  <w:vAlign w:val="center"/>
                </w:tcPr>
                <w:p w14:paraId="31EEBD13">
                  <w:pPr>
                    <w:pStyle w:val="64"/>
                    <w:kinsoku/>
                    <w:spacing w:line="240" w:lineRule="auto"/>
                    <w:ind w:firstLine="0" w:firstLineChars="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污染控制难易程度</w:t>
                  </w:r>
                </w:p>
              </w:tc>
              <w:tc>
                <w:tcPr>
                  <w:tcW w:w="885" w:type="dxa"/>
                  <w:tcBorders>
                    <w:top w:val="single" w:color="auto" w:sz="4" w:space="0"/>
                    <w:left w:val="nil"/>
                    <w:bottom w:val="single" w:color="auto" w:sz="4" w:space="0"/>
                    <w:right w:val="single" w:color="auto" w:sz="4" w:space="0"/>
                  </w:tcBorders>
                  <w:vAlign w:val="center"/>
                </w:tcPr>
                <w:p w14:paraId="2ED85E4A">
                  <w:pPr>
                    <w:pStyle w:val="64"/>
                    <w:kinsoku/>
                    <w:spacing w:line="240" w:lineRule="auto"/>
                    <w:ind w:firstLine="0" w:firstLineChars="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污染物类型</w:t>
                  </w:r>
                </w:p>
              </w:tc>
              <w:tc>
                <w:tcPr>
                  <w:tcW w:w="850" w:type="dxa"/>
                  <w:tcBorders>
                    <w:top w:val="single" w:color="auto" w:sz="4" w:space="0"/>
                    <w:left w:val="nil"/>
                    <w:bottom w:val="single" w:color="auto" w:sz="4" w:space="0"/>
                    <w:right w:val="single" w:color="auto" w:sz="4" w:space="0"/>
                  </w:tcBorders>
                  <w:vAlign w:val="center"/>
                </w:tcPr>
                <w:p w14:paraId="3DA6154C">
                  <w:pPr>
                    <w:pStyle w:val="64"/>
                    <w:kinsoku/>
                    <w:spacing w:line="240" w:lineRule="auto"/>
                    <w:ind w:firstLine="0" w:firstLineChars="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防渗分区</w:t>
                  </w:r>
                </w:p>
              </w:tc>
              <w:tc>
                <w:tcPr>
                  <w:tcW w:w="4368" w:type="dxa"/>
                  <w:tcBorders>
                    <w:top w:val="single" w:color="auto" w:sz="4" w:space="0"/>
                    <w:left w:val="nil"/>
                    <w:bottom w:val="single" w:color="auto" w:sz="4" w:space="0"/>
                    <w:right w:val="single" w:color="auto" w:sz="4" w:space="0"/>
                  </w:tcBorders>
                  <w:vAlign w:val="center"/>
                </w:tcPr>
                <w:p w14:paraId="278BEB56">
                  <w:pPr>
                    <w:pStyle w:val="64"/>
                    <w:kinsoku/>
                    <w:spacing w:line="240" w:lineRule="auto"/>
                    <w:ind w:firstLine="0" w:firstLineChars="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防渗技术要求</w:t>
                  </w:r>
                </w:p>
              </w:tc>
            </w:tr>
            <w:tr w14:paraId="551C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Borders>
                    <w:top w:val="single" w:color="auto" w:sz="4" w:space="0"/>
                    <w:left w:val="single" w:color="auto" w:sz="4" w:space="0"/>
                    <w:bottom w:val="single" w:color="auto" w:sz="4" w:space="0"/>
                    <w:right w:val="single" w:color="auto" w:sz="4" w:space="0"/>
                  </w:tcBorders>
                  <w:vAlign w:val="center"/>
                </w:tcPr>
                <w:p w14:paraId="73FD415C">
                  <w:pPr>
                    <w:pStyle w:val="64"/>
                    <w:kinsoku/>
                    <w:spacing w:line="240" w:lineRule="auto"/>
                    <w:ind w:firstLine="0" w:firstLineChars="0"/>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危废间</w:t>
                  </w:r>
                  <w:r>
                    <w:rPr>
                      <w:rFonts w:hint="eastAsia" w:ascii="Times New Roman" w:hAnsi="Times New Roman" w:eastAsia="宋体" w:cs="Times New Roman"/>
                      <w:color w:val="000000" w:themeColor="text1"/>
                      <w:lang w:eastAsia="zh-CN"/>
                      <w14:textFill>
                        <w14:solidFill>
                          <w14:schemeClr w14:val="tx1"/>
                        </w14:solidFill>
                      </w14:textFill>
                    </w:rPr>
                    <w:t>、喷漆房、油漆库</w:t>
                  </w:r>
                </w:p>
              </w:tc>
              <w:tc>
                <w:tcPr>
                  <w:tcW w:w="1121" w:type="dxa"/>
                  <w:tcBorders>
                    <w:top w:val="single" w:color="auto" w:sz="4" w:space="0"/>
                    <w:left w:val="nil"/>
                    <w:bottom w:val="single" w:color="auto" w:sz="4" w:space="0"/>
                    <w:right w:val="single" w:color="auto" w:sz="4" w:space="0"/>
                  </w:tcBorders>
                  <w:vAlign w:val="center"/>
                </w:tcPr>
                <w:p w14:paraId="55C14EB9">
                  <w:pPr>
                    <w:pStyle w:val="64"/>
                    <w:kinsoku/>
                    <w:spacing w:line="240" w:lineRule="auto"/>
                    <w:ind w:firstLine="0" w:firstLineChars="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难</w:t>
                  </w:r>
                </w:p>
              </w:tc>
              <w:tc>
                <w:tcPr>
                  <w:tcW w:w="885" w:type="dxa"/>
                  <w:tcBorders>
                    <w:top w:val="single" w:color="auto" w:sz="4" w:space="0"/>
                    <w:left w:val="nil"/>
                    <w:bottom w:val="single" w:color="auto" w:sz="4" w:space="0"/>
                    <w:right w:val="single" w:color="auto" w:sz="4" w:space="0"/>
                  </w:tcBorders>
                  <w:vAlign w:val="center"/>
                </w:tcPr>
                <w:p w14:paraId="73F5E30D">
                  <w:pPr>
                    <w:pStyle w:val="64"/>
                    <w:kinsoku/>
                    <w:spacing w:line="240" w:lineRule="auto"/>
                    <w:ind w:firstLine="0" w:firstLineChars="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其他类型</w:t>
                  </w:r>
                </w:p>
              </w:tc>
              <w:tc>
                <w:tcPr>
                  <w:tcW w:w="850" w:type="dxa"/>
                  <w:tcBorders>
                    <w:top w:val="single" w:color="auto" w:sz="4" w:space="0"/>
                    <w:left w:val="nil"/>
                    <w:bottom w:val="single" w:color="auto" w:sz="4" w:space="0"/>
                    <w:right w:val="single" w:color="auto" w:sz="4" w:space="0"/>
                  </w:tcBorders>
                  <w:vAlign w:val="center"/>
                </w:tcPr>
                <w:p w14:paraId="3B144D61">
                  <w:pPr>
                    <w:pStyle w:val="64"/>
                    <w:kinsoku/>
                    <w:spacing w:line="240" w:lineRule="auto"/>
                    <w:ind w:firstLine="0" w:firstLineChars="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重点防渗区</w:t>
                  </w:r>
                </w:p>
              </w:tc>
              <w:tc>
                <w:tcPr>
                  <w:tcW w:w="4368" w:type="dxa"/>
                  <w:tcBorders>
                    <w:top w:val="single" w:color="auto" w:sz="4" w:space="0"/>
                    <w:left w:val="nil"/>
                    <w:bottom w:val="single" w:color="auto" w:sz="4" w:space="0"/>
                    <w:right w:val="single" w:color="auto" w:sz="4" w:space="0"/>
                  </w:tcBorders>
                  <w:vAlign w:val="center"/>
                </w:tcPr>
                <w:p w14:paraId="14E94C32">
                  <w:pPr>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基础必须防渗，防渗层等效为至少</w:t>
                  </w:r>
                  <w:r>
                    <w:rPr>
                      <w:rFonts w:hint="eastAsia" w:ascii="Times New Roman" w:hAnsi="Times New Roman" w:eastAsia="宋体" w:cs="Times New Roman"/>
                      <w:color w:val="000000" w:themeColor="text1"/>
                      <w:lang w:eastAsia="zh-CN"/>
                      <w14:textFill>
                        <w14:solidFill>
                          <w14:schemeClr w14:val="tx1"/>
                        </w14:solidFill>
                      </w14:textFill>
                    </w:rPr>
                    <w:t>6</w:t>
                  </w:r>
                  <w:r>
                    <w:rPr>
                      <w:rFonts w:ascii="Times New Roman" w:hAnsi="Times New Roman" w:eastAsia="宋体" w:cs="Times New Roman"/>
                      <w:color w:val="000000" w:themeColor="text1"/>
                      <w:lang w:eastAsia="zh-CN"/>
                      <w14:textFill>
                        <w14:solidFill>
                          <w14:schemeClr w14:val="tx1"/>
                        </w14:solidFill>
                      </w14:textFill>
                    </w:rPr>
                    <w:t>米厚粘土层（渗透系数≤10</w:t>
                  </w:r>
                  <w:r>
                    <w:rPr>
                      <w:rFonts w:ascii="Times New Roman" w:hAnsi="Times New Roman" w:eastAsia="宋体" w:cs="Times New Roman"/>
                      <w:color w:val="000000" w:themeColor="text1"/>
                      <w:vertAlign w:val="superscript"/>
                      <w:lang w:eastAsia="zh-CN"/>
                      <w14:textFill>
                        <w14:solidFill>
                          <w14:schemeClr w14:val="tx1"/>
                        </w14:solidFill>
                      </w14:textFill>
                    </w:rPr>
                    <w:t>-7</w:t>
                  </w:r>
                  <w:r>
                    <w:rPr>
                      <w:rFonts w:ascii="Times New Roman" w:hAnsi="Times New Roman" w:eastAsia="宋体" w:cs="Times New Roman"/>
                      <w:color w:val="000000" w:themeColor="text1"/>
                      <w:lang w:eastAsia="zh-CN"/>
                      <w14:textFill>
                        <w14:solidFill>
                          <w14:schemeClr w14:val="tx1"/>
                        </w14:solidFill>
                      </w14:textFill>
                    </w:rPr>
                    <w:t>cm/s），或2mm厚高密度聚乙烯，或至少2mm厚的其它人工材料，渗透系数≤10</w:t>
                  </w:r>
                  <w:r>
                    <w:rPr>
                      <w:rFonts w:ascii="Times New Roman" w:hAnsi="Times New Roman" w:eastAsia="宋体" w:cs="Times New Roman"/>
                      <w:color w:val="000000" w:themeColor="text1"/>
                      <w:vertAlign w:val="superscript"/>
                      <w:lang w:eastAsia="zh-CN"/>
                      <w14:textFill>
                        <w14:solidFill>
                          <w14:schemeClr w14:val="tx1"/>
                        </w14:solidFill>
                      </w14:textFill>
                    </w:rPr>
                    <w:t>-10</w:t>
                  </w:r>
                  <w:r>
                    <w:rPr>
                      <w:rFonts w:ascii="Times New Roman" w:hAnsi="Times New Roman" w:eastAsia="宋体" w:cs="Times New Roman"/>
                      <w:color w:val="000000" w:themeColor="text1"/>
                      <w:lang w:eastAsia="zh-CN"/>
                      <w14:textFill>
                        <w14:solidFill>
                          <w14:schemeClr w14:val="tx1"/>
                        </w14:solidFill>
                      </w14:textFill>
                    </w:rPr>
                    <w:t>cm/s</w:t>
                  </w:r>
                </w:p>
              </w:tc>
            </w:tr>
            <w:tr w14:paraId="2983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tcBorders>
                    <w:top w:val="single" w:color="auto" w:sz="4" w:space="0"/>
                    <w:left w:val="single" w:color="auto" w:sz="4" w:space="0"/>
                    <w:bottom w:val="single" w:color="auto" w:sz="4" w:space="0"/>
                    <w:right w:val="single" w:color="auto" w:sz="4" w:space="0"/>
                  </w:tcBorders>
                  <w:vAlign w:val="center"/>
                </w:tcPr>
                <w:p w14:paraId="4EA4EBC1">
                  <w:pPr>
                    <w:pStyle w:val="64"/>
                    <w:kinsoku/>
                    <w:spacing w:line="240" w:lineRule="auto"/>
                    <w:ind w:firstLine="0" w:firstLineChars="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生产区</w:t>
                  </w:r>
                </w:p>
              </w:tc>
              <w:tc>
                <w:tcPr>
                  <w:tcW w:w="1121" w:type="dxa"/>
                  <w:tcBorders>
                    <w:top w:val="single" w:color="auto" w:sz="4" w:space="0"/>
                    <w:left w:val="nil"/>
                    <w:bottom w:val="single" w:color="auto" w:sz="4" w:space="0"/>
                    <w:right w:val="single" w:color="auto" w:sz="4" w:space="0"/>
                  </w:tcBorders>
                  <w:vAlign w:val="center"/>
                </w:tcPr>
                <w:p w14:paraId="27F53D02">
                  <w:pPr>
                    <w:pStyle w:val="64"/>
                    <w:kinsoku/>
                    <w:spacing w:line="240" w:lineRule="auto"/>
                    <w:ind w:firstLine="0" w:firstLineChars="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难</w:t>
                  </w:r>
                </w:p>
              </w:tc>
              <w:tc>
                <w:tcPr>
                  <w:tcW w:w="885" w:type="dxa"/>
                  <w:tcBorders>
                    <w:top w:val="single" w:color="auto" w:sz="4" w:space="0"/>
                    <w:left w:val="nil"/>
                    <w:bottom w:val="single" w:color="auto" w:sz="4" w:space="0"/>
                    <w:right w:val="single" w:color="auto" w:sz="4" w:space="0"/>
                  </w:tcBorders>
                  <w:vAlign w:val="center"/>
                </w:tcPr>
                <w:p w14:paraId="06322CCD">
                  <w:pPr>
                    <w:pStyle w:val="64"/>
                    <w:kinsoku/>
                    <w:spacing w:line="240" w:lineRule="auto"/>
                    <w:ind w:firstLine="0" w:firstLineChars="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其他类型</w:t>
                  </w:r>
                </w:p>
              </w:tc>
              <w:tc>
                <w:tcPr>
                  <w:tcW w:w="850" w:type="dxa"/>
                  <w:tcBorders>
                    <w:top w:val="single" w:color="auto" w:sz="4" w:space="0"/>
                    <w:left w:val="nil"/>
                    <w:bottom w:val="single" w:color="auto" w:sz="4" w:space="0"/>
                    <w:right w:val="single" w:color="auto" w:sz="4" w:space="0"/>
                  </w:tcBorders>
                  <w:vAlign w:val="center"/>
                </w:tcPr>
                <w:p w14:paraId="4DED7B5B">
                  <w:pPr>
                    <w:pStyle w:val="64"/>
                    <w:kinsoku/>
                    <w:spacing w:line="240" w:lineRule="auto"/>
                    <w:ind w:firstLine="0" w:firstLineChars="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一般防渗区</w:t>
                  </w:r>
                </w:p>
              </w:tc>
              <w:tc>
                <w:tcPr>
                  <w:tcW w:w="4368" w:type="dxa"/>
                  <w:tcBorders>
                    <w:top w:val="nil"/>
                    <w:left w:val="nil"/>
                    <w:bottom w:val="single" w:color="auto" w:sz="4" w:space="0"/>
                    <w:right w:val="single" w:color="auto" w:sz="4" w:space="0"/>
                  </w:tcBorders>
                  <w:vAlign w:val="center"/>
                </w:tcPr>
                <w:p w14:paraId="2AA22575">
                  <w:pPr>
                    <w:pStyle w:val="64"/>
                    <w:kinsoku/>
                    <w:spacing w:line="240" w:lineRule="auto"/>
                    <w:ind w:firstLine="0" w:firstLineChars="0"/>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应采用天然或人工材料构筑防渗层，防渗层的厚度应相当于渗透系数1.0×10</w:t>
                  </w:r>
                  <w:r>
                    <w:rPr>
                      <w:rFonts w:ascii="Times New Roman" w:hAnsi="Times New Roman" w:eastAsia="宋体" w:cs="Times New Roman"/>
                      <w:color w:val="000000" w:themeColor="text1"/>
                      <w:vertAlign w:val="superscript"/>
                      <w:lang w:eastAsia="zh-CN"/>
                      <w14:textFill>
                        <w14:solidFill>
                          <w14:schemeClr w14:val="tx1"/>
                        </w14:solidFill>
                      </w14:textFill>
                    </w:rPr>
                    <w:t>-7</w:t>
                  </w:r>
                  <w:r>
                    <w:rPr>
                      <w:rFonts w:ascii="Times New Roman" w:hAnsi="Times New Roman" w:eastAsia="宋体" w:cs="Times New Roman"/>
                      <w:color w:val="000000" w:themeColor="text1"/>
                      <w:lang w:eastAsia="zh-CN"/>
                      <w14:textFill>
                        <w14:solidFill>
                          <w14:schemeClr w14:val="tx1"/>
                        </w14:solidFill>
                      </w14:textFill>
                    </w:rPr>
                    <w:t>cm/s和厚度1.5m的粘土层的防渗性能</w:t>
                  </w:r>
                </w:p>
              </w:tc>
            </w:tr>
          </w:tbl>
          <w:p w14:paraId="3C843FDD">
            <w:pPr>
              <w:pStyle w:val="59"/>
              <w:kinsoku/>
              <w:adjustRightInd/>
              <w:snapToGrid/>
              <w:spacing w:before="0" w:line="360" w:lineRule="auto"/>
              <w:ind w:firstLine="0"/>
              <w:rPr>
                <w:rFonts w:ascii="Times New Roman" w:hAnsi="Times New Roman" w:eastAsia="宋体" w:cs="Times New Roman"/>
                <w:b/>
                <w:bCs/>
                <w:color w:val="000000" w:themeColor="text1"/>
                <w:kern w:val="2"/>
                <w:sz w:val="24"/>
                <w:lang w:eastAsia="zh-CN"/>
                <w14:textFill>
                  <w14:solidFill>
                    <w14:schemeClr w14:val="tx1"/>
                  </w14:solidFill>
                </w14:textFill>
              </w:rPr>
            </w:pPr>
            <w:r>
              <w:rPr>
                <w:rFonts w:ascii="Times New Roman" w:hAnsi="Times New Roman" w:eastAsia="宋体" w:cs="Times New Roman"/>
                <w:b/>
                <w:bCs/>
                <w:color w:val="000000" w:themeColor="text1"/>
                <w:kern w:val="2"/>
                <w:sz w:val="24"/>
                <w:lang w:eastAsia="zh-CN"/>
                <w14:textFill>
                  <w14:solidFill>
                    <w14:schemeClr w14:val="tx1"/>
                  </w14:solidFill>
                </w14:textFill>
              </w:rPr>
              <w:t>6、环境风险评价</w:t>
            </w:r>
          </w:p>
          <w:p w14:paraId="3892D5A8">
            <w:pPr>
              <w:kinsoku/>
              <w:adjustRightInd/>
              <w:snapToGrid/>
              <w:spacing w:line="360" w:lineRule="auto"/>
              <w:ind w:firstLine="480" w:firstLineChars="200"/>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（1）风险调查</w:t>
            </w:r>
          </w:p>
          <w:p w14:paraId="741B55BC">
            <w:pPr>
              <w:kinsoku/>
              <w:adjustRightInd/>
              <w:snapToGrid/>
              <w:spacing w:line="360" w:lineRule="auto"/>
              <w:ind w:firstLine="480" w:firstLineChars="200"/>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①物质风险性调查</w:t>
            </w:r>
          </w:p>
          <w:p w14:paraId="57B506FB">
            <w:pPr>
              <w:pStyle w:val="65"/>
              <w:kinsoku/>
              <w:adjustRightInd/>
              <w:snapToGrid/>
              <w:spacing w:after="0" w:afterAutospacing="0" w:line="360" w:lineRule="auto"/>
              <w:ind w:firstLine="48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调查建设项目物质数量和分布情况、生产工艺特点等基础资料。</w:t>
            </w:r>
          </w:p>
          <w:p w14:paraId="56D9A46C">
            <w:pPr>
              <w:kinsoku/>
              <w:adjustRightInd/>
              <w:snapToGrid/>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根据《建设项目环境风险评价技术导则》（HJ169-2018），计算所涉及的项目涉及的突然环境事件风险物质的最大存在总量与其在附录B中对应临界量的比值Q。在不同厂区的同一种物质，按其在厂界内的最大存在总量计算。</w:t>
            </w:r>
          </w:p>
          <w:p w14:paraId="7685A9E2">
            <w:pPr>
              <w:pStyle w:val="65"/>
              <w:kinsoku/>
              <w:adjustRightInd/>
              <w:snapToGrid/>
              <w:spacing w:after="0" w:afterAutospacing="0" w:line="360" w:lineRule="auto"/>
              <w:ind w:firstLine="48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当只涉及一种危险物质时，计算该物质的总量与其临界量比值，即为Q；</w:t>
            </w:r>
          </w:p>
          <w:p w14:paraId="00D33D77">
            <w:pPr>
              <w:pStyle w:val="65"/>
              <w:kinsoku/>
              <w:adjustRightInd/>
              <w:snapToGrid/>
              <w:spacing w:after="0" w:afterAutospacing="0" w:line="360" w:lineRule="auto"/>
              <w:ind w:firstLine="48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当存在多种危险物质时，则按下式计算物质总量与其临界量比值（Q）：</w:t>
            </w:r>
          </w:p>
          <w:p w14:paraId="42E9A32C">
            <w:pPr>
              <w:pStyle w:val="65"/>
              <w:kinsoku/>
              <w:adjustRightInd/>
              <w:snapToGrid/>
              <w:spacing w:after="0" w:afterAutospacing="0" w:line="360" w:lineRule="auto"/>
              <w:ind w:firstLine="0" w:firstLineChars="0"/>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lang w:eastAsia="zh-CN"/>
                <w14:textFill>
                  <w14:solidFill>
                    <w14:schemeClr w14:val="tx1"/>
                  </w14:solidFill>
                </w14:textFill>
              </w:rPr>
              <w:drawing>
                <wp:inline distT="0" distB="0" distL="0" distR="0">
                  <wp:extent cx="1708150" cy="457200"/>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708150" cy="457200"/>
                          </a:xfrm>
                          <a:prstGeom prst="rect">
                            <a:avLst/>
                          </a:prstGeom>
                          <a:noFill/>
                          <a:ln>
                            <a:noFill/>
                          </a:ln>
                        </pic:spPr>
                      </pic:pic>
                    </a:graphicData>
                  </a:graphic>
                </wp:inline>
              </w:drawing>
            </w:r>
          </w:p>
          <w:p w14:paraId="18259785">
            <w:pPr>
              <w:pStyle w:val="65"/>
              <w:kinsoku/>
              <w:adjustRightInd/>
              <w:snapToGrid/>
              <w:spacing w:after="0" w:afterAutospacing="0" w:line="360" w:lineRule="auto"/>
              <w:ind w:firstLine="48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式中：q</w:t>
            </w:r>
            <w:r>
              <w:rPr>
                <w:rFonts w:ascii="Times New Roman" w:hAnsi="Times New Roman" w:eastAsia="宋体" w:cs="Times New Roman"/>
                <w:color w:val="000000" w:themeColor="text1"/>
                <w:sz w:val="24"/>
                <w:szCs w:val="24"/>
                <w:vertAlign w:val="subscript"/>
                <w:lang w:eastAsia="zh-CN"/>
                <w14:textFill>
                  <w14:solidFill>
                    <w14:schemeClr w14:val="tx1"/>
                  </w14:solidFill>
                </w14:textFill>
              </w:rPr>
              <w:t>1</w:t>
            </w:r>
            <w:r>
              <w:rPr>
                <w:rFonts w:ascii="Times New Roman" w:hAnsi="Times New Roman" w:eastAsia="宋体" w:cs="Times New Roman"/>
                <w:color w:val="000000" w:themeColor="text1"/>
                <w:sz w:val="24"/>
                <w:szCs w:val="24"/>
                <w:lang w:eastAsia="zh-CN"/>
                <w14:textFill>
                  <w14:solidFill>
                    <w14:schemeClr w14:val="tx1"/>
                  </w14:solidFill>
                </w14:textFill>
              </w:rPr>
              <w:t>，q</w:t>
            </w:r>
            <w:r>
              <w:rPr>
                <w:rFonts w:ascii="Times New Roman" w:hAnsi="Times New Roman" w:eastAsia="宋体" w:cs="Times New Roman"/>
                <w:color w:val="000000" w:themeColor="text1"/>
                <w:sz w:val="24"/>
                <w:szCs w:val="24"/>
                <w:vertAlign w:val="subscript"/>
                <w:lang w:eastAsia="zh-CN"/>
                <w14:textFill>
                  <w14:solidFill>
                    <w14:schemeClr w14:val="tx1"/>
                  </w14:solidFill>
                </w14:textFill>
              </w:rPr>
              <w:t>2</w:t>
            </w:r>
            <w:r>
              <w:rPr>
                <w:rFonts w:ascii="Times New Roman" w:hAnsi="Times New Roman" w:eastAsia="宋体" w:cs="Times New Roman"/>
                <w:color w:val="000000" w:themeColor="text1"/>
                <w:sz w:val="24"/>
                <w:szCs w:val="24"/>
                <w:lang w:eastAsia="zh-CN"/>
                <w14:textFill>
                  <w14:solidFill>
                    <w14:schemeClr w14:val="tx1"/>
                  </w14:solidFill>
                </w14:textFill>
              </w:rPr>
              <w:t>，…，q</w:t>
            </w:r>
            <w:r>
              <w:rPr>
                <w:rFonts w:ascii="Times New Roman" w:hAnsi="Times New Roman" w:eastAsia="宋体" w:cs="Times New Roman"/>
                <w:color w:val="000000" w:themeColor="text1"/>
                <w:sz w:val="24"/>
                <w:szCs w:val="24"/>
                <w:vertAlign w:val="subscript"/>
                <w:lang w:eastAsia="zh-CN"/>
                <w14:textFill>
                  <w14:solidFill>
                    <w14:schemeClr w14:val="tx1"/>
                  </w14:solidFill>
                </w14:textFill>
              </w:rPr>
              <w:t>n</w:t>
            </w:r>
            <w:r>
              <w:rPr>
                <w:rFonts w:ascii="Times New Roman" w:hAnsi="Times New Roman" w:eastAsia="宋体" w:cs="Times New Roman"/>
                <w:color w:val="000000" w:themeColor="text1"/>
                <w:sz w:val="24"/>
                <w:szCs w:val="24"/>
                <w:lang w:eastAsia="zh-CN"/>
                <w14:textFill>
                  <w14:solidFill>
                    <w14:schemeClr w14:val="tx1"/>
                  </w14:solidFill>
                </w14:textFill>
              </w:rPr>
              <w:t>——每种危险物质的最大存在总量，t；</w:t>
            </w:r>
          </w:p>
          <w:p w14:paraId="753281A9">
            <w:pPr>
              <w:pStyle w:val="65"/>
              <w:kinsoku/>
              <w:adjustRightInd/>
              <w:snapToGrid/>
              <w:spacing w:after="0" w:afterAutospacing="0" w:line="360" w:lineRule="auto"/>
              <w:ind w:firstLine="48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 xml:space="preserve">      Q</w:t>
            </w:r>
            <w:r>
              <w:rPr>
                <w:rFonts w:ascii="Times New Roman" w:hAnsi="Times New Roman" w:eastAsia="宋体" w:cs="Times New Roman"/>
                <w:color w:val="000000" w:themeColor="text1"/>
                <w:sz w:val="24"/>
                <w:szCs w:val="24"/>
                <w:vertAlign w:val="subscript"/>
                <w:lang w:eastAsia="zh-CN"/>
                <w14:textFill>
                  <w14:solidFill>
                    <w14:schemeClr w14:val="tx1"/>
                  </w14:solidFill>
                </w14:textFill>
              </w:rPr>
              <w:t>1</w:t>
            </w:r>
            <w:r>
              <w:rPr>
                <w:rFonts w:ascii="Times New Roman" w:hAnsi="Times New Roman" w:eastAsia="宋体" w:cs="Times New Roman"/>
                <w:color w:val="000000" w:themeColor="text1"/>
                <w:sz w:val="24"/>
                <w:szCs w:val="24"/>
                <w:lang w:eastAsia="zh-CN"/>
                <w14:textFill>
                  <w14:solidFill>
                    <w14:schemeClr w14:val="tx1"/>
                  </w14:solidFill>
                </w14:textFill>
              </w:rPr>
              <w:t>，Q</w:t>
            </w:r>
            <w:r>
              <w:rPr>
                <w:rFonts w:ascii="Times New Roman" w:hAnsi="Times New Roman" w:eastAsia="宋体" w:cs="Times New Roman"/>
                <w:color w:val="000000" w:themeColor="text1"/>
                <w:sz w:val="24"/>
                <w:szCs w:val="24"/>
                <w:vertAlign w:val="subscript"/>
                <w:lang w:eastAsia="zh-CN"/>
                <w14:textFill>
                  <w14:solidFill>
                    <w14:schemeClr w14:val="tx1"/>
                  </w14:solidFill>
                </w14:textFill>
              </w:rPr>
              <w:t>2</w:t>
            </w:r>
            <w:r>
              <w:rPr>
                <w:rFonts w:ascii="Times New Roman" w:hAnsi="Times New Roman" w:eastAsia="宋体" w:cs="Times New Roman"/>
                <w:color w:val="000000" w:themeColor="text1"/>
                <w:sz w:val="24"/>
                <w:szCs w:val="24"/>
                <w:lang w:eastAsia="zh-CN"/>
                <w14:textFill>
                  <w14:solidFill>
                    <w14:schemeClr w14:val="tx1"/>
                  </w14:solidFill>
                </w14:textFill>
              </w:rPr>
              <w:t>，…，Q</w:t>
            </w:r>
            <w:r>
              <w:rPr>
                <w:rFonts w:ascii="Times New Roman" w:hAnsi="Times New Roman" w:eastAsia="宋体" w:cs="Times New Roman"/>
                <w:color w:val="000000" w:themeColor="text1"/>
                <w:sz w:val="24"/>
                <w:szCs w:val="24"/>
                <w:vertAlign w:val="subscript"/>
                <w:lang w:eastAsia="zh-CN"/>
                <w14:textFill>
                  <w14:solidFill>
                    <w14:schemeClr w14:val="tx1"/>
                  </w14:solidFill>
                </w14:textFill>
              </w:rPr>
              <w:t>n</w:t>
            </w:r>
            <w:r>
              <w:rPr>
                <w:rFonts w:ascii="Times New Roman" w:hAnsi="Times New Roman" w:eastAsia="宋体" w:cs="Times New Roman"/>
                <w:color w:val="000000" w:themeColor="text1"/>
                <w:sz w:val="24"/>
                <w:szCs w:val="24"/>
                <w:lang w:eastAsia="zh-CN"/>
                <w14:textFill>
                  <w14:solidFill>
                    <w14:schemeClr w14:val="tx1"/>
                  </w14:solidFill>
                </w14:textFill>
              </w:rPr>
              <w:t>——每种危险物质的临界量，t。</w:t>
            </w:r>
          </w:p>
          <w:p w14:paraId="2DA52103">
            <w:pPr>
              <w:pStyle w:val="65"/>
              <w:kinsoku/>
              <w:adjustRightInd/>
              <w:snapToGrid/>
              <w:spacing w:after="0" w:afterAutospacing="0" w:line="360" w:lineRule="auto"/>
              <w:ind w:firstLine="48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 xml:space="preserve">      当Q&lt;1时，该项目环境风险潜势为I。</w:t>
            </w:r>
          </w:p>
          <w:p w14:paraId="32F04A3B">
            <w:pPr>
              <w:pStyle w:val="65"/>
              <w:kinsoku/>
              <w:adjustRightInd/>
              <w:snapToGrid/>
              <w:spacing w:after="0" w:afterAutospacing="0" w:line="360" w:lineRule="auto"/>
              <w:ind w:firstLine="48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 xml:space="preserve">      当Q≥1时，将Q值划分为：（1）1≤Q&lt;10；（2）10≤Q&lt;100；（3）Q≥100。</w:t>
            </w:r>
          </w:p>
          <w:p w14:paraId="475C809E">
            <w:pPr>
              <w:kinsoku/>
              <w:adjustRightInd/>
              <w:snapToGrid/>
              <w:spacing w:line="360" w:lineRule="auto"/>
              <w:ind w:firstLine="480" w:firstLineChars="200"/>
              <w:rPr>
                <w:rFonts w:ascii="Times New Roman" w:hAnsi="Times New Roman" w:eastAsia="宋体" w:cs="Times New Roman"/>
                <w:b/>
                <w:bCs/>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本项目风险物质储存情况如下。</w:t>
            </w:r>
          </w:p>
          <w:p w14:paraId="42BEF64E">
            <w:pPr>
              <w:kinsoku/>
              <w:adjustRightInd/>
              <w:snapToGrid/>
              <w:jc w:val="center"/>
              <w:rPr>
                <w:rFonts w:ascii="Times New Roman" w:hAnsi="Times New Roman" w:eastAsia="宋体" w:cs="Times New Roman"/>
                <w:b/>
                <w:bCs/>
                <w:color w:val="000000" w:themeColor="text1"/>
                <w:lang w:eastAsia="zh-CN"/>
                <w14:textFill>
                  <w14:solidFill>
                    <w14:schemeClr w14:val="tx1"/>
                  </w14:solidFill>
                </w14:textFill>
              </w:rPr>
            </w:pPr>
            <w:r>
              <w:rPr>
                <w:rFonts w:ascii="Times New Roman" w:hAnsi="Times New Roman" w:eastAsia="宋体" w:cs="Times New Roman"/>
                <w:b/>
                <w:bCs/>
                <w:color w:val="000000" w:themeColor="text1"/>
                <w:sz w:val="24"/>
                <w:szCs w:val="24"/>
                <w:lang w:eastAsia="zh-CN"/>
                <w14:textFill>
                  <w14:solidFill>
                    <w14:schemeClr w14:val="tx1"/>
                  </w14:solidFill>
                </w14:textFill>
              </w:rPr>
              <w:t>表4-</w:t>
            </w:r>
            <w:r>
              <w:rPr>
                <w:rFonts w:hint="eastAsia" w:ascii="Times New Roman" w:hAnsi="Times New Roman" w:eastAsia="宋体" w:cs="Times New Roman"/>
                <w:b/>
                <w:bCs/>
                <w:color w:val="000000" w:themeColor="text1"/>
                <w:sz w:val="24"/>
                <w:szCs w:val="24"/>
                <w:lang w:eastAsia="zh-CN"/>
                <w14:textFill>
                  <w14:solidFill>
                    <w14:schemeClr w14:val="tx1"/>
                  </w14:solidFill>
                </w14:textFill>
              </w:rPr>
              <w:t>16</w:t>
            </w:r>
            <w:r>
              <w:rPr>
                <w:rFonts w:ascii="Times New Roman" w:hAnsi="Times New Roman" w:eastAsia="宋体" w:cs="Times New Roman"/>
                <w:b/>
                <w:bCs/>
                <w:color w:val="000000" w:themeColor="text1"/>
                <w:sz w:val="24"/>
                <w:szCs w:val="24"/>
                <w:lang w:eastAsia="zh-CN"/>
                <w14:textFill>
                  <w14:solidFill>
                    <w14:schemeClr w14:val="tx1"/>
                  </w14:solidFill>
                </w14:textFill>
              </w:rPr>
              <w:t xml:space="preserve"> 本项目主要危险化学品储存和临界量</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2298"/>
              <w:gridCol w:w="2299"/>
              <w:gridCol w:w="2301"/>
            </w:tblGrid>
            <w:tr w14:paraId="6FB5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14:paraId="32FBDE10">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危险化学品</w:t>
                  </w:r>
                </w:p>
              </w:tc>
              <w:tc>
                <w:tcPr>
                  <w:tcW w:w="2085" w:type="dxa"/>
                  <w:tcBorders>
                    <w:top w:val="single" w:color="auto" w:sz="4" w:space="0"/>
                    <w:left w:val="single" w:color="auto" w:sz="4" w:space="0"/>
                    <w:bottom w:val="single" w:color="auto" w:sz="4" w:space="0"/>
                    <w:right w:val="single" w:color="auto" w:sz="4" w:space="0"/>
                  </w:tcBorders>
                  <w:vAlign w:val="center"/>
                </w:tcPr>
                <w:p w14:paraId="0382C97C">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最大存在量，t</w:t>
                  </w:r>
                </w:p>
              </w:tc>
              <w:tc>
                <w:tcPr>
                  <w:tcW w:w="2086" w:type="dxa"/>
                  <w:tcBorders>
                    <w:top w:val="single" w:color="auto" w:sz="4" w:space="0"/>
                    <w:left w:val="single" w:color="auto" w:sz="4" w:space="0"/>
                    <w:bottom w:val="single" w:color="auto" w:sz="4" w:space="0"/>
                    <w:right w:val="single" w:color="auto" w:sz="4" w:space="0"/>
                  </w:tcBorders>
                  <w:vAlign w:val="center"/>
                </w:tcPr>
                <w:p w14:paraId="4B7839F7">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临界量，t</w:t>
                  </w:r>
                </w:p>
              </w:tc>
              <w:tc>
                <w:tcPr>
                  <w:tcW w:w="2088" w:type="dxa"/>
                  <w:tcBorders>
                    <w:top w:val="single" w:color="auto" w:sz="4" w:space="0"/>
                    <w:left w:val="single" w:color="auto" w:sz="4" w:space="0"/>
                    <w:bottom w:val="single" w:color="auto" w:sz="4" w:space="0"/>
                    <w:right w:val="single" w:color="auto" w:sz="4" w:space="0"/>
                  </w:tcBorders>
                  <w:vAlign w:val="center"/>
                </w:tcPr>
                <w:p w14:paraId="5E54A11B">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q/Q</w:t>
                  </w:r>
                </w:p>
              </w:tc>
            </w:tr>
            <w:tr w14:paraId="600B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14:paraId="1CBBAA4C">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丙烷</w:t>
                  </w:r>
                </w:p>
              </w:tc>
              <w:tc>
                <w:tcPr>
                  <w:tcW w:w="2085" w:type="dxa"/>
                  <w:tcBorders>
                    <w:top w:val="single" w:color="auto" w:sz="4" w:space="0"/>
                    <w:left w:val="single" w:color="auto" w:sz="4" w:space="0"/>
                    <w:bottom w:val="single" w:color="auto" w:sz="4" w:space="0"/>
                    <w:right w:val="single" w:color="auto" w:sz="4" w:space="0"/>
                  </w:tcBorders>
                  <w:vAlign w:val="center"/>
                </w:tcPr>
                <w:p w14:paraId="6680EFDC">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1</w:t>
                  </w:r>
                </w:p>
              </w:tc>
              <w:tc>
                <w:tcPr>
                  <w:tcW w:w="2086" w:type="dxa"/>
                  <w:tcBorders>
                    <w:top w:val="single" w:color="auto" w:sz="4" w:space="0"/>
                    <w:left w:val="single" w:color="auto" w:sz="4" w:space="0"/>
                    <w:bottom w:val="single" w:color="auto" w:sz="4" w:space="0"/>
                    <w:right w:val="single" w:color="auto" w:sz="4" w:space="0"/>
                  </w:tcBorders>
                  <w:vAlign w:val="center"/>
                </w:tcPr>
                <w:p w14:paraId="7B7ECB58">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10</w:t>
                  </w:r>
                </w:p>
              </w:tc>
              <w:tc>
                <w:tcPr>
                  <w:tcW w:w="2088" w:type="dxa"/>
                  <w:tcBorders>
                    <w:top w:val="single" w:color="auto" w:sz="4" w:space="0"/>
                    <w:left w:val="single" w:color="auto" w:sz="4" w:space="0"/>
                    <w:bottom w:val="single" w:color="auto" w:sz="4" w:space="0"/>
                    <w:right w:val="single" w:color="auto" w:sz="4" w:space="0"/>
                  </w:tcBorders>
                  <w:vAlign w:val="center"/>
                </w:tcPr>
                <w:p w14:paraId="4A4BFBE9">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0.1</w:t>
                  </w:r>
                </w:p>
              </w:tc>
            </w:tr>
            <w:tr w14:paraId="75A0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14:paraId="43A003B4">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油漆、稀释剂</w:t>
                  </w:r>
                </w:p>
              </w:tc>
              <w:tc>
                <w:tcPr>
                  <w:tcW w:w="2085" w:type="dxa"/>
                  <w:tcBorders>
                    <w:top w:val="single" w:color="auto" w:sz="4" w:space="0"/>
                    <w:left w:val="single" w:color="auto" w:sz="4" w:space="0"/>
                    <w:bottom w:val="single" w:color="auto" w:sz="4" w:space="0"/>
                    <w:right w:val="single" w:color="auto" w:sz="4" w:space="0"/>
                  </w:tcBorders>
                  <w:vAlign w:val="center"/>
                </w:tcPr>
                <w:p w14:paraId="6CBAF3D1">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18.5</w:t>
                  </w:r>
                </w:p>
              </w:tc>
              <w:tc>
                <w:tcPr>
                  <w:tcW w:w="2086" w:type="dxa"/>
                  <w:tcBorders>
                    <w:top w:val="single" w:color="auto" w:sz="4" w:space="0"/>
                    <w:left w:val="single" w:color="auto" w:sz="4" w:space="0"/>
                    <w:bottom w:val="single" w:color="auto" w:sz="4" w:space="0"/>
                    <w:right w:val="single" w:color="auto" w:sz="4" w:space="0"/>
                  </w:tcBorders>
                  <w:vAlign w:val="center"/>
                </w:tcPr>
                <w:p w14:paraId="5B289A8D">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50</w:t>
                  </w:r>
                </w:p>
              </w:tc>
              <w:tc>
                <w:tcPr>
                  <w:tcW w:w="2088" w:type="dxa"/>
                  <w:tcBorders>
                    <w:top w:val="single" w:color="auto" w:sz="4" w:space="0"/>
                    <w:left w:val="single" w:color="auto" w:sz="4" w:space="0"/>
                    <w:bottom w:val="single" w:color="auto" w:sz="4" w:space="0"/>
                    <w:right w:val="single" w:color="auto" w:sz="4" w:space="0"/>
                  </w:tcBorders>
                  <w:vAlign w:val="center"/>
                </w:tcPr>
                <w:p w14:paraId="3FBDF65A">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0.37</w:t>
                  </w:r>
                </w:p>
              </w:tc>
            </w:tr>
            <w:tr w14:paraId="460A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14:paraId="25396155">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机油</w:t>
                  </w:r>
                </w:p>
              </w:tc>
              <w:tc>
                <w:tcPr>
                  <w:tcW w:w="2085" w:type="dxa"/>
                  <w:tcBorders>
                    <w:top w:val="single" w:color="auto" w:sz="4" w:space="0"/>
                    <w:left w:val="single" w:color="auto" w:sz="4" w:space="0"/>
                    <w:bottom w:val="single" w:color="auto" w:sz="4" w:space="0"/>
                    <w:right w:val="single" w:color="auto" w:sz="4" w:space="0"/>
                  </w:tcBorders>
                  <w:vAlign w:val="center"/>
                </w:tcPr>
                <w:p w14:paraId="08809ABE">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0.75</w:t>
                  </w:r>
                </w:p>
              </w:tc>
              <w:tc>
                <w:tcPr>
                  <w:tcW w:w="2086" w:type="dxa"/>
                  <w:tcBorders>
                    <w:top w:val="single" w:color="auto" w:sz="4" w:space="0"/>
                    <w:left w:val="single" w:color="auto" w:sz="4" w:space="0"/>
                    <w:bottom w:val="single" w:color="auto" w:sz="4" w:space="0"/>
                    <w:right w:val="single" w:color="auto" w:sz="4" w:space="0"/>
                  </w:tcBorders>
                  <w:vAlign w:val="center"/>
                </w:tcPr>
                <w:p w14:paraId="7E9442BB">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2500</w:t>
                  </w:r>
                </w:p>
              </w:tc>
              <w:tc>
                <w:tcPr>
                  <w:tcW w:w="2088" w:type="dxa"/>
                  <w:tcBorders>
                    <w:top w:val="single" w:color="auto" w:sz="4" w:space="0"/>
                    <w:left w:val="single" w:color="auto" w:sz="4" w:space="0"/>
                    <w:bottom w:val="single" w:color="auto" w:sz="4" w:space="0"/>
                    <w:right w:val="single" w:color="auto" w:sz="4" w:space="0"/>
                  </w:tcBorders>
                  <w:vAlign w:val="center"/>
                </w:tcPr>
                <w:p w14:paraId="5B6D03F5">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0.00003</w:t>
                  </w:r>
                </w:p>
              </w:tc>
            </w:tr>
            <w:tr w14:paraId="7930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14:paraId="2EA38092">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废机油</w:t>
                  </w:r>
                </w:p>
              </w:tc>
              <w:tc>
                <w:tcPr>
                  <w:tcW w:w="2085" w:type="dxa"/>
                  <w:tcBorders>
                    <w:top w:val="single" w:color="auto" w:sz="4" w:space="0"/>
                    <w:left w:val="single" w:color="auto" w:sz="4" w:space="0"/>
                    <w:bottom w:val="single" w:color="auto" w:sz="4" w:space="0"/>
                    <w:right w:val="single" w:color="auto" w:sz="4" w:space="0"/>
                  </w:tcBorders>
                  <w:vAlign w:val="center"/>
                </w:tcPr>
                <w:p w14:paraId="26526946">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0.5</w:t>
                  </w:r>
                </w:p>
              </w:tc>
              <w:tc>
                <w:tcPr>
                  <w:tcW w:w="2086" w:type="dxa"/>
                  <w:tcBorders>
                    <w:top w:val="single" w:color="auto" w:sz="4" w:space="0"/>
                    <w:left w:val="single" w:color="auto" w:sz="4" w:space="0"/>
                    <w:bottom w:val="single" w:color="auto" w:sz="4" w:space="0"/>
                    <w:right w:val="single" w:color="auto" w:sz="4" w:space="0"/>
                  </w:tcBorders>
                  <w:vAlign w:val="center"/>
                </w:tcPr>
                <w:p w14:paraId="388CE93B">
                  <w:pPr>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2500</w:t>
                  </w:r>
                </w:p>
              </w:tc>
              <w:tc>
                <w:tcPr>
                  <w:tcW w:w="2088" w:type="dxa"/>
                  <w:tcBorders>
                    <w:top w:val="single" w:color="auto" w:sz="4" w:space="0"/>
                    <w:left w:val="single" w:color="auto" w:sz="4" w:space="0"/>
                    <w:bottom w:val="single" w:color="auto" w:sz="4" w:space="0"/>
                    <w:right w:val="single" w:color="auto" w:sz="4" w:space="0"/>
                  </w:tcBorders>
                  <w:vAlign w:val="center"/>
                </w:tcPr>
                <w:p w14:paraId="088DF4EF">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0.0002</w:t>
                  </w:r>
                </w:p>
              </w:tc>
            </w:tr>
            <w:tr w14:paraId="6F56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14:paraId="6CD331A6">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液压油</w:t>
                  </w:r>
                </w:p>
              </w:tc>
              <w:tc>
                <w:tcPr>
                  <w:tcW w:w="2085" w:type="dxa"/>
                  <w:tcBorders>
                    <w:top w:val="single" w:color="auto" w:sz="4" w:space="0"/>
                    <w:left w:val="single" w:color="auto" w:sz="4" w:space="0"/>
                    <w:bottom w:val="single" w:color="auto" w:sz="4" w:space="0"/>
                    <w:right w:val="single" w:color="auto" w:sz="4" w:space="0"/>
                  </w:tcBorders>
                  <w:vAlign w:val="center"/>
                </w:tcPr>
                <w:p w14:paraId="6CAD0217">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1.5</w:t>
                  </w:r>
                </w:p>
              </w:tc>
              <w:tc>
                <w:tcPr>
                  <w:tcW w:w="2086" w:type="dxa"/>
                  <w:tcBorders>
                    <w:top w:val="single" w:color="auto" w:sz="4" w:space="0"/>
                    <w:left w:val="single" w:color="auto" w:sz="4" w:space="0"/>
                    <w:bottom w:val="single" w:color="auto" w:sz="4" w:space="0"/>
                    <w:right w:val="single" w:color="auto" w:sz="4" w:space="0"/>
                  </w:tcBorders>
                  <w:vAlign w:val="center"/>
                </w:tcPr>
                <w:p w14:paraId="21CC0800">
                  <w:pPr>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2500</w:t>
                  </w:r>
                </w:p>
              </w:tc>
              <w:tc>
                <w:tcPr>
                  <w:tcW w:w="2088" w:type="dxa"/>
                  <w:tcBorders>
                    <w:top w:val="single" w:color="auto" w:sz="4" w:space="0"/>
                    <w:left w:val="single" w:color="auto" w:sz="4" w:space="0"/>
                    <w:bottom w:val="single" w:color="auto" w:sz="4" w:space="0"/>
                    <w:right w:val="single" w:color="auto" w:sz="4" w:space="0"/>
                  </w:tcBorders>
                  <w:vAlign w:val="center"/>
                </w:tcPr>
                <w:p w14:paraId="3FB6C412">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0.0006</w:t>
                  </w:r>
                </w:p>
              </w:tc>
            </w:tr>
            <w:tr w14:paraId="7D82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71" w:type="dxa"/>
                  <w:tcBorders>
                    <w:top w:val="single" w:color="auto" w:sz="4" w:space="0"/>
                    <w:left w:val="single" w:color="auto" w:sz="4" w:space="0"/>
                    <w:bottom w:val="single" w:color="auto" w:sz="4" w:space="0"/>
                    <w:right w:val="single" w:color="auto" w:sz="4" w:space="0"/>
                  </w:tcBorders>
                  <w:vAlign w:val="center"/>
                </w:tcPr>
                <w:p w14:paraId="30A8DC99">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废液压油</w:t>
                  </w:r>
                </w:p>
              </w:tc>
              <w:tc>
                <w:tcPr>
                  <w:tcW w:w="2085" w:type="dxa"/>
                  <w:tcBorders>
                    <w:top w:val="single" w:color="auto" w:sz="4" w:space="0"/>
                    <w:left w:val="single" w:color="auto" w:sz="4" w:space="0"/>
                    <w:bottom w:val="single" w:color="auto" w:sz="4" w:space="0"/>
                    <w:right w:val="single" w:color="auto" w:sz="4" w:space="0"/>
                  </w:tcBorders>
                  <w:vAlign w:val="center"/>
                </w:tcPr>
                <w:p w14:paraId="153FFADC">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1</w:t>
                  </w:r>
                </w:p>
              </w:tc>
              <w:tc>
                <w:tcPr>
                  <w:tcW w:w="2086" w:type="dxa"/>
                  <w:tcBorders>
                    <w:top w:val="single" w:color="auto" w:sz="4" w:space="0"/>
                    <w:left w:val="single" w:color="auto" w:sz="4" w:space="0"/>
                    <w:bottom w:val="single" w:color="auto" w:sz="4" w:space="0"/>
                    <w:right w:val="single" w:color="auto" w:sz="4" w:space="0"/>
                  </w:tcBorders>
                  <w:vAlign w:val="center"/>
                </w:tcPr>
                <w:p w14:paraId="050F725F">
                  <w:pPr>
                    <w:kinsoku/>
                    <w:adjustRightInd/>
                    <w:snapToGrid/>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2500</w:t>
                  </w:r>
                </w:p>
              </w:tc>
              <w:tc>
                <w:tcPr>
                  <w:tcW w:w="2088" w:type="dxa"/>
                  <w:tcBorders>
                    <w:top w:val="single" w:color="auto" w:sz="4" w:space="0"/>
                    <w:left w:val="single" w:color="auto" w:sz="4" w:space="0"/>
                    <w:bottom w:val="single" w:color="auto" w:sz="4" w:space="0"/>
                    <w:right w:val="single" w:color="auto" w:sz="4" w:space="0"/>
                  </w:tcBorders>
                  <w:vAlign w:val="center"/>
                </w:tcPr>
                <w:p w14:paraId="47FD9ED7">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0.0004</w:t>
                  </w:r>
                </w:p>
              </w:tc>
            </w:tr>
            <w:tr w14:paraId="74AF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242" w:type="dxa"/>
                  <w:gridSpan w:val="3"/>
                  <w:tcBorders>
                    <w:top w:val="single" w:color="auto" w:sz="4" w:space="0"/>
                    <w:left w:val="single" w:color="auto" w:sz="4" w:space="0"/>
                    <w:bottom w:val="single" w:color="auto" w:sz="4" w:space="0"/>
                    <w:right w:val="single" w:color="auto" w:sz="4" w:space="0"/>
                  </w:tcBorders>
                  <w:vAlign w:val="center"/>
                </w:tcPr>
                <w:p w14:paraId="3303C8E1">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eastAsia="宋体" w:cs="Times New Roman"/>
                      <w:color w:val="000000" w:themeColor="text1"/>
                      <w:sz w:val="21"/>
                      <w:szCs w:val="21"/>
                      <w:lang w:eastAsia="zh-CN"/>
                      <w14:textFill>
                        <w14:solidFill>
                          <w14:schemeClr w14:val="tx1"/>
                        </w14:solidFill>
                      </w14:textFill>
                    </w:rPr>
                    <w:t>合计</w:t>
                  </w:r>
                </w:p>
              </w:tc>
              <w:tc>
                <w:tcPr>
                  <w:tcW w:w="2088" w:type="dxa"/>
                  <w:tcBorders>
                    <w:top w:val="single" w:color="auto" w:sz="4" w:space="0"/>
                    <w:left w:val="single" w:color="auto" w:sz="4" w:space="0"/>
                    <w:bottom w:val="single" w:color="auto" w:sz="4" w:space="0"/>
                    <w:right w:val="single" w:color="auto" w:sz="4" w:space="0"/>
                  </w:tcBorders>
                  <w:vAlign w:val="center"/>
                </w:tcPr>
                <w:p w14:paraId="333E3622">
                  <w:pPr>
                    <w:pStyle w:val="8"/>
                    <w:kinsoku/>
                    <w:adjustRightInd/>
                    <w:snapToGrid/>
                    <w:spacing w:before="0" w:after="0" w:line="240" w:lineRule="auto"/>
                    <w:ind w:right="0"/>
                    <w:jc w:val="center"/>
                    <w:rPr>
                      <w:rFonts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eastAsia="zh-CN"/>
                      <w14:textFill>
                        <w14:solidFill>
                          <w14:schemeClr w14:val="tx1"/>
                        </w14:solidFill>
                      </w14:textFill>
                    </w:rPr>
                    <w:t>0.4715</w:t>
                  </w:r>
                </w:p>
              </w:tc>
            </w:tr>
          </w:tbl>
          <w:p w14:paraId="0AF6FF1C">
            <w:pPr>
              <w:kinsoku/>
              <w:adjustRightInd/>
              <w:snapToGrid/>
              <w:spacing w:line="360" w:lineRule="auto"/>
              <w:ind w:firstLine="480" w:firstLineChars="200"/>
              <w:rPr>
                <w:rFonts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eastAsia="宋体" w:cs="Times New Roman"/>
                <w:color w:val="000000" w:themeColor="text1"/>
                <w:sz w:val="24"/>
                <w:szCs w:val="24"/>
                <w:lang w:eastAsia="zh-CN"/>
                <w14:textFill>
                  <w14:solidFill>
                    <w14:schemeClr w14:val="tx1"/>
                  </w14:solidFill>
                </w14:textFill>
              </w:rPr>
              <w:t>由上可见，经计算Q值为</w:t>
            </w:r>
            <w:r>
              <w:rPr>
                <w:rFonts w:hint="eastAsia" w:ascii="Times New Roman" w:hAnsi="Times New Roman" w:eastAsia="宋体" w:cs="Times New Roman"/>
                <w:color w:val="000000" w:themeColor="text1"/>
                <w:sz w:val="24"/>
                <w:szCs w:val="24"/>
                <w:lang w:eastAsia="zh-CN"/>
                <w14:textFill>
                  <w14:solidFill>
                    <w14:schemeClr w14:val="tx1"/>
                  </w14:solidFill>
                </w14:textFill>
              </w:rPr>
              <w:t>0.4715</w:t>
            </w:r>
            <w:r>
              <w:rPr>
                <w:rFonts w:ascii="Times New Roman" w:hAnsi="Times New Roman" w:eastAsia="宋体" w:cs="Times New Roman"/>
                <w:color w:val="000000" w:themeColor="text1"/>
                <w:sz w:val="24"/>
                <w:szCs w:val="24"/>
                <w:lang w:eastAsia="zh-CN"/>
                <w14:textFill>
                  <w14:solidFill>
                    <w14:schemeClr w14:val="tx1"/>
                  </w14:solidFill>
                </w14:textFill>
              </w:rPr>
              <w:t>＜1。</w:t>
            </w:r>
          </w:p>
          <w:p w14:paraId="40A5923D">
            <w:pPr>
              <w:kinsoku/>
              <w:adjustRightInd/>
              <w:snapToGrid/>
              <w:spacing w:line="360" w:lineRule="auto"/>
              <w:ind w:firstLine="480" w:firstLineChars="200"/>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②生产工艺危险性调查</w:t>
            </w:r>
          </w:p>
          <w:p w14:paraId="2AE8096D">
            <w:pPr>
              <w:kinsoku/>
              <w:adjustRightInd/>
              <w:snapToGrid/>
              <w:spacing w:line="360" w:lineRule="auto"/>
              <w:ind w:firstLine="480" w:firstLineChars="200"/>
              <w:rPr>
                <w:rFonts w:ascii="Times New Roman" w:hAnsi="Times New Roman" w:eastAsia="宋体" w:cs="Times New Roman"/>
                <w:color w:val="000000" w:themeColor="text1"/>
                <w:sz w:val="24"/>
                <w:lang w:eastAsia="zh-CN"/>
                <w14:textFill>
                  <w14:solidFill>
                    <w14:schemeClr w14:val="tx1"/>
                  </w14:solidFill>
                </w14:textFill>
              </w:rPr>
            </w:pPr>
            <w:r>
              <w:rPr>
                <w:rFonts w:ascii="Times New Roman" w:hAnsi="Times New Roman" w:eastAsia="宋体" w:cs="Times New Roman"/>
                <w:color w:val="000000" w:themeColor="text1"/>
                <w:sz w:val="24"/>
                <w:lang w:eastAsia="zh-CN"/>
                <w14:textFill>
                  <w14:solidFill>
                    <w14:schemeClr w14:val="tx1"/>
                  </w14:solidFill>
                </w14:textFill>
              </w:rPr>
              <w:t>本项目生产过程不涉及高温工艺过程，不涉及危险物质的使用及贮存，无《建设项目环境风险评价技术导则》（HJ169-2018）附录C，表C.1中列明的工艺过程。</w:t>
            </w:r>
          </w:p>
          <w:p w14:paraId="22BE5737">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color w:val="000000" w:themeColor="text1"/>
                <w:sz w:val="24"/>
                <w:lang w:eastAsia="zh-CN"/>
                <w14:textFill>
                  <w14:solidFill>
                    <w14:schemeClr w14:val="tx1"/>
                  </w14:solidFill>
                </w14:textFill>
              </w:rPr>
              <w:t>故本项目生产工艺不存在重大危险性</w:t>
            </w:r>
            <w:r>
              <w:rPr>
                <w:rFonts w:ascii="Times New Roman" w:hAnsi="Times New Roman" w:eastAsia="宋体" w:cs="Times New Roman"/>
                <w:sz w:val="24"/>
                <w:lang w:eastAsia="zh-CN"/>
              </w:rPr>
              <w:t>。</w:t>
            </w:r>
          </w:p>
          <w:p w14:paraId="405D0643">
            <w:pPr>
              <w:kinsoku/>
              <w:adjustRightInd/>
              <w:snapToGrid/>
              <w:spacing w:line="360" w:lineRule="auto"/>
              <w:ind w:firstLine="480" w:firstLineChars="200"/>
              <w:rPr>
                <w:rFonts w:ascii="Times New Roman" w:hAnsi="Times New Roman" w:eastAsia="宋体" w:cs="Times New Roman"/>
                <w:sz w:val="24"/>
                <w:lang w:eastAsia="zh-CN"/>
              </w:rPr>
            </w:pPr>
          </w:p>
          <w:p w14:paraId="7B24B0CB">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（2）风险识别</w:t>
            </w:r>
          </w:p>
          <w:p w14:paraId="499F5774">
            <w:pPr>
              <w:kinsoku/>
              <w:adjustRightInd/>
              <w:snapToGrid/>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根据《建设项目环境风险评价技术导则》（HJ169-2018）和项目的实际情况，本次评价对全厂在实际生产运行过程中，可能产生的环境风险进行分析。</w:t>
            </w:r>
          </w:p>
          <w:p w14:paraId="00EAD2CA">
            <w:pPr>
              <w:pStyle w:val="66"/>
              <w:kinsoku/>
              <w:adjustRightInd/>
              <w:snapToGrid/>
              <w:spacing w:before="0" w:beforeAutospacing="0" w:after="0" w:afterAutospacing="0"/>
              <w:ind w:right="0" w:rightChars="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风险识别内容如下：</w:t>
            </w:r>
          </w:p>
          <w:p w14:paraId="4BA53419">
            <w:pPr>
              <w:pStyle w:val="66"/>
              <w:kinsoku/>
              <w:adjustRightInd/>
              <w:snapToGrid/>
              <w:spacing w:before="0" w:beforeAutospacing="0" w:after="0" w:afterAutospacing="0"/>
              <w:ind w:right="0" w:rightChars="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①</w:t>
            </w:r>
            <w:r>
              <w:rPr>
                <w:rFonts w:ascii="Times New Roman" w:hAnsi="Times New Roman" w:eastAsia="宋体" w:cs="Times New Roman"/>
                <w:color w:val="auto"/>
                <w:sz w:val="24"/>
                <w:szCs w:val="24"/>
                <w:lang w:eastAsia="zh-CN"/>
              </w:rPr>
              <w:t>物质风险识别</w:t>
            </w:r>
          </w:p>
          <w:p w14:paraId="1BCC7D13">
            <w:pPr>
              <w:pStyle w:val="66"/>
              <w:kinsoku/>
              <w:adjustRightInd/>
              <w:snapToGrid/>
              <w:spacing w:before="0" w:beforeAutospacing="0" w:after="0" w:afterAutospacing="0"/>
              <w:ind w:right="0" w:rightChars="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物质风险识别范围包括：主要原材料及辅助材料、燃料、中间产品、最终产品以及生产过程排放的“三废”污染物等。</w:t>
            </w:r>
          </w:p>
          <w:p w14:paraId="0EE7069D">
            <w:pPr>
              <w:pStyle w:val="66"/>
              <w:kinsoku/>
              <w:adjustRightInd/>
              <w:snapToGrid/>
              <w:spacing w:before="0" w:beforeAutospacing="0" w:after="0" w:afterAutospacing="0"/>
              <w:ind w:right="0" w:rightChars="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②</w:t>
            </w:r>
            <w:r>
              <w:rPr>
                <w:rFonts w:ascii="Times New Roman" w:hAnsi="Times New Roman" w:eastAsia="宋体" w:cs="Times New Roman"/>
                <w:color w:val="auto"/>
                <w:sz w:val="24"/>
                <w:szCs w:val="24"/>
                <w:lang w:eastAsia="zh-CN"/>
              </w:rPr>
              <w:t>生产设施风险识别</w:t>
            </w:r>
          </w:p>
          <w:p w14:paraId="4FF57E2A">
            <w:pPr>
              <w:pStyle w:val="66"/>
              <w:kinsoku/>
              <w:adjustRightInd/>
              <w:snapToGrid/>
              <w:spacing w:before="0" w:beforeAutospacing="0" w:after="0" w:afterAutospacing="0"/>
              <w:ind w:right="0" w:rightChars="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a.</w:t>
            </w:r>
            <w:r>
              <w:rPr>
                <w:rFonts w:ascii="Times New Roman" w:hAnsi="Times New Roman" w:eastAsia="宋体" w:cs="Times New Roman"/>
                <w:color w:val="auto"/>
                <w:sz w:val="24"/>
                <w:szCs w:val="24"/>
                <w:lang w:eastAsia="zh-CN"/>
              </w:rPr>
              <w:t>电器设备，原辅材料等维护管理和使用不当引起的火灾、爆炸。</w:t>
            </w:r>
          </w:p>
          <w:p w14:paraId="17F5F5E4">
            <w:pPr>
              <w:kinsoku/>
              <w:adjustRightInd/>
              <w:snapToGrid/>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b.</w:t>
            </w:r>
            <w:r>
              <w:rPr>
                <w:rFonts w:ascii="Times New Roman" w:hAnsi="Times New Roman" w:eastAsia="宋体" w:cs="Times New Roman"/>
                <w:color w:val="auto"/>
                <w:sz w:val="24"/>
                <w:szCs w:val="24"/>
                <w:lang w:eastAsia="zh-CN"/>
              </w:rPr>
              <w:t>项目危险废物等</w:t>
            </w:r>
            <w:r>
              <w:rPr>
                <w:rFonts w:hint="eastAsia" w:ascii="Times New Roman" w:hAnsi="Times New Roman" w:eastAsia="宋体" w:cs="Times New Roman"/>
                <w:color w:val="auto"/>
                <w:sz w:val="24"/>
                <w:szCs w:val="24"/>
                <w:lang w:eastAsia="zh-CN"/>
              </w:rPr>
              <w:t>泄漏</w:t>
            </w:r>
            <w:r>
              <w:rPr>
                <w:rFonts w:ascii="Times New Roman" w:hAnsi="Times New Roman" w:eastAsia="宋体" w:cs="Times New Roman"/>
                <w:color w:val="auto"/>
                <w:sz w:val="24"/>
                <w:szCs w:val="24"/>
                <w:lang w:eastAsia="zh-CN"/>
              </w:rPr>
              <w:t>导致地下水受到污染。</w:t>
            </w:r>
          </w:p>
          <w:p w14:paraId="51E6DD21">
            <w:pPr>
              <w:kinsoku/>
              <w:adjustRightInd/>
              <w:snapToGrid/>
              <w:spacing w:line="360" w:lineRule="auto"/>
              <w:ind w:firstLine="480" w:firstLineChars="200"/>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3</w:t>
            </w: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事故源项分析</w:t>
            </w:r>
          </w:p>
          <w:p w14:paraId="20BE28C3">
            <w:pPr>
              <w:kinsoku/>
              <w:adjustRightInd/>
              <w:snapToGrid/>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①</w:t>
            </w:r>
            <w:r>
              <w:rPr>
                <w:rFonts w:ascii="Times New Roman" w:hAnsi="Times New Roman" w:eastAsia="宋体" w:cs="Times New Roman"/>
                <w:color w:val="auto"/>
                <w:sz w:val="24"/>
                <w:szCs w:val="24"/>
                <w:lang w:eastAsia="zh-CN"/>
              </w:rPr>
              <w:t>火灾/爆炸产生的伴生/次生危害</w:t>
            </w:r>
          </w:p>
          <w:p w14:paraId="3A2E784A">
            <w:pPr>
              <w:kinsoku/>
              <w:adjustRightInd/>
              <w:snapToGrid/>
              <w:spacing w:line="360" w:lineRule="auto"/>
              <w:ind w:firstLine="480" w:firstLineChars="200"/>
              <w:rPr>
                <w:rFonts w:ascii="Times New Roman" w:hAnsi="Times New Roman" w:eastAsia="宋体" w:cs="Times New Roman"/>
                <w:color w:val="auto"/>
                <w:sz w:val="24"/>
                <w:szCs w:val="24"/>
                <w:lang w:eastAsia="zh-CN"/>
              </w:rPr>
            </w:pPr>
            <w:r>
              <w:rPr>
                <w:rFonts w:ascii="Times New Roman" w:hAnsi="Times New Roman" w:eastAsia="宋体" w:cs="Times New Roman"/>
                <w:color w:val="auto"/>
                <w:sz w:val="24"/>
                <w:szCs w:val="24"/>
                <w:lang w:eastAsia="zh-CN"/>
              </w:rPr>
              <w:t>车间原料泄漏发生火灾或爆炸，其可能产生的次生污染为火灾消防废水及燃烧废气。</w:t>
            </w:r>
          </w:p>
          <w:p w14:paraId="23C9723F">
            <w:pPr>
              <w:kinsoku/>
              <w:adjustRightInd/>
              <w:snapToGrid/>
              <w:spacing w:line="360" w:lineRule="auto"/>
              <w:ind w:firstLine="480" w:firstLineChars="200"/>
              <w:rPr>
                <w:rFonts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②泄漏事故</w:t>
            </w:r>
          </w:p>
          <w:p w14:paraId="023099AE">
            <w:pPr>
              <w:pStyle w:val="24"/>
              <w:kinsoku/>
              <w:adjustRightInd/>
              <w:snapToGrid/>
              <w:spacing w:after="0" w:line="360" w:lineRule="auto"/>
              <w:ind w:left="0" w:leftChars="0" w:firstLine="480"/>
              <w:rPr>
                <w:rFonts w:ascii="Times New Roman" w:hAnsi="Times New Roman" w:eastAsia="宋体" w:cs="Times New Roman"/>
                <w:color w:val="auto"/>
                <w:lang w:eastAsia="zh-CN"/>
              </w:rPr>
            </w:pPr>
            <w:r>
              <w:rPr>
                <w:rFonts w:ascii="Times New Roman" w:hAnsi="Times New Roman" w:eastAsia="宋体" w:cs="Times New Roman"/>
                <w:color w:val="auto"/>
                <w:lang w:eastAsia="zh-CN"/>
              </w:rPr>
              <w:t>项目危化品库或危险废物发生泄漏，并流入厂区地面，造成地下水和土壤污染。</w:t>
            </w:r>
          </w:p>
          <w:p w14:paraId="1D8463EE">
            <w:pPr>
              <w:kinsoku/>
              <w:adjustRightInd/>
              <w:snapToGrid/>
              <w:spacing w:line="360" w:lineRule="auto"/>
              <w:ind w:firstLine="480" w:firstLineChars="200"/>
              <w:rPr>
                <w:rFonts w:ascii="Times New Roman" w:hAnsi="Times New Roman" w:eastAsia="宋体" w:cs="Times New Roman"/>
                <w:sz w:val="24"/>
                <w:lang w:eastAsia="zh-CN"/>
              </w:rPr>
            </w:pPr>
            <w:r>
              <w:rPr>
                <w:rFonts w:hint="eastAsia" w:ascii="Times New Roman" w:hAnsi="Times New Roman" w:eastAsia="宋体" w:cs="Times New Roman"/>
                <w:sz w:val="24"/>
                <w:lang w:eastAsia="zh-CN"/>
              </w:rPr>
              <w:t>（4）风险防范应急措施</w:t>
            </w:r>
          </w:p>
          <w:p w14:paraId="7AFA7262">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①</w:t>
            </w:r>
            <w:r>
              <w:rPr>
                <w:rFonts w:ascii="Times New Roman" w:hAnsi="Times New Roman" w:cs="Times New Roman"/>
                <w:color w:val="auto"/>
                <w:sz w:val="24"/>
                <w:szCs w:val="20"/>
                <w:lang w:eastAsia="zh-CN"/>
              </w:rPr>
              <w:t>工艺技术设计风险防范措施</w:t>
            </w:r>
          </w:p>
          <w:p w14:paraId="75031109">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a.</w:t>
            </w:r>
            <w:r>
              <w:rPr>
                <w:rFonts w:ascii="Times New Roman" w:hAnsi="Times New Roman" w:cs="Times New Roman"/>
                <w:color w:val="auto"/>
                <w:sz w:val="24"/>
                <w:szCs w:val="20"/>
                <w:lang w:eastAsia="zh-CN"/>
              </w:rPr>
              <w:t>生产装置的供电、供水等公用设施必须加强日常管理，确保满足正常生产和事故状态下的要求。</w:t>
            </w:r>
          </w:p>
          <w:p w14:paraId="11B174CB">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b.</w:t>
            </w:r>
            <w:r>
              <w:rPr>
                <w:rFonts w:ascii="Times New Roman" w:hAnsi="Times New Roman" w:cs="Times New Roman"/>
                <w:color w:val="auto"/>
                <w:sz w:val="24"/>
                <w:szCs w:val="20"/>
                <w:lang w:eastAsia="zh-CN"/>
              </w:rPr>
              <w:t>所有管道系统均必须按有关标准进行良好设计、制作及安装，必须由当地有关质检部门进行验收并通过后方能投入使用。物料输送管线要定期试压检漏。易燃气体可能泄漏的场所，主要采用防爆电机及器材。</w:t>
            </w:r>
          </w:p>
          <w:p w14:paraId="5FDA4039">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c.</w:t>
            </w:r>
            <w:r>
              <w:rPr>
                <w:rFonts w:ascii="Times New Roman" w:hAnsi="Times New Roman" w:cs="Times New Roman"/>
                <w:color w:val="auto"/>
                <w:sz w:val="24"/>
                <w:szCs w:val="20"/>
                <w:lang w:eastAsia="zh-CN"/>
              </w:rPr>
              <w:t>高温和低温设备及管道外部均需包绝缘材料；输送设备和管道应设计用非燃材料保温；高温设备和管道应设立隔离栏，并有警示标志。</w:t>
            </w:r>
          </w:p>
          <w:p w14:paraId="52DEB88D">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②</w:t>
            </w:r>
            <w:r>
              <w:rPr>
                <w:rFonts w:ascii="Times New Roman" w:hAnsi="Times New Roman" w:cs="Times New Roman"/>
                <w:color w:val="auto"/>
                <w:sz w:val="24"/>
                <w:szCs w:val="20"/>
                <w:lang w:eastAsia="zh-CN"/>
              </w:rPr>
              <w:t>贮存过程防范措施</w:t>
            </w:r>
          </w:p>
          <w:p w14:paraId="455ADE00">
            <w:pPr>
              <w:kinsoku/>
              <w:adjustRightInd/>
              <w:snapToGrid/>
              <w:spacing w:line="360" w:lineRule="auto"/>
              <w:ind w:firstLine="480" w:firstLineChars="200"/>
              <w:rPr>
                <w:rFonts w:ascii="Times New Roman" w:hAnsi="Times New Roman" w:cs="Times New Roman"/>
                <w:color w:val="auto"/>
                <w:sz w:val="24"/>
                <w:szCs w:val="20"/>
                <w:lang w:eastAsia="zh-CN"/>
              </w:rPr>
            </w:pPr>
            <w:r>
              <w:rPr>
                <w:rFonts w:ascii="Times New Roman" w:hAnsi="Times New Roman" w:cs="Times New Roman"/>
                <w:color w:val="auto"/>
                <w:sz w:val="24"/>
                <w:szCs w:val="20"/>
                <w:lang w:eastAsia="zh-CN"/>
              </w:rPr>
              <w:t>消防灭火设施委托有资质的单位进行设计。在储存各类化学品时应严格遵守《常用化学危险品贮存通则》中的相关规定设计各仓库及建筑物，各建筑物应同时满足《建筑设计防火规范》中的各项规定，以达到安全生产、消防的安全距离和安全措施的要求。</w:t>
            </w:r>
          </w:p>
          <w:p w14:paraId="4A038B9A">
            <w:pPr>
              <w:kinsoku/>
              <w:adjustRightInd/>
              <w:snapToGrid/>
              <w:spacing w:line="360" w:lineRule="auto"/>
              <w:ind w:firstLine="480" w:firstLineChars="200"/>
              <w:rPr>
                <w:rFonts w:ascii="Times New Roman" w:hAnsi="Times New Roman" w:cs="Times New Roman"/>
                <w:color w:val="auto"/>
                <w:sz w:val="24"/>
                <w:szCs w:val="20"/>
                <w:lang w:eastAsia="zh-CN"/>
              </w:rPr>
            </w:pPr>
            <w:r>
              <w:rPr>
                <w:rFonts w:ascii="Times New Roman" w:hAnsi="Times New Roman" w:cs="Times New Roman"/>
                <w:color w:val="auto"/>
                <w:sz w:val="24"/>
                <w:szCs w:val="20"/>
                <w:lang w:eastAsia="zh-CN"/>
              </w:rPr>
              <w:t>a.</w:t>
            </w:r>
            <w:r>
              <w:rPr>
                <w:rFonts w:hint="eastAsia" w:cs="Times New Roman"/>
                <w:color w:val="auto"/>
                <w:sz w:val="24"/>
                <w:szCs w:val="20"/>
                <w:lang w:eastAsia="zh-CN"/>
              </w:rPr>
              <w:t>危化品库</w:t>
            </w:r>
            <w:r>
              <w:rPr>
                <w:rFonts w:ascii="Times New Roman" w:hAnsi="Times New Roman" w:cs="Times New Roman"/>
                <w:color w:val="auto"/>
                <w:sz w:val="24"/>
                <w:szCs w:val="20"/>
                <w:lang w:eastAsia="zh-CN"/>
              </w:rPr>
              <w:t>符合储存的相关条件，实施危险化学品的储存和使用，设置事故截留和收集措施；建立健全安全规程及值勤制度，设置通讯、报警装置，确保其处于完好状态；对储存危险化学品的容器，应经有关检验部门定期检验合格后，才能使用，并设置明显的标识及警示牌；对使用危险化学品的名称、数量进行严格登记；凡储存、使用危险化学品的岗位，都应配置合格的防毒器材、消防器材，并确保其处于完好状态；所有进入储存、使用危险化学品的人员，都必须严格遵守《危险化学品管理制度》。</w:t>
            </w:r>
          </w:p>
          <w:p w14:paraId="050F787A">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b.</w:t>
            </w:r>
            <w:r>
              <w:rPr>
                <w:rFonts w:ascii="Times New Roman" w:hAnsi="Times New Roman" w:cs="Times New Roman"/>
                <w:color w:val="auto"/>
                <w:sz w:val="24"/>
                <w:szCs w:val="20"/>
                <w:lang w:eastAsia="zh-CN"/>
              </w:rPr>
              <w:t>贮存仓库必须配备有专业知识的技术人员，库房及场所应设专人管理，管理人员必须配备可靠的个人安全防护用品。</w:t>
            </w:r>
          </w:p>
          <w:p w14:paraId="3D8D9884">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c.</w:t>
            </w:r>
            <w:r>
              <w:rPr>
                <w:rFonts w:ascii="Times New Roman" w:hAnsi="Times New Roman" w:cs="Times New Roman"/>
                <w:color w:val="auto"/>
                <w:sz w:val="24"/>
                <w:szCs w:val="20"/>
                <w:lang w:eastAsia="zh-CN"/>
              </w:rPr>
              <w:t>原料入库时，应严格检验物品质量、数量、包装情况、有无泄漏。入库后应采取适当的养护措施，在贮存期内，定期检查，发现其品质变化、包装破损、渗漏、稳定剂短缺等，应及时处理。</w:t>
            </w:r>
          </w:p>
          <w:p w14:paraId="7C20E2A1">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d.</w:t>
            </w:r>
            <w:r>
              <w:rPr>
                <w:rFonts w:ascii="Times New Roman" w:hAnsi="Times New Roman" w:cs="Times New Roman"/>
                <w:color w:val="auto"/>
                <w:sz w:val="24"/>
                <w:szCs w:val="20"/>
                <w:lang w:eastAsia="zh-CN"/>
              </w:rPr>
              <w:t>库房温度、湿度应严格控制、经常检查，发现变化及时调整。并配备相应灭火器。</w:t>
            </w:r>
          </w:p>
          <w:p w14:paraId="14A34329">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e.</w:t>
            </w:r>
            <w:r>
              <w:rPr>
                <w:rFonts w:ascii="Times New Roman" w:hAnsi="Times New Roman" w:cs="Times New Roman"/>
                <w:color w:val="auto"/>
                <w:sz w:val="24"/>
                <w:szCs w:val="20"/>
                <w:lang w:eastAsia="zh-CN"/>
              </w:rPr>
              <w:t>在危险品仓库设立报警系统，设置火灾探测器及报警灭火控制设施，以便在火灾的初期阶段发出报警，并及时采取措施进行扑救。在这些易发生火灾的岗位除采用119电话报警外，另设置具有专用线路的火灾报警系统。</w:t>
            </w:r>
          </w:p>
          <w:p w14:paraId="56543B5C">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f.</w:t>
            </w:r>
            <w:r>
              <w:rPr>
                <w:rFonts w:ascii="Times New Roman" w:hAnsi="Times New Roman" w:cs="Times New Roman"/>
                <w:color w:val="auto"/>
                <w:sz w:val="24"/>
                <w:szCs w:val="20"/>
                <w:lang w:eastAsia="zh-CN"/>
              </w:rPr>
              <w:t>仓库管理员每天一次对仓库内的化学品、油品的摆放情况及容器的完好情况进行检查，发现渗漏等异常情况立即做出处理。</w:t>
            </w:r>
          </w:p>
          <w:p w14:paraId="78760C7D">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g.</w:t>
            </w:r>
            <w:r>
              <w:rPr>
                <w:rFonts w:ascii="Times New Roman" w:hAnsi="Times New Roman" w:cs="Times New Roman"/>
                <w:color w:val="auto"/>
                <w:sz w:val="24"/>
                <w:szCs w:val="20"/>
                <w:lang w:eastAsia="zh-CN"/>
              </w:rPr>
              <w:t>严格按《危险化学品安全管理条例》的要求，对仓库工作人员应进行保管及紧急事故发生时处理方法的培训，经考核合格后持证上岗。制定危险化学品安全操作规程，要求操作人员严格按操作规程作业。</w:t>
            </w:r>
          </w:p>
          <w:p w14:paraId="63CA0FF8">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③</w:t>
            </w:r>
            <w:r>
              <w:rPr>
                <w:rFonts w:ascii="Times New Roman" w:hAnsi="Times New Roman" w:cs="Times New Roman"/>
                <w:color w:val="auto"/>
                <w:sz w:val="24"/>
                <w:szCs w:val="20"/>
                <w:lang w:eastAsia="zh-CN"/>
              </w:rPr>
              <w:t>火灾、爆炸事故的预防措施</w:t>
            </w:r>
          </w:p>
          <w:p w14:paraId="59D380F9">
            <w:pPr>
              <w:kinsoku/>
              <w:adjustRightInd/>
              <w:snapToGrid/>
              <w:spacing w:line="360" w:lineRule="auto"/>
              <w:ind w:firstLine="480" w:firstLineChars="200"/>
              <w:rPr>
                <w:rFonts w:ascii="Times New Roman" w:hAnsi="Times New Roman" w:cs="Times New Roman"/>
                <w:color w:val="auto"/>
                <w:sz w:val="24"/>
                <w:szCs w:val="20"/>
                <w:lang w:eastAsia="zh-CN"/>
              </w:rPr>
            </w:pPr>
            <w:r>
              <w:rPr>
                <w:rFonts w:ascii="Times New Roman" w:hAnsi="Times New Roman" w:cs="Times New Roman"/>
                <w:color w:val="auto"/>
                <w:sz w:val="24"/>
                <w:szCs w:val="20"/>
                <w:lang w:eastAsia="zh-CN"/>
              </w:rPr>
              <w:t>建立健全防火安全规章制度并严格执行。根据一些地区的经验，防火安全制度主要有以下几种：安全员责任制度：主要把每个工作人员在业务上、工作上与消防安全管理上的职责、责任明确；防火防爆制度：是对各类火种、火源和有散发火花危险的机械设备、作业活动，以及可燃、易燃物品等的控制和管理；用火审批制度：在非固定点进行明火作业时，必须根据用火场所危险程度大小以及各级防火责任人，规定批准权限；安全检查制度：各类储存容器、输送设备、安全设施、消防器材，进行各种日常的、定期的、专业的防火安全检查，并将发现的问题定人、限期落实整改；其他安全制度：如外来人员和车辆入库制度，临时电线装接制度，夜间值班巡逻制度，火险、火警报告制度，安全奖惩制度等。</w:t>
            </w:r>
          </w:p>
          <w:p w14:paraId="2207AF2B">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④</w:t>
            </w:r>
            <w:r>
              <w:rPr>
                <w:rFonts w:ascii="Times New Roman" w:hAnsi="Times New Roman" w:cs="Times New Roman"/>
                <w:color w:val="auto"/>
                <w:sz w:val="24"/>
                <w:szCs w:val="20"/>
                <w:lang w:eastAsia="zh-CN"/>
              </w:rPr>
              <w:t>生产过程防范措施</w:t>
            </w:r>
          </w:p>
          <w:p w14:paraId="1BD7CEE1">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a.</w:t>
            </w:r>
            <w:r>
              <w:rPr>
                <w:rFonts w:ascii="Times New Roman" w:hAnsi="Times New Roman" w:cs="Times New Roman"/>
                <w:color w:val="auto"/>
                <w:sz w:val="24"/>
                <w:szCs w:val="20"/>
                <w:lang w:eastAsia="zh-CN"/>
              </w:rPr>
              <w:t>根据化学品的性质，对车间分别考虑防火、防爆，耐腐蚀及排风的要求。所有的化学品容器，使用点都设有局部排风以保证室内处于良好的工作环境。</w:t>
            </w:r>
          </w:p>
          <w:p w14:paraId="41284170">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b.</w:t>
            </w:r>
            <w:r>
              <w:rPr>
                <w:rFonts w:ascii="Times New Roman" w:hAnsi="Times New Roman" w:cs="Times New Roman"/>
                <w:color w:val="auto"/>
                <w:sz w:val="24"/>
                <w:szCs w:val="20"/>
                <w:lang w:eastAsia="zh-CN"/>
              </w:rPr>
              <w:t>生产过程中为保证职工安全，设有人员防护设备。</w:t>
            </w:r>
          </w:p>
          <w:p w14:paraId="40634C44">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c.</w:t>
            </w:r>
            <w:r>
              <w:rPr>
                <w:rFonts w:ascii="Times New Roman" w:hAnsi="Times New Roman" w:cs="Times New Roman"/>
                <w:color w:val="auto"/>
                <w:sz w:val="24"/>
                <w:szCs w:val="20"/>
                <w:lang w:eastAsia="zh-CN"/>
              </w:rPr>
              <w:t>使用危险化学品的过程中，各机床操作人员对现场的化学品、油品进行检查，泄漏或渗漏的包装容器应迅速移至安全区域。</w:t>
            </w:r>
          </w:p>
          <w:p w14:paraId="3C7199BB">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d.</w:t>
            </w:r>
            <w:r>
              <w:rPr>
                <w:rFonts w:ascii="Times New Roman" w:hAnsi="Times New Roman" w:cs="Times New Roman"/>
                <w:color w:val="auto"/>
                <w:sz w:val="24"/>
                <w:szCs w:val="20"/>
                <w:lang w:eastAsia="zh-CN"/>
              </w:rPr>
              <w:t>为了防止偶然火灾事故造成重大人身伤亡和设备损失，设计有完整、高效的消防报警系统，整个系统包括烟感系统、应急疏散系统、室内外消防装置系统、排烟系统和应急照明及疏散指示系统。</w:t>
            </w:r>
          </w:p>
          <w:p w14:paraId="6D236A48">
            <w:pPr>
              <w:kinsoku/>
              <w:adjustRightInd/>
              <w:snapToGrid/>
              <w:spacing w:line="360" w:lineRule="auto"/>
              <w:ind w:firstLine="480" w:firstLineChars="200"/>
              <w:rPr>
                <w:rFonts w:ascii="Times New Roman" w:hAnsi="Times New Roman" w:cs="Times New Roman"/>
                <w:color w:val="auto"/>
                <w:sz w:val="24"/>
                <w:szCs w:val="20"/>
                <w:lang w:eastAsia="zh-CN"/>
              </w:rPr>
            </w:pPr>
            <w:r>
              <w:rPr>
                <w:rFonts w:hint="eastAsia" w:ascii="Times New Roman" w:hAnsi="Times New Roman" w:eastAsia="宋体" w:cs="Times New Roman"/>
                <w:color w:val="auto"/>
                <w:sz w:val="24"/>
                <w:szCs w:val="20"/>
                <w:lang w:eastAsia="zh-CN"/>
              </w:rPr>
              <w:t>e.</w:t>
            </w:r>
            <w:r>
              <w:rPr>
                <w:rFonts w:ascii="Times New Roman" w:hAnsi="Times New Roman" w:cs="Times New Roman"/>
                <w:color w:val="auto"/>
                <w:sz w:val="24"/>
                <w:szCs w:val="20"/>
                <w:lang w:eastAsia="zh-CN"/>
              </w:rPr>
              <w:t>涂装车间设双重火灾自动报警和自动灭火联动装置。</w:t>
            </w:r>
          </w:p>
          <w:p w14:paraId="02B133B6">
            <w:pPr>
              <w:kinsoku/>
              <w:adjustRightInd/>
              <w:snapToGrid/>
              <w:spacing w:line="360" w:lineRule="auto"/>
              <w:ind w:firstLine="480" w:firstLineChars="200"/>
              <w:rPr>
                <w:rFonts w:ascii="Times New Roman" w:hAnsi="Times New Roman" w:cs="Times New Roman"/>
                <w:color w:val="000000" w:themeColor="text1"/>
                <w:sz w:val="24"/>
                <w:szCs w:val="20"/>
                <w:lang w:eastAsia="zh-CN"/>
                <w14:textFill>
                  <w14:solidFill>
                    <w14:schemeClr w14:val="tx1"/>
                  </w14:solidFill>
                </w14:textFill>
              </w:rPr>
            </w:pPr>
            <w:r>
              <w:rPr>
                <w:rFonts w:hint="eastAsia" w:ascii="Times New Roman" w:hAnsi="Times New Roman" w:eastAsia="宋体" w:cs="Times New Roman"/>
                <w:color w:val="auto"/>
                <w:sz w:val="24"/>
                <w:szCs w:val="20"/>
                <w:lang w:eastAsia="zh-CN"/>
              </w:rPr>
              <w:t>f.</w:t>
            </w:r>
            <w:r>
              <w:rPr>
                <w:rFonts w:ascii="Times New Roman" w:hAnsi="Times New Roman" w:cs="Times New Roman"/>
                <w:color w:val="auto"/>
                <w:sz w:val="24"/>
                <w:szCs w:val="20"/>
                <w:lang w:eastAsia="zh-CN"/>
              </w:rPr>
              <w:t>各车间消防灭火设施配备</w:t>
            </w:r>
            <w:r>
              <w:rPr>
                <w:rFonts w:ascii="Times New Roman" w:hAnsi="Times New Roman" w:cs="Times New Roman"/>
                <w:color w:val="000000" w:themeColor="text1"/>
                <w:sz w:val="24"/>
                <w:szCs w:val="20"/>
                <w:lang w:eastAsia="zh-CN"/>
                <w14:textFill>
                  <w14:solidFill>
                    <w14:schemeClr w14:val="tx1"/>
                  </w14:solidFill>
                </w14:textFill>
              </w:rPr>
              <w:t>和布置情况应委托有资质的单位进行设计。</w:t>
            </w:r>
          </w:p>
          <w:p w14:paraId="631981CA">
            <w:pPr>
              <w:kinsoku/>
              <w:adjustRightInd/>
              <w:snapToGrid/>
              <w:spacing w:line="360" w:lineRule="auto"/>
              <w:ind w:firstLine="480" w:firstLineChars="200"/>
              <w:rPr>
                <w:rFonts w:ascii="Times New Roman" w:hAnsi="Times New Roman" w:cs="Times New Roman"/>
                <w:color w:val="000000" w:themeColor="text1"/>
                <w:sz w:val="24"/>
                <w:szCs w:val="20"/>
                <w:lang w:eastAsia="zh-CN"/>
                <w14:textFill>
                  <w14:solidFill>
                    <w14:schemeClr w14:val="tx1"/>
                  </w14:solidFill>
                </w14:textFill>
              </w:rPr>
            </w:pPr>
            <w:r>
              <w:rPr>
                <w:rFonts w:hint="eastAsia" w:ascii="Times New Roman" w:hAnsi="Times New Roman" w:eastAsia="宋体" w:cs="Times New Roman"/>
                <w:color w:val="000000" w:themeColor="text1"/>
                <w:sz w:val="24"/>
                <w:szCs w:val="20"/>
                <w:lang w:eastAsia="zh-CN"/>
                <w14:textFill>
                  <w14:solidFill>
                    <w14:schemeClr w14:val="tx1"/>
                  </w14:solidFill>
                </w14:textFill>
              </w:rPr>
              <w:t>g.</w:t>
            </w:r>
            <w:r>
              <w:rPr>
                <w:rFonts w:ascii="Times New Roman" w:hAnsi="Times New Roman" w:cs="Times New Roman"/>
                <w:color w:val="000000" w:themeColor="text1"/>
                <w:sz w:val="24"/>
                <w:szCs w:val="20"/>
                <w:lang w:eastAsia="zh-CN"/>
                <w14:textFill>
                  <w14:solidFill>
                    <w14:schemeClr w14:val="tx1"/>
                  </w14:solidFill>
                </w14:textFill>
              </w:rPr>
              <w:t>高度关注涉爆粉尘废气的收集处理，安装防爆设施。</w:t>
            </w:r>
          </w:p>
          <w:p w14:paraId="649516D2">
            <w:pPr>
              <w:kinsoku/>
              <w:adjustRightInd/>
              <w:snapToGrid/>
              <w:spacing w:line="360" w:lineRule="auto"/>
              <w:ind w:firstLine="480" w:firstLineChars="200"/>
              <w:rPr>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sz w:val="24"/>
                <w:szCs w:val="20"/>
                <w:lang w:eastAsia="zh-CN"/>
                <w14:textFill>
                  <w14:solidFill>
                    <w14:schemeClr w14:val="tx1"/>
                  </w14:solidFill>
                </w14:textFill>
              </w:rPr>
              <w:t>h</w:t>
            </w:r>
            <w:r>
              <w:rPr>
                <w:rFonts w:hint="eastAsia"/>
                <w:color w:val="000000" w:themeColor="text1"/>
                <w:lang w:eastAsia="zh-CN"/>
                <w14:textFill>
                  <w14:solidFill>
                    <w14:schemeClr w14:val="tx1"/>
                  </w14:solidFill>
                </w14:textFill>
              </w:rPr>
              <w:t>.</w:t>
            </w:r>
            <w:r>
              <w:rPr>
                <w:rFonts w:ascii="Times New Roman" w:hAnsi="Times New Roman" w:eastAsia="宋体" w:cs="Times New Roman"/>
                <w:color w:val="000000" w:themeColor="text1"/>
                <w:sz w:val="24"/>
                <w:szCs w:val="24"/>
                <w:lang w:eastAsia="zh-CN"/>
                <w14:textFill>
                  <w14:solidFill>
                    <w14:schemeClr w14:val="tx1"/>
                  </w14:solidFill>
                </w14:textFill>
              </w:rPr>
              <w:t>合理设置事故收集和切断措施确保事故水全部收集处理。</w:t>
            </w:r>
          </w:p>
          <w:p w14:paraId="46997179">
            <w:pPr>
              <w:kinsoku/>
              <w:adjustRightInd/>
              <w:snapToGrid/>
              <w:spacing w:line="360" w:lineRule="auto"/>
              <w:ind w:firstLine="480" w:firstLineChars="200"/>
              <w:rPr>
                <w:rFonts w:ascii="Times New Roman" w:hAnsi="Times New Roman" w:cs="Times New Roman"/>
                <w:color w:val="000000" w:themeColor="text1"/>
                <w:sz w:val="24"/>
                <w:szCs w:val="20"/>
                <w:lang w:eastAsia="zh-CN"/>
                <w14:textFill>
                  <w14:solidFill>
                    <w14:schemeClr w14:val="tx1"/>
                  </w14:solidFill>
                </w14:textFill>
              </w:rPr>
            </w:pPr>
            <w:r>
              <w:rPr>
                <w:rFonts w:ascii="Times New Roman" w:hAnsi="Times New Roman" w:cs="Times New Roman"/>
                <w:color w:val="000000" w:themeColor="text1"/>
                <w:sz w:val="24"/>
                <w:szCs w:val="20"/>
                <w:lang w:eastAsia="zh-CN"/>
                <w14:textFill>
                  <w14:solidFill>
                    <w14:schemeClr w14:val="tx1"/>
                  </w14:solidFill>
                </w14:textFill>
              </w:rPr>
              <w:t>除以上管理措施外，针对不同危险品的性质，还应采取相应的管理措施并制定应急处理措施，</w:t>
            </w:r>
            <w:r>
              <w:rPr>
                <w:rFonts w:hint="eastAsia" w:ascii="Times New Roman" w:hAnsi="Times New Roman" w:cs="Times New Roman"/>
                <w:color w:val="000000" w:themeColor="text1"/>
                <w:sz w:val="24"/>
                <w:szCs w:val="20"/>
                <w:lang w:eastAsia="zh-CN"/>
                <w14:textFill>
                  <w14:solidFill>
                    <w14:schemeClr w14:val="tx1"/>
                  </w14:solidFill>
                </w14:textFill>
              </w:rPr>
              <w:t>修订</w:t>
            </w:r>
            <w:r>
              <w:rPr>
                <w:rFonts w:ascii="Times New Roman" w:hAnsi="Times New Roman" w:cs="Times New Roman"/>
                <w:color w:val="000000" w:themeColor="text1"/>
                <w:sz w:val="24"/>
                <w:szCs w:val="20"/>
                <w:lang w:eastAsia="zh-CN"/>
                <w14:textFill>
                  <w14:solidFill>
                    <w14:schemeClr w14:val="tx1"/>
                  </w14:solidFill>
                </w14:textFill>
              </w:rPr>
              <w:t>事故应急预案，应对意外突发事件。</w:t>
            </w:r>
          </w:p>
          <w:p w14:paraId="07A2FA1D">
            <w:pPr>
              <w:kinsoku/>
              <w:adjustRightInd/>
              <w:snapToGrid/>
              <w:spacing w:line="360" w:lineRule="auto"/>
              <w:ind w:firstLine="480" w:firstLineChars="200"/>
              <w:rPr>
                <w:rFonts w:ascii="Times New Roman" w:hAnsi="Times New Roman" w:cs="Times New Roman"/>
                <w:color w:val="000000" w:themeColor="text1"/>
                <w:sz w:val="24"/>
                <w:szCs w:val="20"/>
                <w:lang w:eastAsia="zh-CN"/>
                <w14:textFill>
                  <w14:solidFill>
                    <w14:schemeClr w14:val="tx1"/>
                  </w14:solidFill>
                </w14:textFill>
              </w:rPr>
            </w:pPr>
            <w:r>
              <w:rPr>
                <w:rFonts w:hint="eastAsia" w:ascii="Times New Roman" w:hAnsi="Times New Roman" w:eastAsia="宋体" w:cs="Times New Roman"/>
                <w:color w:val="000000" w:themeColor="text1"/>
                <w:sz w:val="24"/>
                <w:szCs w:val="20"/>
                <w:lang w:eastAsia="zh-CN"/>
                <w14:textFill>
                  <w14:solidFill>
                    <w14:schemeClr w14:val="tx1"/>
                  </w14:solidFill>
                </w14:textFill>
              </w:rPr>
              <w:t>⑤</w:t>
            </w:r>
            <w:r>
              <w:rPr>
                <w:rFonts w:ascii="Times New Roman" w:hAnsi="Times New Roman" w:cs="Times New Roman"/>
                <w:color w:val="000000" w:themeColor="text1"/>
                <w:sz w:val="24"/>
                <w:szCs w:val="20"/>
                <w:lang w:eastAsia="zh-CN"/>
                <w14:textFill>
                  <w14:solidFill>
                    <w14:schemeClr w14:val="tx1"/>
                  </w14:solidFill>
                </w14:textFill>
              </w:rPr>
              <w:t>废气事故排放的防范措施</w:t>
            </w:r>
          </w:p>
          <w:p w14:paraId="1261E522">
            <w:pPr>
              <w:kinsoku/>
              <w:adjustRightInd/>
              <w:snapToGrid/>
              <w:spacing w:line="360" w:lineRule="auto"/>
              <w:ind w:firstLine="480" w:firstLineChars="200"/>
              <w:rPr>
                <w:rFonts w:ascii="Times New Roman" w:hAnsi="Times New Roman" w:eastAsia="宋体" w:cs="Times New Roman"/>
                <w:b/>
                <w:bCs/>
                <w:kern w:val="2"/>
                <w:sz w:val="24"/>
                <w:lang w:eastAsia="zh-CN"/>
              </w:rPr>
            </w:pPr>
            <w:r>
              <w:rPr>
                <w:rFonts w:ascii="Times New Roman" w:hAnsi="Times New Roman" w:cs="Times New Roman"/>
                <w:color w:val="000000" w:themeColor="text1"/>
                <w:sz w:val="24"/>
                <w:szCs w:val="20"/>
                <w:lang w:eastAsia="zh-CN"/>
                <w14:textFill>
                  <w14:solidFill>
                    <w14:schemeClr w14:val="tx1"/>
                  </w14:solidFill>
                </w14:textFill>
              </w:rPr>
              <w:t>废气末端治理措施必须确保日常运行，如发现人为原因不开启废气治理设施，责任人应受行政和经济</w:t>
            </w:r>
            <w:r>
              <w:rPr>
                <w:rFonts w:hint="eastAsia" w:ascii="Times New Roman" w:hAnsi="Times New Roman" w:cs="Times New Roman"/>
                <w:color w:val="000000" w:themeColor="text1"/>
                <w:sz w:val="24"/>
                <w:szCs w:val="20"/>
                <w:lang w:eastAsia="zh-CN"/>
                <w14:textFill>
                  <w14:solidFill>
                    <w14:schemeClr w14:val="tx1"/>
                  </w14:solidFill>
                </w14:textFill>
              </w:rPr>
              <w:t>处罚</w:t>
            </w:r>
            <w:r>
              <w:rPr>
                <w:rFonts w:ascii="Times New Roman" w:hAnsi="Times New Roman" w:cs="Times New Roman"/>
                <w:color w:val="000000" w:themeColor="text1"/>
                <w:sz w:val="24"/>
                <w:szCs w:val="20"/>
                <w:lang w:eastAsia="zh-CN"/>
                <w14:textFill>
                  <w14:solidFill>
                    <w14:schemeClr w14:val="tx1"/>
                  </w14:solidFill>
                </w14:textFill>
              </w:rPr>
              <w:t>，并承担事故排放责任。若末端治理措施因故不能运行，则生产必须停止。对废气治理设施</w:t>
            </w:r>
            <w:r>
              <w:rPr>
                <w:rFonts w:ascii="Times New Roman" w:hAnsi="Times New Roman" w:cs="Times New Roman"/>
                <w:color w:val="auto"/>
                <w:sz w:val="24"/>
                <w:szCs w:val="20"/>
                <w:lang w:eastAsia="zh-CN"/>
              </w:rPr>
              <w:t>进行定期检修。废气处理设施定期维护，定期对</w:t>
            </w:r>
            <w:r>
              <w:rPr>
                <w:rFonts w:hint="eastAsia" w:ascii="Times New Roman" w:hAnsi="Times New Roman" w:cs="Times New Roman"/>
                <w:color w:val="auto"/>
                <w:sz w:val="24"/>
                <w:szCs w:val="20"/>
                <w:lang w:eastAsia="zh-CN"/>
              </w:rPr>
              <w:t>滤芯</w:t>
            </w:r>
            <w:r>
              <w:rPr>
                <w:rFonts w:ascii="Times New Roman" w:hAnsi="Times New Roman" w:cs="Times New Roman"/>
                <w:color w:val="auto"/>
                <w:sz w:val="24"/>
                <w:szCs w:val="20"/>
                <w:lang w:eastAsia="zh-CN"/>
              </w:rPr>
              <w:t>或活性炭进行清理、收集和暂存。</w:t>
            </w:r>
          </w:p>
          <w:p w14:paraId="509FFE7A">
            <w:pPr>
              <w:pStyle w:val="59"/>
              <w:kinsoku/>
              <w:adjustRightInd/>
              <w:snapToGrid/>
              <w:spacing w:before="0" w:line="360" w:lineRule="auto"/>
              <w:ind w:firstLine="0"/>
              <w:rPr>
                <w:rFonts w:ascii="Times New Roman" w:hAnsi="Times New Roman" w:eastAsia="宋体" w:cs="Times New Roman"/>
                <w:b/>
                <w:bCs/>
                <w:kern w:val="2"/>
                <w:sz w:val="24"/>
                <w:lang w:eastAsia="zh-CN"/>
              </w:rPr>
            </w:pPr>
            <w:r>
              <w:rPr>
                <w:rFonts w:hint="eastAsia" w:ascii="Times New Roman" w:hAnsi="Times New Roman" w:eastAsia="宋体" w:cs="Times New Roman"/>
                <w:b/>
                <w:bCs/>
                <w:kern w:val="2"/>
                <w:sz w:val="24"/>
                <w:lang w:eastAsia="zh-CN"/>
              </w:rPr>
              <w:t>7、电磁辐射</w:t>
            </w:r>
          </w:p>
          <w:p w14:paraId="24F25FD8">
            <w:pPr>
              <w:pStyle w:val="59"/>
              <w:kinsoku/>
              <w:adjustRightInd/>
              <w:snapToGrid/>
              <w:spacing w:before="0" w:line="360" w:lineRule="auto"/>
              <w:ind w:firstLine="440" w:firstLineChars="200"/>
              <w:rPr>
                <w:rFonts w:hint="eastAsia" w:eastAsia="宋体" w:cs="宋体"/>
                <w:b/>
                <w:bCs/>
                <w:kern w:val="2"/>
                <w:sz w:val="24"/>
                <w:szCs w:val="24"/>
                <w:lang w:eastAsia="zh-CN"/>
              </w:rPr>
            </w:pPr>
            <w:r>
              <w:rPr>
                <w:rFonts w:hint="eastAsia" w:eastAsia="宋体" w:cs="宋体"/>
                <w:bCs/>
                <w:color w:val="auto"/>
                <w:spacing w:val="-10"/>
                <w:sz w:val="24"/>
                <w:szCs w:val="24"/>
                <w:lang w:eastAsia="zh-CN"/>
              </w:rPr>
              <w:t>本项目不涉及电磁辐射，故不对该部分内容进行分析。</w:t>
            </w:r>
          </w:p>
          <w:p w14:paraId="0153ACED">
            <w:pPr>
              <w:pStyle w:val="59"/>
              <w:numPr>
                <w:ilvl w:val="0"/>
                <w:numId w:val="4"/>
              </w:numPr>
              <w:kinsoku/>
              <w:adjustRightInd/>
              <w:snapToGrid/>
              <w:spacing w:before="0" w:line="360" w:lineRule="auto"/>
              <w:ind w:firstLine="0"/>
              <w:rPr>
                <w:rFonts w:ascii="Times New Roman" w:hAnsi="Times New Roman" w:eastAsia="宋体" w:cs="Times New Roman"/>
                <w:b/>
                <w:bCs/>
                <w:kern w:val="2"/>
                <w:sz w:val="24"/>
                <w:lang w:eastAsia="zh-CN"/>
              </w:rPr>
            </w:pPr>
            <w:r>
              <w:rPr>
                <w:rFonts w:hint="eastAsia" w:ascii="Times New Roman" w:hAnsi="Times New Roman" w:eastAsia="宋体" w:cs="Times New Roman"/>
                <w:b/>
                <w:bCs/>
                <w:kern w:val="2"/>
                <w:sz w:val="24"/>
                <w:lang w:eastAsia="zh-CN"/>
              </w:rPr>
              <w:t>建设项目环保投资概算</w:t>
            </w:r>
          </w:p>
          <w:p w14:paraId="021DB035">
            <w:pPr>
              <w:kinsoku/>
              <w:adjustRightInd/>
              <w:snapToGrid/>
              <w:spacing w:line="360" w:lineRule="auto"/>
              <w:ind w:firstLine="480" w:firstLineChars="200"/>
              <w:jc w:val="both"/>
              <w:rPr>
                <w:rFonts w:ascii="Times New Roman" w:hAnsi="Times New Roman" w:eastAsia="宋体" w:cs="Times New Roman"/>
                <w:b/>
                <w:bCs/>
                <w:color w:val="auto"/>
                <w:sz w:val="24"/>
                <w:szCs w:val="24"/>
                <w:lang w:eastAsia="zh-CN"/>
              </w:rPr>
            </w:pPr>
            <w:r>
              <w:rPr>
                <w:rFonts w:hint="eastAsia" w:ascii="宋体" w:hAnsi="宋体" w:eastAsia="宋体" w:cs="宋体"/>
                <w:color w:val="auto"/>
                <w:sz w:val="24"/>
                <w:szCs w:val="24"/>
                <w:lang w:eastAsia="zh-CN"/>
              </w:rPr>
              <w:t>本项目环保设施投资概算见下表。</w:t>
            </w:r>
          </w:p>
          <w:p w14:paraId="47FD85E5">
            <w:pPr>
              <w:kinsoku/>
              <w:adjustRightInd/>
              <w:snapToGrid/>
              <w:jc w:val="center"/>
              <w:rPr>
                <w:rFonts w:ascii="Times New Roman" w:hAnsi="Times New Roman" w:eastAsia="宋体" w:cs="Times New Roman"/>
                <w:b/>
                <w:bCs/>
                <w:color w:val="auto"/>
                <w:lang w:eastAsia="zh-CN"/>
              </w:rPr>
            </w:pPr>
            <w:r>
              <w:rPr>
                <w:rFonts w:ascii="Times New Roman" w:hAnsi="Times New Roman" w:eastAsia="宋体" w:cs="Times New Roman"/>
                <w:b/>
                <w:bCs/>
                <w:color w:val="auto"/>
                <w:sz w:val="24"/>
                <w:szCs w:val="24"/>
                <w:lang w:eastAsia="zh-CN"/>
              </w:rPr>
              <w:t>表4-</w:t>
            </w:r>
            <w:r>
              <w:rPr>
                <w:rFonts w:hint="eastAsia" w:ascii="Times New Roman" w:hAnsi="Times New Roman" w:eastAsia="宋体" w:cs="Times New Roman"/>
                <w:b/>
                <w:bCs/>
                <w:color w:val="auto"/>
                <w:sz w:val="24"/>
                <w:szCs w:val="24"/>
                <w:lang w:eastAsia="zh-CN"/>
              </w:rPr>
              <w:t>17</w:t>
            </w:r>
            <w:r>
              <w:rPr>
                <w:rFonts w:ascii="Times New Roman" w:hAnsi="Times New Roman" w:eastAsia="宋体" w:cs="Times New Roman"/>
                <w:b/>
                <w:bCs/>
                <w:color w:val="auto"/>
                <w:sz w:val="24"/>
                <w:szCs w:val="24"/>
                <w:lang w:eastAsia="zh-CN"/>
              </w:rPr>
              <w:t xml:space="preserve"> 本项目环保设施投资概算</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445"/>
              <w:gridCol w:w="3803"/>
              <w:gridCol w:w="1406"/>
            </w:tblGrid>
            <w:tr w14:paraId="4D48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14:paraId="640680B6">
                  <w:pPr>
                    <w:kinsoku/>
                    <w:jc w:val="center"/>
                    <w:rPr>
                      <w:rFonts w:ascii="Times New Roman" w:hAnsi="Times New Roman" w:eastAsia="宋体" w:cs="Times New Roman"/>
                      <w:b/>
                      <w:bCs/>
                      <w:color w:val="auto"/>
                      <w:kern w:val="24"/>
                    </w:rPr>
                  </w:pPr>
                  <w:r>
                    <w:rPr>
                      <w:rFonts w:ascii="Times New Roman" w:hAnsi="Times New Roman" w:eastAsia="宋体" w:cs="Times New Roman"/>
                      <w:b/>
                      <w:bCs/>
                      <w:color w:val="auto"/>
                      <w:kern w:val="24"/>
                    </w:rPr>
                    <w:t>项目名称</w:t>
                  </w:r>
                </w:p>
              </w:tc>
              <w:tc>
                <w:tcPr>
                  <w:tcW w:w="2219" w:type="dxa"/>
                  <w:tcBorders>
                    <w:top w:val="single" w:color="auto" w:sz="4" w:space="0"/>
                    <w:left w:val="single" w:color="auto" w:sz="4" w:space="0"/>
                    <w:bottom w:val="single" w:color="auto" w:sz="4" w:space="0"/>
                    <w:right w:val="single" w:color="auto" w:sz="4" w:space="0"/>
                  </w:tcBorders>
                  <w:vAlign w:val="center"/>
                </w:tcPr>
                <w:p w14:paraId="6884A187">
                  <w:pPr>
                    <w:kinsoku/>
                    <w:jc w:val="center"/>
                    <w:rPr>
                      <w:rFonts w:ascii="Times New Roman" w:hAnsi="Times New Roman" w:eastAsia="宋体" w:cs="Times New Roman"/>
                      <w:b/>
                      <w:bCs/>
                      <w:color w:val="auto"/>
                      <w:kern w:val="24"/>
                    </w:rPr>
                  </w:pPr>
                  <w:r>
                    <w:rPr>
                      <w:rFonts w:ascii="Times New Roman" w:hAnsi="Times New Roman" w:eastAsia="宋体" w:cs="Times New Roman"/>
                      <w:b/>
                      <w:bCs/>
                      <w:color w:val="auto"/>
                      <w:kern w:val="24"/>
                    </w:rPr>
                    <w:t>治理对象</w:t>
                  </w:r>
                </w:p>
              </w:tc>
              <w:tc>
                <w:tcPr>
                  <w:tcW w:w="3451" w:type="dxa"/>
                  <w:tcBorders>
                    <w:top w:val="single" w:color="auto" w:sz="4" w:space="0"/>
                    <w:left w:val="single" w:color="auto" w:sz="4" w:space="0"/>
                    <w:bottom w:val="single" w:color="auto" w:sz="4" w:space="0"/>
                    <w:right w:val="single" w:color="auto" w:sz="4" w:space="0"/>
                  </w:tcBorders>
                  <w:vAlign w:val="center"/>
                </w:tcPr>
                <w:p w14:paraId="4335A8F6">
                  <w:pPr>
                    <w:kinsoku/>
                    <w:jc w:val="center"/>
                    <w:rPr>
                      <w:rFonts w:ascii="Times New Roman" w:hAnsi="Times New Roman" w:eastAsia="宋体" w:cs="Times New Roman"/>
                      <w:b/>
                      <w:bCs/>
                      <w:color w:val="auto"/>
                      <w:kern w:val="24"/>
                    </w:rPr>
                  </w:pPr>
                  <w:r>
                    <w:rPr>
                      <w:rFonts w:ascii="Times New Roman" w:hAnsi="Times New Roman" w:eastAsia="宋体" w:cs="Times New Roman"/>
                      <w:b/>
                      <w:bCs/>
                      <w:color w:val="auto"/>
                      <w:kern w:val="24"/>
                    </w:rPr>
                    <w:t>建设内容</w:t>
                  </w:r>
                </w:p>
              </w:tc>
              <w:tc>
                <w:tcPr>
                  <w:tcW w:w="1275" w:type="dxa"/>
                  <w:tcBorders>
                    <w:top w:val="single" w:color="auto" w:sz="4" w:space="0"/>
                    <w:left w:val="single" w:color="auto" w:sz="4" w:space="0"/>
                    <w:bottom w:val="single" w:color="auto" w:sz="4" w:space="0"/>
                    <w:right w:val="single" w:color="auto" w:sz="4" w:space="0"/>
                  </w:tcBorders>
                  <w:vAlign w:val="center"/>
                </w:tcPr>
                <w:p w14:paraId="7C9FB4F0">
                  <w:pPr>
                    <w:kinsoku/>
                    <w:jc w:val="center"/>
                    <w:rPr>
                      <w:rFonts w:ascii="Times New Roman" w:hAnsi="Times New Roman" w:eastAsia="宋体" w:cs="Times New Roman"/>
                      <w:b/>
                      <w:bCs/>
                      <w:color w:val="auto"/>
                      <w:kern w:val="24"/>
                    </w:rPr>
                  </w:pPr>
                  <w:r>
                    <w:rPr>
                      <w:rFonts w:ascii="Times New Roman" w:hAnsi="Times New Roman" w:eastAsia="宋体" w:cs="Times New Roman"/>
                      <w:b/>
                      <w:bCs/>
                      <w:color w:val="auto"/>
                      <w:kern w:val="24"/>
                    </w:rPr>
                    <w:t>投资</w:t>
                  </w:r>
                </w:p>
                <w:p w14:paraId="15ED57A5">
                  <w:pPr>
                    <w:kinsoku/>
                    <w:jc w:val="center"/>
                    <w:rPr>
                      <w:rFonts w:ascii="Times New Roman" w:hAnsi="Times New Roman" w:eastAsia="宋体" w:cs="Times New Roman"/>
                      <w:b/>
                      <w:bCs/>
                      <w:color w:val="auto"/>
                      <w:kern w:val="24"/>
                    </w:rPr>
                  </w:pPr>
                  <w:r>
                    <w:rPr>
                      <w:rFonts w:ascii="Times New Roman" w:hAnsi="Times New Roman" w:eastAsia="宋体" w:cs="Times New Roman"/>
                      <w:b/>
                      <w:bCs/>
                      <w:color w:val="auto"/>
                      <w:kern w:val="24"/>
                    </w:rPr>
                    <w:t>（万元）</w:t>
                  </w:r>
                </w:p>
              </w:tc>
            </w:tr>
            <w:tr w14:paraId="138E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14:paraId="638853BA">
                  <w:pPr>
                    <w:kinsoku/>
                    <w:jc w:val="center"/>
                    <w:rPr>
                      <w:rFonts w:ascii="Times New Roman" w:hAnsi="Times New Roman" w:eastAsia="宋体" w:cs="Times New Roman"/>
                      <w:color w:val="auto"/>
                      <w:kern w:val="24"/>
                    </w:rPr>
                  </w:pPr>
                  <w:r>
                    <w:rPr>
                      <w:rFonts w:ascii="Times New Roman" w:hAnsi="Times New Roman" w:eastAsia="宋体" w:cs="Times New Roman"/>
                      <w:color w:val="auto"/>
                      <w:kern w:val="24"/>
                    </w:rPr>
                    <w:t>废水治理</w:t>
                  </w:r>
                </w:p>
              </w:tc>
              <w:tc>
                <w:tcPr>
                  <w:tcW w:w="2219" w:type="dxa"/>
                  <w:tcBorders>
                    <w:top w:val="single" w:color="auto" w:sz="4" w:space="0"/>
                    <w:left w:val="single" w:color="auto" w:sz="4" w:space="0"/>
                    <w:bottom w:val="single" w:color="auto" w:sz="4" w:space="0"/>
                    <w:right w:val="single" w:color="auto" w:sz="4" w:space="0"/>
                  </w:tcBorders>
                  <w:vAlign w:val="center"/>
                </w:tcPr>
                <w:p w14:paraId="0000E44F">
                  <w:pPr>
                    <w:kinsoku/>
                    <w:jc w:val="center"/>
                    <w:rPr>
                      <w:rFonts w:ascii="Times New Roman" w:hAnsi="Times New Roman" w:eastAsia="宋体" w:cs="Times New Roman"/>
                      <w:color w:val="auto"/>
                      <w:kern w:val="24"/>
                    </w:rPr>
                  </w:pPr>
                  <w:r>
                    <w:rPr>
                      <w:rFonts w:ascii="Times New Roman" w:hAnsi="Times New Roman" w:eastAsia="宋体" w:cs="Times New Roman"/>
                      <w:color w:val="auto"/>
                    </w:rPr>
                    <w:t>生活污水</w:t>
                  </w:r>
                </w:p>
              </w:tc>
              <w:tc>
                <w:tcPr>
                  <w:tcW w:w="3451" w:type="dxa"/>
                  <w:tcBorders>
                    <w:top w:val="single" w:color="auto" w:sz="4" w:space="0"/>
                    <w:left w:val="single" w:color="auto" w:sz="4" w:space="0"/>
                    <w:bottom w:val="single" w:color="auto" w:sz="4" w:space="0"/>
                    <w:right w:val="single" w:color="auto" w:sz="4" w:space="0"/>
                  </w:tcBorders>
                  <w:vAlign w:val="center"/>
                </w:tcPr>
                <w:p w14:paraId="3D436718">
                  <w:pPr>
                    <w:kinsoku/>
                    <w:jc w:val="center"/>
                    <w:rPr>
                      <w:rFonts w:ascii="Times New Roman" w:hAnsi="Times New Roman" w:eastAsia="宋体" w:cs="Times New Roman"/>
                      <w:color w:val="auto"/>
                      <w:kern w:val="24"/>
                    </w:rPr>
                  </w:pPr>
                  <w:r>
                    <w:rPr>
                      <w:rFonts w:hint="eastAsia" w:ascii="Times New Roman" w:hAnsi="Times New Roman" w:eastAsia="宋体" w:cs="Times New Roman"/>
                      <w:color w:val="auto"/>
                      <w:lang w:eastAsia="zh-CN"/>
                    </w:rPr>
                    <w:t>化粪池</w:t>
                  </w:r>
                  <w:r>
                    <w:rPr>
                      <w:rFonts w:ascii="Times New Roman" w:hAnsi="Times New Roman" w:eastAsia="宋体" w:cs="Times New Roman"/>
                      <w:color w:val="auto"/>
                    </w:rPr>
                    <w:t>处理</w:t>
                  </w:r>
                </w:p>
              </w:tc>
              <w:tc>
                <w:tcPr>
                  <w:tcW w:w="1275" w:type="dxa"/>
                  <w:tcBorders>
                    <w:top w:val="single" w:color="auto" w:sz="4" w:space="0"/>
                    <w:left w:val="single" w:color="auto" w:sz="4" w:space="0"/>
                    <w:bottom w:val="single" w:color="auto" w:sz="4" w:space="0"/>
                    <w:right w:val="single" w:color="auto" w:sz="4" w:space="0"/>
                  </w:tcBorders>
                  <w:vAlign w:val="center"/>
                </w:tcPr>
                <w:p w14:paraId="5DD6C6A1">
                  <w:pPr>
                    <w:pStyle w:val="67"/>
                    <w:kinsoku/>
                    <w:spacing w:before="0" w:after="0" w:line="240" w:lineRule="auto"/>
                    <w:rPr>
                      <w:rFonts w:ascii="Times New Roman" w:hAnsi="Times New Roman" w:eastAsia="宋体" w:cs="Times New Roman"/>
                      <w:color w:val="auto"/>
                      <w:kern w:val="24"/>
                      <w:szCs w:val="21"/>
                      <w:lang w:eastAsia="zh-CN"/>
                    </w:rPr>
                  </w:pPr>
                  <w:r>
                    <w:rPr>
                      <w:rFonts w:hint="eastAsia" w:ascii="Times New Roman" w:hAnsi="Times New Roman" w:eastAsia="宋体" w:cs="Times New Roman"/>
                      <w:color w:val="auto"/>
                      <w:kern w:val="24"/>
                      <w:szCs w:val="21"/>
                      <w:lang w:eastAsia="zh-CN"/>
                    </w:rPr>
                    <w:t>5</w:t>
                  </w:r>
                </w:p>
              </w:tc>
            </w:tr>
            <w:tr w14:paraId="405D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85" w:type="dxa"/>
                  <w:vMerge w:val="restart"/>
                  <w:tcBorders>
                    <w:top w:val="single" w:color="auto" w:sz="4" w:space="0"/>
                    <w:left w:val="single" w:color="auto" w:sz="4" w:space="0"/>
                    <w:right w:val="single" w:color="auto" w:sz="4" w:space="0"/>
                  </w:tcBorders>
                  <w:vAlign w:val="center"/>
                </w:tcPr>
                <w:p w14:paraId="6FB26ACF">
                  <w:pPr>
                    <w:kinsoku/>
                    <w:jc w:val="center"/>
                    <w:rPr>
                      <w:rFonts w:ascii="Times New Roman" w:hAnsi="Times New Roman" w:eastAsia="宋体" w:cs="Times New Roman"/>
                      <w:color w:val="auto"/>
                      <w:kern w:val="24"/>
                    </w:rPr>
                  </w:pPr>
                  <w:r>
                    <w:rPr>
                      <w:rFonts w:ascii="Times New Roman" w:hAnsi="Times New Roman" w:eastAsia="宋体" w:cs="Times New Roman"/>
                      <w:color w:val="auto"/>
                      <w:kern w:val="24"/>
                    </w:rPr>
                    <w:t>废气治理</w:t>
                  </w:r>
                </w:p>
              </w:tc>
              <w:tc>
                <w:tcPr>
                  <w:tcW w:w="2219" w:type="dxa"/>
                  <w:tcBorders>
                    <w:top w:val="single" w:color="auto" w:sz="4" w:space="0"/>
                    <w:left w:val="single" w:color="auto" w:sz="4" w:space="0"/>
                    <w:bottom w:val="single" w:color="auto" w:sz="4" w:space="0"/>
                    <w:right w:val="single" w:color="auto" w:sz="4" w:space="0"/>
                  </w:tcBorders>
                  <w:vAlign w:val="center"/>
                </w:tcPr>
                <w:p w14:paraId="2AB8853B">
                  <w:pPr>
                    <w:kinsoku/>
                    <w:jc w:val="center"/>
                    <w:rPr>
                      <w:rFonts w:ascii="Times New Roman" w:hAnsi="Times New Roman" w:eastAsia="宋体" w:cs="Times New Roman"/>
                      <w:color w:val="auto"/>
                      <w:kern w:val="24"/>
                    </w:rPr>
                  </w:pPr>
                  <w:r>
                    <w:rPr>
                      <w:rFonts w:ascii="Times New Roman" w:hAnsi="Times New Roman" w:eastAsia="宋体" w:cs="Times New Roman"/>
                      <w:color w:val="auto"/>
                      <w:lang w:eastAsia="zh-CN"/>
                    </w:rPr>
                    <w:t>切割</w:t>
                  </w:r>
                  <w:r>
                    <w:rPr>
                      <w:rFonts w:hint="eastAsia" w:ascii="Times New Roman" w:hAnsi="Times New Roman" w:eastAsia="宋体" w:cs="Times New Roman"/>
                      <w:color w:val="auto"/>
                      <w:lang w:eastAsia="zh-CN"/>
                    </w:rPr>
                    <w:t>、焊接</w:t>
                  </w:r>
                  <w:r>
                    <w:rPr>
                      <w:rFonts w:ascii="Times New Roman" w:hAnsi="Times New Roman" w:eastAsia="宋体" w:cs="Times New Roman"/>
                      <w:color w:val="auto"/>
                      <w:lang w:eastAsia="zh-CN"/>
                    </w:rPr>
                    <w:t>废气</w:t>
                  </w:r>
                </w:p>
              </w:tc>
              <w:tc>
                <w:tcPr>
                  <w:tcW w:w="3451" w:type="dxa"/>
                  <w:tcBorders>
                    <w:top w:val="single" w:color="auto" w:sz="4" w:space="0"/>
                    <w:left w:val="single" w:color="auto" w:sz="4" w:space="0"/>
                    <w:right w:val="single" w:color="auto" w:sz="4" w:space="0"/>
                  </w:tcBorders>
                  <w:vAlign w:val="center"/>
                </w:tcPr>
                <w:p w14:paraId="03DBEFFE">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袋式除尘器</w:t>
                  </w:r>
                  <w:r>
                    <w:rPr>
                      <w:rFonts w:hint="eastAsia" w:ascii="Times New Roman" w:hAnsi="Times New Roman" w:eastAsia="宋体" w:cs="Times New Roman"/>
                      <w:color w:val="000000" w:themeColor="text1"/>
                      <w:lang w:eastAsia="zh-CN"/>
                      <w14:textFill>
                        <w14:solidFill>
                          <w14:schemeClr w14:val="tx1"/>
                        </w14:solidFill>
                      </w14:textFill>
                    </w:rPr>
                    <w:t>+</w:t>
                  </w:r>
                  <w:r>
                    <w:rPr>
                      <w:rFonts w:ascii="Times New Roman" w:hAnsi="Times New Roman" w:eastAsia="宋体" w:cs="Times New Roman"/>
                      <w:color w:val="000000" w:themeColor="text1"/>
                      <w:kern w:val="24"/>
                      <w:lang w:eastAsia="zh-CN"/>
                      <w14:textFill>
                        <w14:solidFill>
                          <w14:schemeClr w14:val="tx1"/>
                        </w14:solidFill>
                      </w14:textFill>
                    </w:rPr>
                    <w:t>1</w:t>
                  </w:r>
                  <w:r>
                    <w:rPr>
                      <w:rFonts w:hint="eastAsia" w:ascii="Times New Roman" w:hAnsi="Times New Roman" w:eastAsia="宋体" w:cs="Times New Roman"/>
                      <w:color w:val="000000" w:themeColor="text1"/>
                      <w:kern w:val="24"/>
                      <w:lang w:eastAsia="zh-CN"/>
                      <w14:textFill>
                        <w14:solidFill>
                          <w14:schemeClr w14:val="tx1"/>
                        </w14:solidFill>
                      </w14:textFill>
                    </w:rPr>
                    <w:t>9</w:t>
                  </w:r>
                  <w:r>
                    <w:rPr>
                      <w:rFonts w:ascii="Times New Roman" w:hAnsi="Times New Roman" w:eastAsia="宋体" w:cs="Times New Roman"/>
                      <w:color w:val="000000" w:themeColor="text1"/>
                      <w:kern w:val="24"/>
                      <w:lang w:eastAsia="zh-CN"/>
                      <w14:textFill>
                        <w14:solidFill>
                          <w14:schemeClr w14:val="tx1"/>
                        </w14:solidFill>
                      </w14:textFill>
                    </w:rPr>
                    <w:t>m高排气筒排放（DA001）</w:t>
                  </w:r>
                </w:p>
              </w:tc>
              <w:tc>
                <w:tcPr>
                  <w:tcW w:w="1275" w:type="dxa"/>
                  <w:tcBorders>
                    <w:top w:val="single" w:color="auto" w:sz="4" w:space="0"/>
                    <w:left w:val="single" w:color="auto" w:sz="4" w:space="0"/>
                    <w:right w:val="single" w:color="auto" w:sz="4" w:space="0"/>
                  </w:tcBorders>
                  <w:vAlign w:val="center"/>
                </w:tcPr>
                <w:p w14:paraId="2792A8A9">
                  <w:pPr>
                    <w:kinsoku/>
                    <w:jc w:val="center"/>
                    <w:rPr>
                      <w:rFonts w:ascii="Times New Roman" w:hAnsi="Times New Roman" w:eastAsia="宋体" w:cs="Times New Roman"/>
                      <w:color w:val="auto"/>
                      <w:kern w:val="24"/>
                      <w:lang w:eastAsia="zh-CN"/>
                    </w:rPr>
                  </w:pPr>
                  <w:r>
                    <w:rPr>
                      <w:rFonts w:hint="eastAsia" w:ascii="Times New Roman" w:hAnsi="Times New Roman" w:eastAsia="宋体" w:cs="Times New Roman"/>
                      <w:color w:val="auto"/>
                      <w:kern w:val="24"/>
                      <w:lang w:eastAsia="zh-CN"/>
                    </w:rPr>
                    <w:t>25</w:t>
                  </w:r>
                </w:p>
              </w:tc>
            </w:tr>
            <w:tr w14:paraId="5DC4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85" w:type="dxa"/>
                  <w:vMerge w:val="continue"/>
                  <w:tcBorders>
                    <w:left w:val="single" w:color="auto" w:sz="4" w:space="0"/>
                    <w:right w:val="single" w:color="auto" w:sz="4" w:space="0"/>
                  </w:tcBorders>
                  <w:vAlign w:val="center"/>
                </w:tcPr>
                <w:p w14:paraId="4E35857E">
                  <w:pPr>
                    <w:kinsoku/>
                    <w:jc w:val="center"/>
                    <w:rPr>
                      <w:rFonts w:ascii="Times New Roman" w:hAnsi="Times New Roman" w:eastAsia="宋体" w:cs="Times New Roman"/>
                      <w:color w:val="auto"/>
                      <w:kern w:val="24"/>
                    </w:rPr>
                  </w:pPr>
                </w:p>
              </w:tc>
              <w:tc>
                <w:tcPr>
                  <w:tcW w:w="2219" w:type="dxa"/>
                  <w:tcBorders>
                    <w:top w:val="single" w:color="auto" w:sz="4" w:space="0"/>
                    <w:left w:val="single" w:color="auto" w:sz="4" w:space="0"/>
                    <w:bottom w:val="single" w:color="auto" w:sz="4" w:space="0"/>
                    <w:right w:val="single" w:color="auto" w:sz="4" w:space="0"/>
                  </w:tcBorders>
                  <w:vAlign w:val="center"/>
                </w:tcPr>
                <w:p w14:paraId="764F0DC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抛丸</w:t>
                  </w:r>
                  <w:r>
                    <w:rPr>
                      <w:rFonts w:ascii="Times New Roman" w:hAnsi="Times New Roman" w:eastAsia="宋体" w:cs="Times New Roman"/>
                      <w:color w:val="000000" w:themeColor="text1"/>
                      <w:lang w:eastAsia="zh-CN"/>
                      <w14:textFill>
                        <w14:solidFill>
                          <w14:schemeClr w14:val="tx1"/>
                        </w14:solidFill>
                      </w14:textFill>
                    </w:rPr>
                    <w:t>废气</w:t>
                  </w:r>
                </w:p>
              </w:tc>
              <w:tc>
                <w:tcPr>
                  <w:tcW w:w="3451" w:type="dxa"/>
                  <w:tcBorders>
                    <w:left w:val="single" w:color="auto" w:sz="4" w:space="0"/>
                    <w:bottom w:val="single" w:color="auto" w:sz="4" w:space="0"/>
                    <w:right w:val="single" w:color="auto" w:sz="4" w:space="0"/>
                  </w:tcBorders>
                  <w:vAlign w:val="center"/>
                </w:tcPr>
                <w:p w14:paraId="51D1B2A3">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脉冲</w:t>
                  </w:r>
                  <w:r>
                    <w:rPr>
                      <w:rFonts w:ascii="Times New Roman" w:hAnsi="Times New Roman" w:eastAsia="宋体" w:cs="Times New Roman"/>
                      <w:color w:val="000000" w:themeColor="text1"/>
                      <w:lang w:eastAsia="zh-CN"/>
                      <w14:textFill>
                        <w14:solidFill>
                          <w14:schemeClr w14:val="tx1"/>
                        </w14:solidFill>
                      </w14:textFill>
                    </w:rPr>
                    <w:t>除尘器</w:t>
                  </w:r>
                  <w:r>
                    <w:rPr>
                      <w:rFonts w:hint="eastAsia" w:ascii="Times New Roman" w:hAnsi="Times New Roman" w:eastAsia="宋体" w:cs="Times New Roman"/>
                      <w:color w:val="000000" w:themeColor="text1"/>
                      <w:lang w:eastAsia="zh-CN"/>
                      <w14:textFill>
                        <w14:solidFill>
                          <w14:schemeClr w14:val="tx1"/>
                        </w14:solidFill>
                      </w14:textFill>
                    </w:rPr>
                    <w:t>+</w:t>
                  </w:r>
                  <w:r>
                    <w:rPr>
                      <w:rFonts w:ascii="Times New Roman" w:hAnsi="Times New Roman" w:eastAsia="宋体" w:cs="Times New Roman"/>
                      <w:color w:val="000000" w:themeColor="text1"/>
                      <w:kern w:val="24"/>
                      <w:lang w:eastAsia="zh-CN"/>
                      <w14:textFill>
                        <w14:solidFill>
                          <w14:schemeClr w14:val="tx1"/>
                        </w14:solidFill>
                      </w14:textFill>
                    </w:rPr>
                    <w:t>1</w:t>
                  </w:r>
                  <w:r>
                    <w:rPr>
                      <w:rFonts w:hint="eastAsia" w:ascii="Times New Roman" w:hAnsi="Times New Roman" w:eastAsia="宋体" w:cs="Times New Roman"/>
                      <w:color w:val="000000" w:themeColor="text1"/>
                      <w:kern w:val="24"/>
                      <w:lang w:eastAsia="zh-CN"/>
                      <w14:textFill>
                        <w14:solidFill>
                          <w14:schemeClr w14:val="tx1"/>
                        </w14:solidFill>
                      </w14:textFill>
                    </w:rPr>
                    <w:t>9</w:t>
                  </w:r>
                  <w:r>
                    <w:rPr>
                      <w:rFonts w:ascii="Times New Roman" w:hAnsi="Times New Roman" w:eastAsia="宋体" w:cs="Times New Roman"/>
                      <w:color w:val="000000" w:themeColor="text1"/>
                      <w:kern w:val="24"/>
                      <w:lang w:eastAsia="zh-CN"/>
                      <w14:textFill>
                        <w14:solidFill>
                          <w14:schemeClr w14:val="tx1"/>
                        </w14:solidFill>
                      </w14:textFill>
                    </w:rPr>
                    <w:t>m高排气筒排放（DA00</w:t>
                  </w:r>
                  <w:r>
                    <w:rPr>
                      <w:rFonts w:hint="eastAsia" w:ascii="Times New Roman" w:hAnsi="Times New Roman" w:eastAsia="宋体" w:cs="Times New Roman"/>
                      <w:color w:val="000000" w:themeColor="text1"/>
                      <w:kern w:val="24"/>
                      <w:lang w:eastAsia="zh-CN"/>
                      <w14:textFill>
                        <w14:solidFill>
                          <w14:schemeClr w14:val="tx1"/>
                        </w14:solidFill>
                      </w14:textFill>
                    </w:rPr>
                    <w:t>2</w:t>
                  </w:r>
                  <w:r>
                    <w:rPr>
                      <w:rFonts w:ascii="Times New Roman" w:hAnsi="Times New Roman" w:eastAsia="宋体" w:cs="Times New Roman"/>
                      <w:color w:val="000000" w:themeColor="text1"/>
                      <w:kern w:val="24"/>
                      <w:lang w:eastAsia="zh-CN"/>
                      <w14:textFill>
                        <w14:solidFill>
                          <w14:schemeClr w14:val="tx1"/>
                        </w14:solidFill>
                      </w14:textFill>
                    </w:rPr>
                    <w:t>）</w:t>
                  </w:r>
                </w:p>
              </w:tc>
              <w:tc>
                <w:tcPr>
                  <w:tcW w:w="1275" w:type="dxa"/>
                  <w:tcBorders>
                    <w:left w:val="single" w:color="auto" w:sz="4" w:space="0"/>
                    <w:bottom w:val="single" w:color="auto" w:sz="4" w:space="0"/>
                    <w:right w:val="single" w:color="auto" w:sz="4" w:space="0"/>
                  </w:tcBorders>
                  <w:vAlign w:val="center"/>
                </w:tcPr>
                <w:p w14:paraId="74BEFB8A">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15</w:t>
                  </w:r>
                </w:p>
              </w:tc>
            </w:tr>
            <w:tr w14:paraId="7737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85" w:type="dxa"/>
                  <w:vMerge w:val="continue"/>
                  <w:tcBorders>
                    <w:left w:val="single" w:color="auto" w:sz="4" w:space="0"/>
                    <w:right w:val="single" w:color="auto" w:sz="4" w:space="0"/>
                  </w:tcBorders>
                  <w:vAlign w:val="center"/>
                </w:tcPr>
                <w:p w14:paraId="65AB0FB5">
                  <w:pPr>
                    <w:kinsoku/>
                    <w:jc w:val="center"/>
                    <w:rPr>
                      <w:rFonts w:ascii="Times New Roman" w:hAnsi="Times New Roman" w:eastAsia="宋体" w:cs="Times New Roman"/>
                      <w:color w:val="auto"/>
                      <w:kern w:val="24"/>
                    </w:rPr>
                  </w:pPr>
                </w:p>
              </w:tc>
              <w:tc>
                <w:tcPr>
                  <w:tcW w:w="2219" w:type="dxa"/>
                  <w:tcBorders>
                    <w:top w:val="single" w:color="auto" w:sz="4" w:space="0"/>
                    <w:left w:val="single" w:color="auto" w:sz="4" w:space="0"/>
                    <w:bottom w:val="single" w:color="auto" w:sz="4" w:space="0"/>
                    <w:right w:val="single" w:color="auto" w:sz="4" w:space="0"/>
                  </w:tcBorders>
                  <w:vAlign w:val="center"/>
                </w:tcPr>
                <w:p w14:paraId="6E867D00">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调漆、喷漆、晾干及危废间废气</w:t>
                  </w:r>
                </w:p>
              </w:tc>
              <w:tc>
                <w:tcPr>
                  <w:tcW w:w="3451" w:type="dxa"/>
                  <w:tcBorders>
                    <w:top w:val="single" w:color="auto" w:sz="4" w:space="0"/>
                    <w:left w:val="single" w:color="auto" w:sz="4" w:space="0"/>
                    <w:bottom w:val="single" w:color="auto" w:sz="4" w:space="0"/>
                    <w:right w:val="single" w:color="auto" w:sz="4" w:space="0"/>
                  </w:tcBorders>
                  <w:vAlign w:val="center"/>
                </w:tcPr>
                <w:p w14:paraId="3876589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干式过滤+布袋除尘+二级活性炭吸附/脱附+催化燃烧装置+</w:t>
                  </w:r>
                  <w:r>
                    <w:rPr>
                      <w:rFonts w:ascii="Times New Roman" w:hAnsi="Times New Roman" w:eastAsia="宋体" w:cs="Times New Roman"/>
                      <w:color w:val="000000" w:themeColor="text1"/>
                      <w:lang w:eastAsia="zh-CN"/>
                      <w14:textFill>
                        <w14:solidFill>
                          <w14:schemeClr w14:val="tx1"/>
                        </w14:solidFill>
                      </w14:textFill>
                    </w:rPr>
                    <w:t>1</w:t>
                  </w:r>
                  <w:r>
                    <w:rPr>
                      <w:rFonts w:hint="eastAsia" w:ascii="Times New Roman" w:hAnsi="Times New Roman" w:eastAsia="宋体" w:cs="Times New Roman"/>
                      <w:color w:val="000000" w:themeColor="text1"/>
                      <w:lang w:eastAsia="zh-CN"/>
                      <w14:textFill>
                        <w14:solidFill>
                          <w14:schemeClr w14:val="tx1"/>
                        </w14:solidFill>
                      </w14:textFill>
                    </w:rPr>
                    <w:t>9</w:t>
                  </w:r>
                  <w:r>
                    <w:rPr>
                      <w:rFonts w:ascii="Times New Roman" w:hAnsi="Times New Roman" w:eastAsia="宋体" w:cs="Times New Roman"/>
                      <w:color w:val="000000" w:themeColor="text1"/>
                      <w:lang w:eastAsia="zh-CN"/>
                      <w14:textFill>
                        <w14:solidFill>
                          <w14:schemeClr w14:val="tx1"/>
                        </w14:solidFill>
                      </w14:textFill>
                    </w:rPr>
                    <w:t>m高排气筒</w:t>
                  </w:r>
                  <w:r>
                    <w:rPr>
                      <w:rFonts w:hint="eastAsia" w:ascii="Times New Roman" w:hAnsi="Times New Roman" w:eastAsia="宋体" w:cs="Times New Roman"/>
                      <w:color w:val="000000" w:themeColor="text1"/>
                      <w:lang w:eastAsia="zh-CN"/>
                      <w14:textFill>
                        <w14:solidFill>
                          <w14:schemeClr w14:val="tx1"/>
                        </w14:solidFill>
                      </w14:textFill>
                    </w:rPr>
                    <w:t>排放</w:t>
                  </w:r>
                  <w:r>
                    <w:rPr>
                      <w:rFonts w:ascii="Times New Roman" w:hAnsi="Times New Roman" w:eastAsia="宋体" w:cs="Times New Roman"/>
                      <w:color w:val="000000" w:themeColor="text1"/>
                      <w:lang w:eastAsia="zh-CN"/>
                      <w14:textFill>
                        <w14:solidFill>
                          <w14:schemeClr w14:val="tx1"/>
                        </w14:solidFill>
                      </w14:textFill>
                    </w:rPr>
                    <w:t>(DA00</w:t>
                  </w:r>
                  <w:r>
                    <w:rPr>
                      <w:rFonts w:hint="eastAsia" w:ascii="Times New Roman" w:hAnsi="Times New Roman" w:eastAsia="宋体" w:cs="Times New Roman"/>
                      <w:color w:val="000000" w:themeColor="text1"/>
                      <w:lang w:eastAsia="zh-CN"/>
                      <w14:textFill>
                        <w14:solidFill>
                          <w14:schemeClr w14:val="tx1"/>
                        </w14:solidFill>
                      </w14:textFill>
                    </w:rPr>
                    <w:t>3</w:t>
                  </w:r>
                  <w:r>
                    <w:rPr>
                      <w:rFonts w:ascii="Times New Roman" w:hAnsi="Times New Roman" w:eastAsia="宋体" w:cs="Times New Roman"/>
                      <w:color w:val="000000" w:themeColor="text1"/>
                      <w:lang w:eastAsia="zh-CN"/>
                      <w14:textFill>
                        <w14:solidFill>
                          <w14:schemeClr w14:val="tx1"/>
                        </w14:solidFill>
                      </w14:textFill>
                    </w:rPr>
                    <w:t>)</w:t>
                  </w:r>
                </w:p>
              </w:tc>
              <w:tc>
                <w:tcPr>
                  <w:tcW w:w="1275" w:type="dxa"/>
                  <w:tcBorders>
                    <w:top w:val="single" w:color="auto" w:sz="4" w:space="0"/>
                    <w:left w:val="single" w:color="auto" w:sz="4" w:space="0"/>
                    <w:bottom w:val="single" w:color="auto" w:sz="4" w:space="0"/>
                    <w:right w:val="single" w:color="auto" w:sz="4" w:space="0"/>
                  </w:tcBorders>
                  <w:vAlign w:val="center"/>
                </w:tcPr>
                <w:p w14:paraId="2F309E59">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50</w:t>
                  </w:r>
                </w:p>
              </w:tc>
            </w:tr>
            <w:tr w14:paraId="5AE6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14:paraId="2AA2C67E">
                  <w:pPr>
                    <w:kinsoku/>
                    <w:jc w:val="center"/>
                    <w:rPr>
                      <w:rFonts w:ascii="Times New Roman" w:hAnsi="Times New Roman" w:eastAsia="宋体" w:cs="Times New Roman"/>
                      <w:color w:val="auto"/>
                      <w:kern w:val="24"/>
                    </w:rPr>
                  </w:pPr>
                  <w:r>
                    <w:rPr>
                      <w:rFonts w:ascii="Times New Roman" w:hAnsi="Times New Roman" w:eastAsia="宋体" w:cs="Times New Roman"/>
                      <w:color w:val="auto"/>
                      <w:kern w:val="24"/>
                    </w:rPr>
                    <w:t>噪声治理</w:t>
                  </w:r>
                </w:p>
              </w:tc>
              <w:tc>
                <w:tcPr>
                  <w:tcW w:w="2219" w:type="dxa"/>
                  <w:tcBorders>
                    <w:top w:val="single" w:color="auto" w:sz="4" w:space="0"/>
                    <w:left w:val="single" w:color="auto" w:sz="4" w:space="0"/>
                    <w:bottom w:val="single" w:color="auto" w:sz="4" w:space="0"/>
                    <w:right w:val="single" w:color="auto" w:sz="4" w:space="0"/>
                  </w:tcBorders>
                  <w:vAlign w:val="center"/>
                </w:tcPr>
                <w:p w14:paraId="41A5AA83">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设备运转噪声</w:t>
                  </w:r>
                </w:p>
              </w:tc>
              <w:tc>
                <w:tcPr>
                  <w:tcW w:w="3451" w:type="dxa"/>
                  <w:tcBorders>
                    <w:top w:val="single" w:color="auto" w:sz="4" w:space="0"/>
                    <w:left w:val="single" w:color="auto" w:sz="4" w:space="0"/>
                    <w:bottom w:val="single" w:color="auto" w:sz="4" w:space="0"/>
                    <w:right w:val="single" w:color="auto" w:sz="4" w:space="0"/>
                  </w:tcBorders>
                  <w:vAlign w:val="center"/>
                </w:tcPr>
                <w:p w14:paraId="0B8B3C29">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合理布局、减振、隔声</w:t>
                  </w:r>
                </w:p>
              </w:tc>
              <w:tc>
                <w:tcPr>
                  <w:tcW w:w="1275" w:type="dxa"/>
                  <w:tcBorders>
                    <w:top w:val="single" w:color="auto" w:sz="4" w:space="0"/>
                    <w:left w:val="single" w:color="auto" w:sz="4" w:space="0"/>
                    <w:bottom w:val="single" w:color="auto" w:sz="4" w:space="0"/>
                    <w:right w:val="single" w:color="auto" w:sz="4" w:space="0"/>
                  </w:tcBorders>
                  <w:vAlign w:val="center"/>
                </w:tcPr>
                <w:p w14:paraId="778F98D4">
                  <w:pPr>
                    <w:kinsoku/>
                    <w:jc w:val="center"/>
                    <w:rPr>
                      <w:rFonts w:ascii="Times New Roman" w:hAnsi="Times New Roman" w:eastAsia="宋体" w:cs="Times New Roman"/>
                      <w:color w:val="auto"/>
                      <w:kern w:val="24"/>
                      <w:lang w:eastAsia="zh-CN"/>
                    </w:rPr>
                  </w:pPr>
                  <w:r>
                    <w:rPr>
                      <w:rFonts w:hint="eastAsia" w:ascii="Times New Roman" w:hAnsi="Times New Roman" w:eastAsia="宋体" w:cs="Times New Roman"/>
                      <w:color w:val="auto"/>
                      <w:kern w:val="24"/>
                      <w:lang w:eastAsia="zh-CN"/>
                    </w:rPr>
                    <w:t>5</w:t>
                  </w:r>
                </w:p>
              </w:tc>
            </w:tr>
            <w:tr w14:paraId="1D46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14:paraId="697C0B4D">
                  <w:pPr>
                    <w:kinsoku/>
                    <w:jc w:val="center"/>
                    <w:rPr>
                      <w:rFonts w:ascii="Times New Roman" w:hAnsi="Times New Roman" w:eastAsia="宋体" w:cs="Times New Roman"/>
                      <w:color w:val="auto"/>
                      <w:kern w:val="24"/>
                    </w:rPr>
                  </w:pPr>
                  <w:r>
                    <w:rPr>
                      <w:rFonts w:ascii="Times New Roman" w:hAnsi="Times New Roman" w:eastAsia="宋体" w:cs="Times New Roman"/>
                      <w:color w:val="auto"/>
                      <w:kern w:val="24"/>
                    </w:rPr>
                    <w:t>固废治理</w:t>
                  </w:r>
                </w:p>
              </w:tc>
              <w:tc>
                <w:tcPr>
                  <w:tcW w:w="2219" w:type="dxa"/>
                  <w:tcBorders>
                    <w:top w:val="single" w:color="auto" w:sz="4" w:space="0"/>
                    <w:left w:val="single" w:color="auto" w:sz="4" w:space="0"/>
                    <w:bottom w:val="single" w:color="auto" w:sz="4" w:space="0"/>
                    <w:right w:val="single" w:color="auto" w:sz="4" w:space="0"/>
                  </w:tcBorders>
                  <w:vAlign w:val="center"/>
                </w:tcPr>
                <w:p w14:paraId="56CA6A3A">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生活垃圾、危险废物、一般固体废物</w:t>
                  </w:r>
                </w:p>
              </w:tc>
              <w:tc>
                <w:tcPr>
                  <w:tcW w:w="3451" w:type="dxa"/>
                  <w:tcBorders>
                    <w:top w:val="single" w:color="auto" w:sz="4" w:space="0"/>
                    <w:left w:val="single" w:color="auto" w:sz="4" w:space="0"/>
                    <w:bottom w:val="single" w:color="auto" w:sz="4" w:space="0"/>
                    <w:right w:val="single" w:color="auto" w:sz="4" w:space="0"/>
                  </w:tcBorders>
                  <w:vAlign w:val="center"/>
                </w:tcPr>
                <w:p w14:paraId="2E5A2A6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设置</w:t>
                  </w:r>
                  <w:r>
                    <w:rPr>
                      <w:rFonts w:ascii="Times New Roman" w:hAnsi="Times New Roman" w:eastAsia="宋体" w:cs="Times New Roman"/>
                      <w:color w:val="000000" w:themeColor="text1"/>
                      <w:lang w:eastAsia="zh-CN"/>
                      <w14:textFill>
                        <w14:solidFill>
                          <w14:schemeClr w14:val="tx1"/>
                        </w14:solidFill>
                      </w14:textFill>
                    </w:rPr>
                    <w:t>垃圾桶，一般固废暂存</w:t>
                  </w:r>
                  <w:r>
                    <w:rPr>
                      <w:rFonts w:hint="eastAsia" w:ascii="Times New Roman" w:hAnsi="Times New Roman" w:eastAsia="宋体" w:cs="Times New Roman"/>
                      <w:color w:val="000000" w:themeColor="text1"/>
                      <w:lang w:eastAsia="zh-CN"/>
                      <w14:textFill>
                        <w14:solidFill>
                          <w14:schemeClr w14:val="tx1"/>
                        </w14:solidFill>
                      </w14:textFill>
                    </w:rPr>
                    <w:t>间</w:t>
                  </w:r>
                  <w:r>
                    <w:rPr>
                      <w:rFonts w:ascii="Times New Roman" w:hAnsi="Times New Roman" w:eastAsia="宋体" w:cs="Times New Roman"/>
                      <w:color w:val="000000" w:themeColor="text1"/>
                      <w:lang w:eastAsia="zh-CN"/>
                      <w14:textFill>
                        <w14:solidFill>
                          <w14:schemeClr w14:val="tx1"/>
                        </w14:solidFill>
                      </w14:textFill>
                    </w:rPr>
                    <w:t>，危险废物暂存间</w:t>
                  </w:r>
                </w:p>
              </w:tc>
              <w:tc>
                <w:tcPr>
                  <w:tcW w:w="1275" w:type="dxa"/>
                  <w:tcBorders>
                    <w:top w:val="single" w:color="auto" w:sz="4" w:space="0"/>
                    <w:left w:val="single" w:color="auto" w:sz="4" w:space="0"/>
                    <w:bottom w:val="single" w:color="auto" w:sz="4" w:space="0"/>
                    <w:right w:val="single" w:color="auto" w:sz="4" w:space="0"/>
                  </w:tcBorders>
                  <w:vAlign w:val="center"/>
                </w:tcPr>
                <w:p w14:paraId="541AA55C">
                  <w:pPr>
                    <w:kinsoku/>
                    <w:jc w:val="center"/>
                    <w:rPr>
                      <w:rFonts w:ascii="Times New Roman" w:hAnsi="Times New Roman" w:eastAsia="宋体" w:cs="Times New Roman"/>
                      <w:color w:val="auto"/>
                      <w:kern w:val="24"/>
                      <w:lang w:eastAsia="zh-CN"/>
                    </w:rPr>
                  </w:pPr>
                  <w:r>
                    <w:rPr>
                      <w:rFonts w:hint="eastAsia" w:ascii="Times New Roman" w:hAnsi="Times New Roman" w:eastAsia="宋体" w:cs="Times New Roman"/>
                      <w:color w:val="auto"/>
                      <w:kern w:val="24"/>
                      <w:lang w:eastAsia="zh-CN"/>
                    </w:rPr>
                    <w:t>20</w:t>
                  </w:r>
                </w:p>
              </w:tc>
            </w:tr>
            <w:tr w14:paraId="3CEF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14:paraId="3B83F40B">
                  <w:pPr>
                    <w:kinsoku/>
                    <w:jc w:val="center"/>
                    <w:rPr>
                      <w:rFonts w:ascii="Times New Roman" w:hAnsi="Times New Roman" w:eastAsia="宋体" w:cs="Times New Roman"/>
                      <w:color w:val="auto"/>
                      <w:kern w:val="24"/>
                    </w:rPr>
                  </w:pPr>
                  <w:r>
                    <w:rPr>
                      <w:rFonts w:ascii="Times New Roman" w:hAnsi="Times New Roman" w:eastAsia="宋体" w:cs="Times New Roman"/>
                      <w:color w:val="auto"/>
                      <w:kern w:val="24"/>
                    </w:rPr>
                    <w:t>地下水及土壤</w:t>
                  </w:r>
                </w:p>
              </w:tc>
              <w:tc>
                <w:tcPr>
                  <w:tcW w:w="2219" w:type="dxa"/>
                  <w:tcBorders>
                    <w:top w:val="single" w:color="auto" w:sz="4" w:space="0"/>
                    <w:left w:val="single" w:color="auto" w:sz="4" w:space="0"/>
                    <w:bottom w:val="single" w:color="auto" w:sz="4" w:space="0"/>
                    <w:right w:val="single" w:color="auto" w:sz="4" w:space="0"/>
                  </w:tcBorders>
                  <w:vAlign w:val="center"/>
                </w:tcPr>
                <w:p w14:paraId="50360F4E">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地下水及土壤</w:t>
                  </w:r>
                </w:p>
              </w:tc>
              <w:tc>
                <w:tcPr>
                  <w:tcW w:w="3451" w:type="dxa"/>
                  <w:tcBorders>
                    <w:top w:val="single" w:color="auto" w:sz="4" w:space="0"/>
                    <w:left w:val="single" w:color="auto" w:sz="4" w:space="0"/>
                    <w:bottom w:val="single" w:color="auto" w:sz="4" w:space="0"/>
                    <w:right w:val="single" w:color="auto" w:sz="4" w:space="0"/>
                  </w:tcBorders>
                  <w:vAlign w:val="center"/>
                </w:tcPr>
                <w:p w14:paraId="44F5FDD9">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厂区分区防渗：危险废物暂存间等重点防渗</w:t>
                  </w:r>
                </w:p>
              </w:tc>
              <w:tc>
                <w:tcPr>
                  <w:tcW w:w="1275" w:type="dxa"/>
                  <w:tcBorders>
                    <w:top w:val="single" w:color="auto" w:sz="4" w:space="0"/>
                    <w:left w:val="single" w:color="auto" w:sz="4" w:space="0"/>
                    <w:bottom w:val="single" w:color="auto" w:sz="4" w:space="0"/>
                    <w:right w:val="single" w:color="auto" w:sz="4" w:space="0"/>
                  </w:tcBorders>
                  <w:vAlign w:val="center"/>
                </w:tcPr>
                <w:p w14:paraId="2C1857DB">
                  <w:pPr>
                    <w:kinsoku/>
                    <w:jc w:val="center"/>
                    <w:rPr>
                      <w:rFonts w:ascii="Times New Roman" w:hAnsi="Times New Roman" w:eastAsia="宋体" w:cs="Times New Roman"/>
                      <w:color w:val="auto"/>
                      <w:kern w:val="24"/>
                      <w:lang w:eastAsia="zh-CN"/>
                    </w:rPr>
                  </w:pPr>
                  <w:r>
                    <w:rPr>
                      <w:rFonts w:hint="eastAsia" w:ascii="Times New Roman" w:hAnsi="Times New Roman" w:eastAsia="宋体" w:cs="Times New Roman"/>
                      <w:color w:val="auto"/>
                      <w:kern w:val="24"/>
                      <w:lang w:eastAsia="zh-CN"/>
                    </w:rPr>
                    <w:t>20</w:t>
                  </w:r>
                </w:p>
              </w:tc>
            </w:tr>
            <w:tr w14:paraId="5A4B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14:paraId="428C274E">
                  <w:pPr>
                    <w:kinsoku/>
                    <w:jc w:val="center"/>
                    <w:rPr>
                      <w:rFonts w:ascii="Times New Roman" w:hAnsi="Times New Roman" w:eastAsia="宋体" w:cs="Times New Roman"/>
                      <w:color w:val="auto"/>
                      <w:kern w:val="24"/>
                    </w:rPr>
                  </w:pPr>
                  <w:r>
                    <w:rPr>
                      <w:rFonts w:ascii="Times New Roman" w:hAnsi="Times New Roman" w:eastAsia="宋体" w:cs="Times New Roman"/>
                      <w:color w:val="auto"/>
                      <w:kern w:val="24"/>
                    </w:rPr>
                    <w:t>环境风险</w:t>
                  </w:r>
                </w:p>
              </w:tc>
              <w:tc>
                <w:tcPr>
                  <w:tcW w:w="2219" w:type="dxa"/>
                  <w:tcBorders>
                    <w:top w:val="single" w:color="auto" w:sz="4" w:space="0"/>
                    <w:left w:val="single" w:color="auto" w:sz="4" w:space="0"/>
                    <w:bottom w:val="single" w:color="auto" w:sz="4" w:space="0"/>
                    <w:right w:val="single" w:color="auto" w:sz="4" w:space="0"/>
                  </w:tcBorders>
                  <w:vAlign w:val="center"/>
                </w:tcPr>
                <w:p w14:paraId="15CCADC3">
                  <w:pPr>
                    <w:kinsoku/>
                    <w:jc w:val="center"/>
                    <w:rPr>
                      <w:rFonts w:ascii="Times New Roman" w:hAnsi="Times New Roman" w:eastAsia="宋体" w:cs="Times New Roman"/>
                      <w:color w:val="auto"/>
                    </w:rPr>
                  </w:pPr>
                  <w:r>
                    <w:rPr>
                      <w:rFonts w:ascii="Times New Roman" w:hAnsi="Times New Roman" w:eastAsia="宋体" w:cs="Times New Roman"/>
                      <w:color w:val="auto"/>
                    </w:rPr>
                    <w:t>环境风险</w:t>
                  </w:r>
                </w:p>
              </w:tc>
              <w:tc>
                <w:tcPr>
                  <w:tcW w:w="3451" w:type="dxa"/>
                  <w:tcBorders>
                    <w:top w:val="single" w:color="auto" w:sz="4" w:space="0"/>
                    <w:left w:val="single" w:color="auto" w:sz="4" w:space="0"/>
                    <w:bottom w:val="single" w:color="auto" w:sz="4" w:space="0"/>
                    <w:right w:val="single" w:color="auto" w:sz="4" w:space="0"/>
                  </w:tcBorders>
                  <w:vAlign w:val="center"/>
                </w:tcPr>
                <w:p w14:paraId="6832BDD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编制</w:t>
                  </w:r>
                  <w:r>
                    <w:rPr>
                      <w:rFonts w:ascii="Times New Roman" w:hAnsi="Times New Roman" w:eastAsia="宋体" w:cs="Times New Roman"/>
                      <w:color w:val="000000" w:themeColor="text1"/>
                      <w:lang w:eastAsia="zh-CN"/>
                      <w14:textFill>
                        <w14:solidFill>
                          <w14:schemeClr w14:val="tx1"/>
                        </w14:solidFill>
                      </w14:textFill>
                    </w:rPr>
                    <w:t>应急预案，</w:t>
                  </w:r>
                  <w:r>
                    <w:rPr>
                      <w:rFonts w:hint="eastAsia" w:ascii="Times New Roman" w:hAnsi="Times New Roman" w:eastAsia="宋体" w:cs="Times New Roman"/>
                      <w:color w:val="000000" w:themeColor="text1"/>
                      <w:lang w:eastAsia="zh-CN"/>
                      <w14:textFill>
                        <w14:solidFill>
                          <w14:schemeClr w14:val="tx1"/>
                        </w14:solidFill>
                      </w14:textFill>
                    </w:rPr>
                    <w:t>并</w:t>
                  </w:r>
                  <w:r>
                    <w:rPr>
                      <w:rFonts w:ascii="Times New Roman" w:hAnsi="Times New Roman" w:eastAsia="宋体" w:cs="Times New Roman"/>
                      <w:color w:val="000000" w:themeColor="text1"/>
                      <w:lang w:eastAsia="zh-CN"/>
                      <w14:textFill>
                        <w14:solidFill>
                          <w14:schemeClr w14:val="tx1"/>
                        </w14:solidFill>
                      </w14:textFill>
                    </w:rPr>
                    <w:t>设置</w:t>
                  </w:r>
                  <w:r>
                    <w:rPr>
                      <w:rFonts w:hint="eastAsia" w:ascii="Times New Roman" w:hAnsi="Times New Roman" w:eastAsia="宋体" w:cs="Times New Roman"/>
                      <w:color w:val="000000" w:themeColor="text1"/>
                      <w:lang w:eastAsia="zh-CN"/>
                      <w14:textFill>
                        <w14:solidFill>
                          <w14:schemeClr w14:val="tx1"/>
                        </w14:solidFill>
                      </w14:textFill>
                    </w:rPr>
                    <w:t>危废间等</w:t>
                  </w:r>
                </w:p>
              </w:tc>
              <w:tc>
                <w:tcPr>
                  <w:tcW w:w="1275" w:type="dxa"/>
                  <w:tcBorders>
                    <w:top w:val="single" w:color="auto" w:sz="4" w:space="0"/>
                    <w:left w:val="single" w:color="auto" w:sz="4" w:space="0"/>
                    <w:bottom w:val="single" w:color="auto" w:sz="4" w:space="0"/>
                    <w:right w:val="single" w:color="auto" w:sz="4" w:space="0"/>
                  </w:tcBorders>
                  <w:vAlign w:val="center"/>
                </w:tcPr>
                <w:p w14:paraId="7DA91307">
                  <w:pPr>
                    <w:kinsoku/>
                    <w:jc w:val="center"/>
                    <w:rPr>
                      <w:rFonts w:ascii="Times New Roman" w:hAnsi="Times New Roman" w:eastAsia="宋体" w:cs="Times New Roman"/>
                      <w:color w:val="auto"/>
                      <w:kern w:val="24"/>
                      <w:lang w:eastAsia="zh-CN"/>
                    </w:rPr>
                  </w:pPr>
                  <w:r>
                    <w:rPr>
                      <w:rFonts w:hint="eastAsia" w:ascii="Times New Roman" w:hAnsi="Times New Roman" w:eastAsia="宋体" w:cs="Times New Roman"/>
                      <w:color w:val="auto"/>
                      <w:kern w:val="24"/>
                      <w:lang w:eastAsia="zh-CN"/>
                    </w:rPr>
                    <w:t>30</w:t>
                  </w:r>
                </w:p>
              </w:tc>
            </w:tr>
            <w:tr w14:paraId="71A6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55" w:type="dxa"/>
                  <w:gridSpan w:val="3"/>
                  <w:tcBorders>
                    <w:top w:val="single" w:color="auto" w:sz="4" w:space="0"/>
                    <w:left w:val="single" w:color="auto" w:sz="4" w:space="0"/>
                    <w:bottom w:val="single" w:color="auto" w:sz="4" w:space="0"/>
                    <w:right w:val="single" w:color="auto" w:sz="4" w:space="0"/>
                  </w:tcBorders>
                  <w:vAlign w:val="center"/>
                </w:tcPr>
                <w:p w14:paraId="2D4609FB">
                  <w:pPr>
                    <w:kinsoku/>
                    <w:jc w:val="center"/>
                    <w:rPr>
                      <w:rFonts w:ascii="Times New Roman" w:hAnsi="Times New Roman" w:eastAsia="宋体" w:cs="Times New Roman"/>
                      <w:color w:val="auto"/>
                    </w:rPr>
                  </w:pPr>
                  <w:r>
                    <w:rPr>
                      <w:rFonts w:ascii="Times New Roman" w:hAnsi="Times New Roman" w:eastAsia="宋体" w:cs="Times New Roman"/>
                      <w:color w:val="auto"/>
                      <w:kern w:val="24"/>
                    </w:rPr>
                    <w:t>总计</w:t>
                  </w:r>
                </w:p>
              </w:tc>
              <w:tc>
                <w:tcPr>
                  <w:tcW w:w="1275" w:type="dxa"/>
                  <w:tcBorders>
                    <w:top w:val="single" w:color="auto" w:sz="4" w:space="0"/>
                    <w:left w:val="single" w:color="auto" w:sz="4" w:space="0"/>
                    <w:bottom w:val="single" w:color="auto" w:sz="4" w:space="0"/>
                    <w:right w:val="single" w:color="auto" w:sz="4" w:space="0"/>
                  </w:tcBorders>
                  <w:vAlign w:val="center"/>
                </w:tcPr>
                <w:p w14:paraId="72F9BBCC">
                  <w:pPr>
                    <w:kinsoku/>
                    <w:jc w:val="center"/>
                    <w:rPr>
                      <w:rFonts w:ascii="Times New Roman" w:hAnsi="Times New Roman" w:eastAsia="宋体" w:cs="Times New Roman"/>
                      <w:color w:val="auto"/>
                      <w:kern w:val="24"/>
                      <w:lang w:eastAsia="zh-CN"/>
                    </w:rPr>
                  </w:pPr>
                  <w:r>
                    <w:rPr>
                      <w:rFonts w:hint="eastAsia" w:ascii="Times New Roman" w:hAnsi="Times New Roman" w:eastAsia="宋体" w:cs="Times New Roman"/>
                      <w:color w:val="auto"/>
                      <w:kern w:val="24"/>
                      <w:lang w:eastAsia="zh-CN"/>
                    </w:rPr>
                    <w:t>170</w:t>
                  </w:r>
                </w:p>
              </w:tc>
            </w:tr>
          </w:tbl>
          <w:p w14:paraId="17605DFE">
            <w:pPr>
              <w:pStyle w:val="59"/>
              <w:kinsoku/>
              <w:spacing w:before="0" w:line="360" w:lineRule="auto"/>
              <w:ind w:firstLine="480" w:firstLineChars="200"/>
              <w:rPr>
                <w:rFonts w:ascii="Times New Roman" w:hAnsi="Times New Roman" w:cs="Times New Roman"/>
                <w:color w:val="auto"/>
                <w:sz w:val="24"/>
                <w:szCs w:val="20"/>
                <w:lang w:eastAsia="zh-CN"/>
              </w:rPr>
            </w:pPr>
          </w:p>
        </w:tc>
      </w:tr>
    </w:tbl>
    <w:p w14:paraId="6703FD40">
      <w:pPr>
        <w:sectPr>
          <w:pgSz w:w="11906" w:h="16838"/>
          <w:pgMar w:top="1440" w:right="1080" w:bottom="1440" w:left="1080" w:header="851" w:footer="992" w:gutter="0"/>
          <w:cols w:space="425" w:num="1"/>
          <w:docGrid w:type="lines" w:linePitch="312" w:charSpace="0"/>
        </w:sectPr>
      </w:pPr>
    </w:p>
    <w:p w14:paraId="1F175FF0">
      <w:pPr>
        <w:pStyle w:val="21"/>
        <w:spacing w:before="0" w:beforeAutospacing="0"/>
        <w:jc w:val="center"/>
        <w:outlineLvl w:val="0"/>
        <w:rPr>
          <w:rFonts w:ascii="Times New Roman" w:hAnsi="Times New Roman"/>
          <w:color w:val="auto"/>
          <w:sz w:val="30"/>
          <w:szCs w:val="30"/>
          <w:lang w:eastAsia="zh-CN"/>
        </w:rPr>
      </w:pPr>
      <w:r>
        <w:rPr>
          <w:rFonts w:ascii="Times New Roman" w:hAnsi="Times New Roman"/>
          <w:color w:val="auto"/>
          <w:sz w:val="30"/>
          <w:szCs w:val="30"/>
          <w:lang w:eastAsia="zh-CN"/>
        </w:rPr>
        <w:t>五、</w:t>
      </w:r>
      <w:bookmarkStart w:id="11" w:name="_Hlk54167917"/>
      <w:r>
        <w:rPr>
          <w:rFonts w:ascii="Times New Roman" w:hAnsi="Times New Roman"/>
          <w:color w:val="auto"/>
          <w:sz w:val="30"/>
          <w:szCs w:val="30"/>
          <w:lang w:eastAsia="zh-CN"/>
        </w:rPr>
        <w:t>环境保护措施监督检查清单</w:t>
      </w:r>
      <w:bookmarkEnd w:id="11"/>
    </w:p>
    <w:tbl>
      <w:tblPr>
        <w:tblStyle w:val="25"/>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758"/>
        <w:gridCol w:w="1389"/>
        <w:gridCol w:w="2763"/>
        <w:gridCol w:w="2803"/>
      </w:tblGrid>
      <w:tr w14:paraId="5093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56" w:type="dxa"/>
            <w:vAlign w:val="center"/>
          </w:tcPr>
          <w:p w14:paraId="5EC82BF0">
            <w:pPr>
              <w:pStyle w:val="8"/>
              <w:kinsoku/>
              <w:adjustRightInd/>
              <w:snapToGrid/>
              <w:spacing w:before="0" w:after="0" w:line="240" w:lineRule="auto"/>
              <w:ind w:right="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内容要素</w:t>
            </w:r>
          </w:p>
        </w:tc>
        <w:tc>
          <w:tcPr>
            <w:tcW w:w="1758" w:type="dxa"/>
            <w:vAlign w:val="center"/>
          </w:tcPr>
          <w:p w14:paraId="404A8768">
            <w:pPr>
              <w:pStyle w:val="8"/>
              <w:kinsoku/>
              <w:adjustRightInd/>
              <w:snapToGrid/>
              <w:spacing w:before="0" w:after="0" w:line="240" w:lineRule="auto"/>
              <w:ind w:right="0"/>
              <w:jc w:val="center"/>
              <w:rPr>
                <w:rFonts w:ascii="Times New Roman" w:hAnsi="Times New Roman" w:eastAsia="宋体" w:cs="Times New Roman"/>
                <w:bCs/>
                <w:color w:val="auto"/>
                <w:sz w:val="21"/>
                <w:szCs w:val="21"/>
                <w:lang w:eastAsia="zh-CN"/>
              </w:rPr>
            </w:pPr>
            <w:r>
              <w:rPr>
                <w:rFonts w:ascii="Times New Roman" w:hAnsi="Times New Roman" w:eastAsia="宋体" w:cs="Times New Roman"/>
                <w:bCs/>
                <w:color w:val="auto"/>
                <w:sz w:val="21"/>
                <w:szCs w:val="21"/>
                <w:lang w:eastAsia="zh-CN"/>
              </w:rPr>
              <w:t>排放口（编号、名称）/污染源</w:t>
            </w:r>
          </w:p>
        </w:tc>
        <w:tc>
          <w:tcPr>
            <w:tcW w:w="1389" w:type="dxa"/>
            <w:vAlign w:val="center"/>
          </w:tcPr>
          <w:p w14:paraId="063965DE">
            <w:pPr>
              <w:pStyle w:val="8"/>
              <w:kinsoku/>
              <w:adjustRightInd/>
              <w:snapToGrid/>
              <w:spacing w:before="0" w:after="0" w:line="240" w:lineRule="auto"/>
              <w:ind w:right="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污染物项目</w:t>
            </w:r>
          </w:p>
        </w:tc>
        <w:tc>
          <w:tcPr>
            <w:tcW w:w="2763" w:type="dxa"/>
            <w:vAlign w:val="center"/>
          </w:tcPr>
          <w:p w14:paraId="6305BB41">
            <w:pPr>
              <w:pStyle w:val="8"/>
              <w:kinsoku/>
              <w:adjustRightInd/>
              <w:snapToGrid/>
              <w:spacing w:before="0" w:after="0" w:line="240" w:lineRule="auto"/>
              <w:ind w:right="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环境保护措施</w:t>
            </w:r>
          </w:p>
        </w:tc>
        <w:tc>
          <w:tcPr>
            <w:tcW w:w="2803" w:type="dxa"/>
            <w:vAlign w:val="center"/>
          </w:tcPr>
          <w:p w14:paraId="6DEDA2FF">
            <w:pPr>
              <w:pStyle w:val="8"/>
              <w:kinsoku/>
              <w:adjustRightInd/>
              <w:snapToGrid/>
              <w:spacing w:before="0" w:after="0" w:line="240" w:lineRule="auto"/>
              <w:ind w:right="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执行标准</w:t>
            </w:r>
          </w:p>
        </w:tc>
      </w:tr>
      <w:tr w14:paraId="0188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6" w:type="dxa"/>
            <w:vMerge w:val="restart"/>
            <w:vAlign w:val="center"/>
          </w:tcPr>
          <w:p w14:paraId="34EE5A5F">
            <w:pPr>
              <w:kinsoku/>
              <w:adjustRightInd/>
              <w:snapToGrid/>
              <w:jc w:val="center"/>
              <w:rPr>
                <w:rFonts w:ascii="Times New Roman" w:hAnsi="Times New Roman" w:eastAsia="宋体" w:cs="Times New Roman"/>
                <w:bCs/>
                <w:color w:val="auto"/>
              </w:rPr>
            </w:pPr>
            <w:r>
              <w:rPr>
                <w:rFonts w:ascii="Times New Roman" w:hAnsi="Times New Roman" w:eastAsia="宋体" w:cs="Times New Roman"/>
                <w:bCs/>
                <w:color w:val="auto"/>
              </w:rPr>
              <w:t>大气污染</w:t>
            </w:r>
          </w:p>
          <w:p w14:paraId="370DB8FE">
            <w:pPr>
              <w:kinsoku/>
              <w:adjustRightInd/>
              <w:snapToGrid/>
              <w:jc w:val="center"/>
              <w:rPr>
                <w:rFonts w:ascii="Times New Roman" w:hAnsi="Times New Roman" w:eastAsia="宋体" w:cs="Times New Roman"/>
                <w:bCs/>
                <w:color w:val="auto"/>
              </w:rPr>
            </w:pPr>
            <w:r>
              <w:rPr>
                <w:rFonts w:ascii="Times New Roman" w:hAnsi="Times New Roman" w:eastAsia="宋体" w:cs="Times New Roman"/>
                <w:bCs/>
                <w:color w:val="auto"/>
              </w:rPr>
              <w:t>物</w:t>
            </w:r>
          </w:p>
        </w:tc>
        <w:tc>
          <w:tcPr>
            <w:tcW w:w="1758" w:type="dxa"/>
            <w:tcBorders>
              <w:bottom w:val="single" w:color="000000" w:sz="2" w:space="0"/>
            </w:tcBorders>
            <w:vAlign w:val="center"/>
          </w:tcPr>
          <w:p w14:paraId="247EB0E2">
            <w:pPr>
              <w:pStyle w:val="37"/>
              <w:kinsoku/>
              <w:adjustRightInd/>
              <w:snapToGrid/>
              <w:rPr>
                <w:rFonts w:ascii="Times New Roman" w:hAnsi="Times New Roman" w:eastAsia="宋体"/>
                <w:bCs/>
                <w:color w:val="auto"/>
                <w:kern w:val="24"/>
                <w:lang w:eastAsia="zh-CN"/>
              </w:rPr>
            </w:pPr>
            <w:r>
              <w:rPr>
                <w:rFonts w:ascii="Times New Roman" w:hAnsi="Times New Roman" w:eastAsia="宋体"/>
                <w:bCs/>
                <w:color w:val="auto"/>
                <w:kern w:val="24"/>
                <w:lang w:eastAsia="zh-CN"/>
              </w:rPr>
              <w:t>DA001/切割、</w:t>
            </w:r>
            <w:r>
              <w:rPr>
                <w:rFonts w:hint="eastAsia" w:ascii="Times New Roman" w:hAnsi="Times New Roman" w:eastAsia="宋体"/>
                <w:bCs/>
                <w:color w:val="auto"/>
                <w:kern w:val="24"/>
                <w:lang w:eastAsia="zh-CN"/>
              </w:rPr>
              <w:t>焊接废气</w:t>
            </w:r>
          </w:p>
        </w:tc>
        <w:tc>
          <w:tcPr>
            <w:tcW w:w="1389" w:type="dxa"/>
            <w:tcBorders>
              <w:bottom w:val="single" w:color="000000" w:sz="2" w:space="0"/>
            </w:tcBorders>
            <w:vAlign w:val="center"/>
          </w:tcPr>
          <w:p w14:paraId="2B5481F4">
            <w:pPr>
              <w:kinsoku/>
              <w:adjustRightInd/>
              <w:snapToGrid/>
              <w:jc w:val="center"/>
              <w:rPr>
                <w:rFonts w:ascii="Times New Roman" w:hAnsi="Times New Roman" w:eastAsia="宋体" w:cs="Times New Roman"/>
                <w:bCs/>
                <w:color w:val="auto"/>
                <w:kern w:val="24"/>
              </w:rPr>
            </w:pPr>
            <w:r>
              <w:rPr>
                <w:rFonts w:ascii="Times New Roman" w:hAnsi="Times New Roman" w:eastAsia="宋体" w:cs="Times New Roman"/>
                <w:bCs/>
                <w:color w:val="auto"/>
                <w:kern w:val="24"/>
              </w:rPr>
              <w:t>颗粒物</w:t>
            </w:r>
          </w:p>
        </w:tc>
        <w:tc>
          <w:tcPr>
            <w:tcW w:w="2763" w:type="dxa"/>
            <w:tcBorders>
              <w:bottom w:val="single" w:color="000000" w:sz="2" w:space="0"/>
            </w:tcBorders>
            <w:vAlign w:val="center"/>
          </w:tcPr>
          <w:p w14:paraId="640A3BCA">
            <w:pPr>
              <w:kinsoku/>
              <w:adjustRightInd/>
              <w:snapToGrid/>
              <w:jc w:val="center"/>
              <w:outlineLvl w:val="0"/>
              <w:rPr>
                <w:rFonts w:ascii="Times New Roman" w:hAnsi="Times New Roman" w:eastAsia="宋体" w:cs="Times New Roman"/>
                <w:bCs/>
                <w:color w:val="auto"/>
                <w:lang w:eastAsia="zh-CN"/>
              </w:rPr>
            </w:pPr>
            <w:r>
              <w:rPr>
                <w:rFonts w:hint="eastAsia" w:ascii="Times New Roman" w:hAnsi="Times New Roman" w:eastAsia="宋体" w:cs="Times New Roman"/>
                <w:bCs/>
                <w:lang w:eastAsia="zh-CN"/>
              </w:rPr>
              <w:t>集气罩/下吸式收集+</w:t>
            </w:r>
            <w:r>
              <w:rPr>
                <w:rFonts w:ascii="Times New Roman" w:hAnsi="Times New Roman" w:eastAsia="宋体" w:cs="Times New Roman"/>
                <w:bCs/>
                <w:lang w:eastAsia="zh-CN"/>
              </w:rPr>
              <w:t>布袋除尘器+</w:t>
            </w:r>
            <w:r>
              <w:rPr>
                <w:rFonts w:hint="eastAsia" w:ascii="Times New Roman" w:hAnsi="Times New Roman" w:eastAsia="宋体" w:cs="Times New Roman"/>
                <w:bCs/>
                <w:lang w:eastAsia="zh-CN"/>
              </w:rPr>
              <w:t>19m</w:t>
            </w:r>
            <w:r>
              <w:rPr>
                <w:rFonts w:ascii="Times New Roman" w:hAnsi="Times New Roman" w:eastAsia="宋体" w:cs="Times New Roman"/>
                <w:bCs/>
                <w:lang w:eastAsia="zh-CN"/>
              </w:rPr>
              <w:t>高排气筒</w:t>
            </w:r>
            <w:r>
              <w:rPr>
                <w:rFonts w:hint="eastAsia" w:ascii="Times New Roman" w:hAnsi="Times New Roman" w:eastAsia="宋体" w:cs="Times New Roman"/>
                <w:bCs/>
                <w:lang w:eastAsia="zh-CN"/>
              </w:rPr>
              <w:t>（DA001）</w:t>
            </w:r>
          </w:p>
        </w:tc>
        <w:tc>
          <w:tcPr>
            <w:tcW w:w="2803" w:type="dxa"/>
            <w:vMerge w:val="restart"/>
            <w:vAlign w:val="center"/>
          </w:tcPr>
          <w:p w14:paraId="77A49F87">
            <w:pPr>
              <w:kinsoku/>
              <w:adjustRightInd/>
              <w:snapToGrid/>
              <w:jc w:val="center"/>
              <w:outlineLvl w:val="0"/>
              <w:rPr>
                <w:rFonts w:ascii="Times New Roman" w:hAnsi="Times New Roman" w:eastAsia="宋体" w:cs="Times New Roman"/>
                <w:bCs/>
                <w:color w:val="auto"/>
                <w:lang w:eastAsia="zh-CN"/>
              </w:rPr>
            </w:pPr>
            <w:r>
              <w:rPr>
                <w:rFonts w:hint="eastAsia" w:ascii="Times New Roman" w:hAnsi="Times New Roman" w:eastAsia="宋体" w:cs="Times New Roman"/>
                <w:bCs/>
                <w:color w:val="auto"/>
                <w:lang w:val="zh-CN" w:eastAsia="zh-CN"/>
              </w:rPr>
              <w:t>本项目产生的颗粒物执行《大气污染物综合排放标准》（GB16297—1996）中二级标准限值要求；非甲烷总烃排放参照《固定源挥发性有机物综合排放标准 第6部分：其他行业》（DB34/4812.6—2024）表1中其他涉表面涂装工序的工业规定的排放标准限值；非甲烷总烃无组织排放参照执行《挥发性有机物无组织排放标准》（GB37822-2019）表A.1中规定的重点地区特别排放标准限值</w:t>
            </w:r>
          </w:p>
        </w:tc>
      </w:tr>
      <w:tr w14:paraId="2F46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56" w:type="dxa"/>
            <w:vMerge w:val="continue"/>
            <w:vAlign w:val="center"/>
          </w:tcPr>
          <w:p w14:paraId="7E18D971">
            <w:pPr>
              <w:kinsoku/>
              <w:adjustRightInd/>
              <w:snapToGrid/>
              <w:jc w:val="center"/>
              <w:rPr>
                <w:rFonts w:ascii="Times New Roman" w:hAnsi="Times New Roman" w:eastAsia="宋体" w:cs="Times New Roman"/>
                <w:bCs/>
                <w:color w:val="auto"/>
                <w:lang w:eastAsia="zh-CN"/>
              </w:rPr>
            </w:pPr>
          </w:p>
        </w:tc>
        <w:tc>
          <w:tcPr>
            <w:tcW w:w="1758" w:type="dxa"/>
            <w:tcBorders>
              <w:top w:val="single" w:color="000000" w:sz="2" w:space="0"/>
              <w:bottom w:val="single" w:color="000000" w:sz="2" w:space="0"/>
            </w:tcBorders>
            <w:vAlign w:val="center"/>
          </w:tcPr>
          <w:p w14:paraId="1A5AC96D">
            <w:pPr>
              <w:pStyle w:val="37"/>
              <w:kinsoku/>
              <w:adjustRightInd/>
              <w:snapToGrid/>
              <w:rPr>
                <w:rFonts w:ascii="Times New Roman" w:hAnsi="Times New Roman" w:eastAsia="宋体"/>
                <w:bCs/>
                <w:color w:val="auto"/>
                <w:kern w:val="24"/>
                <w:lang w:eastAsia="zh-CN"/>
              </w:rPr>
            </w:pPr>
            <w:r>
              <w:rPr>
                <w:rFonts w:ascii="Times New Roman" w:hAnsi="Times New Roman" w:eastAsia="宋体"/>
                <w:bCs/>
                <w:color w:val="auto"/>
                <w:kern w:val="24"/>
                <w:lang w:eastAsia="zh-CN"/>
              </w:rPr>
              <w:t>DA002/</w:t>
            </w:r>
            <w:r>
              <w:rPr>
                <w:rFonts w:hint="eastAsia" w:ascii="Times New Roman" w:hAnsi="Times New Roman" w:eastAsia="宋体"/>
                <w:bCs/>
                <w:color w:val="auto"/>
                <w:kern w:val="24"/>
                <w:lang w:eastAsia="zh-CN"/>
              </w:rPr>
              <w:t>抛丸粉尘</w:t>
            </w:r>
          </w:p>
        </w:tc>
        <w:tc>
          <w:tcPr>
            <w:tcW w:w="1389" w:type="dxa"/>
            <w:tcBorders>
              <w:top w:val="single" w:color="000000" w:sz="2" w:space="0"/>
              <w:bottom w:val="single" w:color="000000" w:sz="2" w:space="0"/>
            </w:tcBorders>
            <w:vAlign w:val="center"/>
          </w:tcPr>
          <w:p w14:paraId="27EE25E7">
            <w:pPr>
              <w:kinsoku/>
              <w:adjustRightInd/>
              <w:snapToGrid/>
              <w:jc w:val="center"/>
              <w:rPr>
                <w:rFonts w:ascii="Times New Roman" w:hAnsi="Times New Roman" w:eastAsia="宋体" w:cs="Times New Roman"/>
                <w:bCs/>
                <w:color w:val="auto"/>
                <w:kern w:val="24"/>
                <w:lang w:eastAsia="zh-CN"/>
              </w:rPr>
            </w:pPr>
            <w:r>
              <w:rPr>
                <w:rFonts w:ascii="Times New Roman" w:hAnsi="Times New Roman" w:eastAsia="宋体" w:cs="Times New Roman"/>
                <w:bCs/>
                <w:color w:val="auto"/>
                <w:kern w:val="24"/>
              </w:rPr>
              <w:t>颗粒物</w:t>
            </w:r>
          </w:p>
        </w:tc>
        <w:tc>
          <w:tcPr>
            <w:tcW w:w="2763" w:type="dxa"/>
            <w:tcBorders>
              <w:top w:val="single" w:color="000000" w:sz="2" w:space="0"/>
              <w:bottom w:val="single" w:color="000000" w:sz="2" w:space="0"/>
            </w:tcBorders>
            <w:vAlign w:val="center"/>
          </w:tcPr>
          <w:p w14:paraId="7630D772">
            <w:pPr>
              <w:kinsoku/>
              <w:adjustRightInd/>
              <w:snapToGrid/>
              <w:jc w:val="center"/>
              <w:outlineLvl w:val="0"/>
              <w:rPr>
                <w:rFonts w:ascii="Times New Roman" w:hAnsi="Times New Roman" w:eastAsia="宋体" w:cs="Times New Roman"/>
                <w:bCs/>
                <w:color w:val="auto"/>
                <w:lang w:eastAsia="zh-CN"/>
              </w:rPr>
            </w:pPr>
            <w:r>
              <w:rPr>
                <w:rFonts w:hint="eastAsia" w:ascii="Times New Roman" w:hAnsi="Times New Roman" w:eastAsia="宋体" w:cs="Times New Roman"/>
                <w:bCs/>
                <w:lang w:eastAsia="zh-CN"/>
              </w:rPr>
              <w:t>密闭收集+脉冲除尘器+19</w:t>
            </w:r>
            <w:r>
              <w:rPr>
                <w:rFonts w:ascii="Times New Roman" w:hAnsi="Times New Roman" w:eastAsia="宋体" w:cs="Times New Roman"/>
                <w:bCs/>
                <w:lang w:eastAsia="zh-CN"/>
              </w:rPr>
              <w:t>m高排气筒</w:t>
            </w:r>
            <w:r>
              <w:rPr>
                <w:rFonts w:hint="eastAsia" w:ascii="Times New Roman" w:hAnsi="Times New Roman" w:eastAsia="宋体" w:cs="Times New Roman"/>
                <w:bCs/>
                <w:lang w:eastAsia="zh-CN"/>
              </w:rPr>
              <w:t>（DA002）</w:t>
            </w:r>
          </w:p>
        </w:tc>
        <w:tc>
          <w:tcPr>
            <w:tcW w:w="2803" w:type="dxa"/>
            <w:vMerge w:val="continue"/>
            <w:vAlign w:val="center"/>
          </w:tcPr>
          <w:p w14:paraId="4AC62A06">
            <w:pPr>
              <w:kinsoku/>
              <w:adjustRightInd/>
              <w:snapToGrid/>
              <w:jc w:val="center"/>
              <w:outlineLvl w:val="0"/>
              <w:rPr>
                <w:rFonts w:ascii="Times New Roman" w:hAnsi="Times New Roman" w:eastAsia="宋体" w:cs="Times New Roman"/>
                <w:bCs/>
                <w:color w:val="auto"/>
                <w:lang w:eastAsia="zh-CN"/>
              </w:rPr>
            </w:pPr>
          </w:p>
        </w:tc>
      </w:tr>
      <w:tr w14:paraId="6FE4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56" w:type="dxa"/>
            <w:vMerge w:val="continue"/>
            <w:vAlign w:val="center"/>
          </w:tcPr>
          <w:p w14:paraId="5105D86C">
            <w:pPr>
              <w:kinsoku/>
              <w:adjustRightInd/>
              <w:snapToGrid/>
              <w:jc w:val="center"/>
              <w:rPr>
                <w:rFonts w:ascii="Times New Roman" w:hAnsi="Times New Roman" w:eastAsia="宋体" w:cs="Times New Roman"/>
                <w:bCs/>
                <w:color w:val="auto"/>
                <w:lang w:eastAsia="zh-CN"/>
              </w:rPr>
            </w:pPr>
          </w:p>
        </w:tc>
        <w:tc>
          <w:tcPr>
            <w:tcW w:w="1758" w:type="dxa"/>
            <w:tcBorders>
              <w:top w:val="single" w:color="000000" w:sz="2" w:space="0"/>
              <w:bottom w:val="single" w:color="000000" w:sz="2" w:space="0"/>
            </w:tcBorders>
            <w:vAlign w:val="center"/>
          </w:tcPr>
          <w:p w14:paraId="684C76BB">
            <w:pPr>
              <w:pStyle w:val="37"/>
              <w:kinsoku/>
              <w:adjustRightInd/>
              <w:snapToGrid/>
              <w:rPr>
                <w:rFonts w:ascii="Times New Roman" w:hAnsi="Times New Roman" w:eastAsia="宋体"/>
                <w:bCs/>
                <w:color w:val="auto"/>
                <w:kern w:val="24"/>
                <w:lang w:eastAsia="zh-CN"/>
              </w:rPr>
            </w:pPr>
            <w:r>
              <w:rPr>
                <w:rFonts w:ascii="Times New Roman" w:hAnsi="Times New Roman" w:eastAsia="宋体"/>
                <w:bCs/>
                <w:color w:val="auto"/>
                <w:kern w:val="24"/>
                <w:lang w:eastAsia="zh-CN"/>
              </w:rPr>
              <w:t>DA00</w:t>
            </w:r>
            <w:r>
              <w:rPr>
                <w:rFonts w:hint="eastAsia" w:ascii="Times New Roman" w:hAnsi="Times New Roman" w:eastAsia="宋体"/>
                <w:bCs/>
                <w:color w:val="auto"/>
                <w:kern w:val="24"/>
                <w:lang w:eastAsia="zh-CN"/>
              </w:rPr>
              <w:t>3</w:t>
            </w:r>
            <w:r>
              <w:rPr>
                <w:rFonts w:ascii="Times New Roman" w:hAnsi="Times New Roman" w:eastAsia="宋体"/>
                <w:bCs/>
                <w:color w:val="auto"/>
                <w:kern w:val="24"/>
                <w:lang w:eastAsia="zh-CN"/>
              </w:rPr>
              <w:t>/</w:t>
            </w:r>
            <w:r>
              <w:rPr>
                <w:rFonts w:hint="eastAsia" w:ascii="Times New Roman" w:hAnsi="Times New Roman" w:eastAsia="宋体"/>
                <w:bCs/>
                <w:color w:val="auto"/>
                <w:kern w:val="24"/>
                <w:lang w:eastAsia="zh-CN"/>
              </w:rPr>
              <w:t>调漆、</w:t>
            </w:r>
            <w:r>
              <w:rPr>
                <w:rFonts w:ascii="Times New Roman" w:hAnsi="Times New Roman" w:eastAsia="宋体"/>
                <w:bCs/>
                <w:color w:val="auto"/>
                <w:kern w:val="24"/>
                <w:lang w:eastAsia="zh-CN"/>
              </w:rPr>
              <w:t>喷漆、</w:t>
            </w:r>
            <w:r>
              <w:rPr>
                <w:rFonts w:hint="eastAsia" w:ascii="Times New Roman" w:hAnsi="Times New Roman" w:eastAsia="宋体"/>
                <w:bCs/>
                <w:color w:val="auto"/>
                <w:kern w:val="24"/>
                <w:lang w:eastAsia="zh-CN"/>
              </w:rPr>
              <w:t>晾干废气</w:t>
            </w:r>
          </w:p>
        </w:tc>
        <w:tc>
          <w:tcPr>
            <w:tcW w:w="1389" w:type="dxa"/>
            <w:tcBorders>
              <w:top w:val="single" w:color="000000" w:sz="2" w:space="0"/>
              <w:bottom w:val="single" w:color="000000" w:sz="2" w:space="0"/>
            </w:tcBorders>
            <w:vAlign w:val="center"/>
          </w:tcPr>
          <w:p w14:paraId="5873D96C">
            <w:pPr>
              <w:kinsoku/>
              <w:adjustRightInd/>
              <w:snapToGrid/>
              <w:jc w:val="center"/>
              <w:rPr>
                <w:rFonts w:ascii="Times New Roman" w:hAnsi="Times New Roman" w:eastAsia="宋体" w:cs="Times New Roman"/>
                <w:bCs/>
                <w:color w:val="auto"/>
                <w:kern w:val="24"/>
                <w:lang w:eastAsia="zh-CN"/>
              </w:rPr>
            </w:pPr>
            <w:r>
              <w:rPr>
                <w:rFonts w:hint="eastAsia" w:ascii="Times New Roman" w:hAnsi="Times New Roman" w:eastAsia="宋体" w:cs="Times New Roman"/>
                <w:bCs/>
                <w:color w:val="auto"/>
                <w:kern w:val="24"/>
                <w:lang w:eastAsia="zh-CN"/>
              </w:rPr>
              <w:t>颗粒物、二甲苯、</w:t>
            </w:r>
            <w:r>
              <w:rPr>
                <w:rFonts w:hint="eastAsia" w:ascii="Times New Roman" w:hAnsi="Times New Roman" w:eastAsia="宋体" w:cs="Times New Roman"/>
                <w:bCs/>
                <w:color w:val="auto"/>
                <w:kern w:val="24"/>
                <w:lang w:val="en-US" w:eastAsia="zh-CN"/>
              </w:rPr>
              <w:t>苯系物（二甲苯+乙苯）、乙酸丁酯、</w:t>
            </w:r>
            <w:r>
              <w:rPr>
                <w:rFonts w:ascii="Times New Roman" w:hAnsi="Times New Roman" w:eastAsia="宋体" w:cs="Times New Roman"/>
                <w:bCs/>
                <w:color w:val="auto"/>
                <w:kern w:val="24"/>
                <w:lang w:eastAsia="zh-CN"/>
              </w:rPr>
              <w:t>挥发性有机物</w:t>
            </w:r>
          </w:p>
        </w:tc>
        <w:tc>
          <w:tcPr>
            <w:tcW w:w="2763" w:type="dxa"/>
            <w:tcBorders>
              <w:top w:val="single" w:color="000000" w:sz="2" w:space="0"/>
              <w:bottom w:val="single" w:color="000000" w:sz="2" w:space="0"/>
            </w:tcBorders>
            <w:vAlign w:val="center"/>
          </w:tcPr>
          <w:p w14:paraId="6F68D6E1">
            <w:pPr>
              <w:kinsoku/>
              <w:adjustRightInd/>
              <w:snapToGrid/>
              <w:jc w:val="center"/>
              <w:outlineLvl w:val="0"/>
              <w:rPr>
                <w:rFonts w:ascii="Times New Roman" w:hAnsi="Times New Roman" w:eastAsia="宋体" w:cs="Times New Roman"/>
                <w:bCs/>
                <w:lang w:eastAsia="zh-CN"/>
              </w:rPr>
            </w:pPr>
            <w:r>
              <w:rPr>
                <w:rFonts w:hint="eastAsia" w:ascii="Times New Roman" w:hAnsi="Times New Roman" w:eastAsia="宋体" w:cs="Times New Roman"/>
                <w:bCs/>
                <w:lang w:eastAsia="zh-CN"/>
              </w:rPr>
              <w:t>密闭收集+干式过滤+布袋除尘+二级活性炭吸附/脱附+催化燃烧装置+19m</w:t>
            </w:r>
            <w:r>
              <w:rPr>
                <w:rFonts w:ascii="Times New Roman" w:hAnsi="Times New Roman" w:eastAsia="宋体" w:cs="Times New Roman"/>
                <w:bCs/>
                <w:lang w:eastAsia="zh-CN"/>
              </w:rPr>
              <w:t>高排气筒</w:t>
            </w:r>
            <w:r>
              <w:rPr>
                <w:rFonts w:hint="eastAsia" w:ascii="Times New Roman" w:hAnsi="Times New Roman" w:eastAsia="宋体" w:cs="Times New Roman"/>
                <w:bCs/>
                <w:lang w:eastAsia="zh-CN"/>
              </w:rPr>
              <w:t>（DA003）</w:t>
            </w:r>
          </w:p>
        </w:tc>
        <w:tc>
          <w:tcPr>
            <w:tcW w:w="2803" w:type="dxa"/>
            <w:vMerge w:val="continue"/>
            <w:vAlign w:val="center"/>
          </w:tcPr>
          <w:p w14:paraId="24085CFE">
            <w:pPr>
              <w:kinsoku/>
              <w:adjustRightInd/>
              <w:snapToGrid/>
              <w:jc w:val="center"/>
              <w:outlineLvl w:val="0"/>
              <w:rPr>
                <w:rFonts w:ascii="Times New Roman" w:hAnsi="Times New Roman" w:eastAsia="宋体" w:cs="Times New Roman"/>
                <w:bCs/>
                <w:color w:val="auto"/>
                <w:lang w:eastAsia="zh-CN"/>
              </w:rPr>
            </w:pPr>
          </w:p>
        </w:tc>
      </w:tr>
      <w:tr w14:paraId="5C8E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56" w:type="dxa"/>
            <w:vMerge w:val="continue"/>
            <w:vAlign w:val="center"/>
          </w:tcPr>
          <w:p w14:paraId="21C91640">
            <w:pPr>
              <w:kinsoku/>
              <w:adjustRightInd/>
              <w:snapToGrid/>
              <w:jc w:val="center"/>
              <w:rPr>
                <w:rFonts w:ascii="Times New Roman" w:hAnsi="Times New Roman" w:eastAsia="宋体" w:cs="Times New Roman"/>
                <w:bCs/>
                <w:color w:val="auto"/>
                <w:lang w:eastAsia="zh-CN"/>
              </w:rPr>
            </w:pPr>
          </w:p>
        </w:tc>
        <w:tc>
          <w:tcPr>
            <w:tcW w:w="1758" w:type="dxa"/>
            <w:tcBorders>
              <w:top w:val="single" w:color="000000" w:sz="2" w:space="0"/>
              <w:bottom w:val="single" w:color="000000" w:sz="2" w:space="0"/>
            </w:tcBorders>
            <w:vAlign w:val="center"/>
          </w:tcPr>
          <w:p w14:paraId="3A6751B8">
            <w:pPr>
              <w:kinsoku/>
              <w:adjustRightInd/>
              <w:snapToGrid/>
              <w:jc w:val="center"/>
              <w:rPr>
                <w:rFonts w:ascii="Times New Roman" w:hAnsi="Times New Roman" w:eastAsia="宋体" w:cs="Times New Roman"/>
                <w:bCs/>
                <w:color w:val="auto"/>
                <w:lang w:eastAsia="zh-CN"/>
              </w:rPr>
            </w:pPr>
            <w:r>
              <w:rPr>
                <w:rFonts w:ascii="Times New Roman" w:hAnsi="Times New Roman" w:eastAsia="宋体" w:cs="Times New Roman"/>
                <w:bCs/>
                <w:color w:val="auto"/>
                <w:kern w:val="24"/>
                <w:lang w:eastAsia="zh-CN"/>
              </w:rPr>
              <w:t>下料切割废气、焊接废气、</w:t>
            </w:r>
            <w:r>
              <w:rPr>
                <w:rFonts w:hint="eastAsia" w:ascii="Times New Roman" w:hAnsi="Times New Roman" w:eastAsia="宋体" w:cs="Times New Roman"/>
                <w:bCs/>
                <w:color w:val="auto"/>
                <w:kern w:val="24"/>
                <w:lang w:eastAsia="zh-CN"/>
              </w:rPr>
              <w:t>抛丸</w:t>
            </w:r>
            <w:r>
              <w:rPr>
                <w:rFonts w:ascii="Times New Roman" w:hAnsi="Times New Roman" w:eastAsia="宋体" w:cs="Times New Roman"/>
                <w:bCs/>
                <w:color w:val="auto"/>
                <w:kern w:val="24"/>
                <w:lang w:eastAsia="zh-CN"/>
              </w:rPr>
              <w:t>粉尘</w:t>
            </w:r>
            <w:r>
              <w:rPr>
                <w:rFonts w:hint="eastAsia" w:ascii="Times New Roman" w:hAnsi="Times New Roman" w:eastAsia="宋体" w:cs="Times New Roman"/>
                <w:bCs/>
                <w:color w:val="auto"/>
                <w:kern w:val="24"/>
                <w:lang w:eastAsia="zh-CN"/>
              </w:rPr>
              <w:t>、</w:t>
            </w:r>
            <w:r>
              <w:rPr>
                <w:rFonts w:hint="eastAsia" w:ascii="Times New Roman" w:hAnsi="Times New Roman" w:eastAsia="宋体"/>
                <w:bCs/>
                <w:color w:val="auto"/>
                <w:kern w:val="24"/>
                <w:lang w:eastAsia="zh-CN"/>
              </w:rPr>
              <w:t>调漆、</w:t>
            </w:r>
            <w:r>
              <w:rPr>
                <w:rFonts w:ascii="Times New Roman" w:hAnsi="Times New Roman" w:eastAsia="宋体"/>
                <w:bCs/>
                <w:color w:val="auto"/>
                <w:kern w:val="24"/>
                <w:lang w:eastAsia="zh-CN"/>
              </w:rPr>
              <w:t>喷漆、</w:t>
            </w:r>
            <w:r>
              <w:rPr>
                <w:rFonts w:hint="eastAsia" w:ascii="Times New Roman" w:hAnsi="Times New Roman" w:eastAsia="宋体"/>
                <w:bCs/>
                <w:color w:val="auto"/>
                <w:kern w:val="24"/>
                <w:lang w:eastAsia="zh-CN"/>
              </w:rPr>
              <w:t>晾干废气</w:t>
            </w:r>
          </w:p>
        </w:tc>
        <w:tc>
          <w:tcPr>
            <w:tcW w:w="1389" w:type="dxa"/>
            <w:tcBorders>
              <w:top w:val="single" w:color="000000" w:sz="2" w:space="0"/>
              <w:bottom w:val="single" w:color="000000" w:sz="2" w:space="0"/>
            </w:tcBorders>
            <w:vAlign w:val="center"/>
          </w:tcPr>
          <w:p w14:paraId="28B6C9BA">
            <w:pPr>
              <w:kinsoku/>
              <w:adjustRightInd/>
              <w:snapToGrid/>
              <w:jc w:val="center"/>
              <w:rPr>
                <w:rFonts w:ascii="Times New Roman" w:hAnsi="Times New Roman" w:eastAsia="宋体" w:cs="Times New Roman"/>
                <w:bCs/>
                <w:color w:val="auto"/>
                <w:lang w:eastAsia="zh-CN"/>
              </w:rPr>
            </w:pPr>
            <w:r>
              <w:rPr>
                <w:rFonts w:ascii="Times New Roman" w:hAnsi="Times New Roman" w:eastAsia="宋体" w:cs="Times New Roman"/>
                <w:bCs/>
                <w:color w:val="auto"/>
                <w:lang w:eastAsia="zh-CN"/>
              </w:rPr>
              <w:t>颗粒物</w:t>
            </w:r>
            <w:r>
              <w:rPr>
                <w:rFonts w:hint="eastAsia" w:ascii="Times New Roman" w:hAnsi="Times New Roman" w:eastAsia="宋体" w:cs="Times New Roman"/>
                <w:bCs/>
                <w:color w:val="auto"/>
                <w:lang w:eastAsia="zh-CN"/>
              </w:rPr>
              <w:t>、</w:t>
            </w:r>
            <w:r>
              <w:rPr>
                <w:rFonts w:ascii="Times New Roman" w:hAnsi="Times New Roman" w:eastAsia="宋体" w:cs="Times New Roman"/>
                <w:bCs/>
                <w:color w:val="auto"/>
                <w:kern w:val="24"/>
                <w:lang w:eastAsia="zh-CN"/>
              </w:rPr>
              <w:t>挥发性有机物</w:t>
            </w:r>
          </w:p>
        </w:tc>
        <w:tc>
          <w:tcPr>
            <w:tcW w:w="2763" w:type="dxa"/>
            <w:tcBorders>
              <w:top w:val="single" w:color="000000" w:sz="2" w:space="0"/>
              <w:bottom w:val="single" w:color="000000" w:sz="2" w:space="0"/>
            </w:tcBorders>
            <w:vAlign w:val="center"/>
          </w:tcPr>
          <w:p w14:paraId="07659BCC">
            <w:pPr>
              <w:pStyle w:val="37"/>
              <w:kinsoku/>
              <w:adjustRightInd/>
              <w:snapToGrid/>
              <w:rPr>
                <w:rFonts w:ascii="Times New Roman" w:hAnsi="Times New Roman" w:eastAsia="宋体"/>
                <w:bCs/>
                <w:color w:val="auto"/>
              </w:rPr>
            </w:pPr>
            <w:r>
              <w:rPr>
                <w:rFonts w:ascii="Times New Roman" w:hAnsi="Times New Roman" w:eastAsia="宋体"/>
                <w:bCs/>
                <w:color w:val="auto"/>
              </w:rPr>
              <w:t>无组织形式排放</w:t>
            </w:r>
          </w:p>
        </w:tc>
        <w:tc>
          <w:tcPr>
            <w:tcW w:w="2803" w:type="dxa"/>
            <w:vMerge w:val="continue"/>
            <w:vAlign w:val="center"/>
          </w:tcPr>
          <w:p w14:paraId="60168F90">
            <w:pPr>
              <w:kinsoku/>
              <w:adjustRightInd/>
              <w:snapToGrid/>
              <w:jc w:val="center"/>
              <w:outlineLvl w:val="0"/>
              <w:rPr>
                <w:rFonts w:ascii="Times New Roman" w:hAnsi="Times New Roman" w:eastAsia="宋体" w:cs="Times New Roman"/>
                <w:bCs/>
                <w:color w:val="auto"/>
              </w:rPr>
            </w:pPr>
          </w:p>
        </w:tc>
      </w:tr>
      <w:tr w14:paraId="5F8A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56" w:type="dxa"/>
            <w:vAlign w:val="center"/>
          </w:tcPr>
          <w:p w14:paraId="60BE3DF9">
            <w:pPr>
              <w:kinsoku/>
              <w:adjustRightInd/>
              <w:snapToGrid/>
              <w:jc w:val="center"/>
              <w:outlineLvl w:val="0"/>
              <w:rPr>
                <w:rFonts w:ascii="Times New Roman" w:hAnsi="Times New Roman" w:eastAsia="宋体" w:cs="Times New Roman"/>
                <w:bCs/>
                <w:color w:val="auto"/>
              </w:rPr>
            </w:pPr>
            <w:r>
              <w:rPr>
                <w:rFonts w:ascii="Times New Roman" w:hAnsi="Times New Roman" w:eastAsia="宋体" w:cs="Times New Roman"/>
                <w:bCs/>
                <w:color w:val="auto"/>
              </w:rPr>
              <w:t>水污染物</w:t>
            </w:r>
          </w:p>
        </w:tc>
        <w:tc>
          <w:tcPr>
            <w:tcW w:w="1758" w:type="dxa"/>
            <w:vAlign w:val="center"/>
          </w:tcPr>
          <w:p w14:paraId="7D5C54F1">
            <w:pPr>
              <w:kinsoku/>
              <w:adjustRightInd/>
              <w:snapToGrid/>
              <w:jc w:val="center"/>
              <w:outlineLvl w:val="0"/>
              <w:rPr>
                <w:rFonts w:ascii="Times New Roman" w:hAnsi="Times New Roman" w:eastAsia="宋体" w:cs="Times New Roman"/>
                <w:bCs/>
                <w:color w:val="auto"/>
                <w:lang w:eastAsia="zh-CN"/>
              </w:rPr>
            </w:pPr>
            <w:r>
              <w:rPr>
                <w:rFonts w:ascii="Times New Roman" w:hAnsi="Times New Roman" w:eastAsia="宋体" w:cs="Times New Roman"/>
                <w:bCs/>
                <w:color w:val="auto"/>
              </w:rPr>
              <w:t>DW001/</w:t>
            </w:r>
            <w:r>
              <w:rPr>
                <w:rFonts w:ascii="Times New Roman" w:hAnsi="Times New Roman" w:eastAsia="宋体" w:cs="Times New Roman"/>
                <w:bCs/>
                <w:color w:val="auto"/>
                <w:lang w:eastAsia="zh-CN"/>
              </w:rPr>
              <w:t>生活污水</w:t>
            </w:r>
          </w:p>
        </w:tc>
        <w:tc>
          <w:tcPr>
            <w:tcW w:w="1389" w:type="dxa"/>
            <w:vAlign w:val="center"/>
          </w:tcPr>
          <w:p w14:paraId="5A33996F">
            <w:pPr>
              <w:kinsoku/>
              <w:adjustRightInd/>
              <w:snapToGrid/>
              <w:jc w:val="center"/>
              <w:outlineLvl w:val="0"/>
              <w:rPr>
                <w:rFonts w:ascii="Times New Roman" w:hAnsi="Times New Roman" w:eastAsia="宋体" w:cs="Times New Roman"/>
                <w:bCs/>
                <w:color w:val="auto"/>
              </w:rPr>
            </w:pPr>
            <w:r>
              <w:rPr>
                <w:rFonts w:ascii="Times New Roman" w:hAnsi="Times New Roman" w:eastAsia="宋体" w:cs="Times New Roman"/>
                <w:color w:val="auto"/>
              </w:rPr>
              <w:t>pH、COD、BOD</w:t>
            </w:r>
            <w:r>
              <w:rPr>
                <w:rFonts w:ascii="Times New Roman" w:hAnsi="Times New Roman" w:eastAsia="宋体" w:cs="Times New Roman"/>
                <w:color w:val="auto"/>
                <w:vertAlign w:val="subscript"/>
              </w:rPr>
              <w:t>5</w:t>
            </w:r>
            <w:r>
              <w:rPr>
                <w:rFonts w:ascii="Times New Roman" w:hAnsi="Times New Roman" w:eastAsia="宋体" w:cs="Times New Roman"/>
                <w:color w:val="auto"/>
              </w:rPr>
              <w:t>、SS、NH</w:t>
            </w:r>
            <w:r>
              <w:rPr>
                <w:rFonts w:ascii="Times New Roman" w:hAnsi="Times New Roman" w:eastAsia="宋体" w:cs="Times New Roman"/>
                <w:color w:val="auto"/>
                <w:vertAlign w:val="subscript"/>
              </w:rPr>
              <w:t>3</w:t>
            </w:r>
            <w:r>
              <w:rPr>
                <w:rFonts w:ascii="Times New Roman" w:hAnsi="Times New Roman" w:eastAsia="宋体" w:cs="Times New Roman"/>
                <w:color w:val="auto"/>
              </w:rPr>
              <w:t>-N</w:t>
            </w:r>
          </w:p>
        </w:tc>
        <w:tc>
          <w:tcPr>
            <w:tcW w:w="2763" w:type="dxa"/>
            <w:vAlign w:val="center"/>
          </w:tcPr>
          <w:p w14:paraId="08922925">
            <w:pPr>
              <w:kinsoku/>
              <w:adjustRightInd/>
              <w:snapToGrid/>
              <w:jc w:val="center"/>
              <w:outlineLvl w:val="0"/>
              <w:rPr>
                <w:rFonts w:ascii="Times New Roman" w:hAnsi="Times New Roman" w:eastAsia="宋体" w:cs="Times New Roman"/>
                <w:bCs/>
                <w:color w:val="auto"/>
                <w:lang w:eastAsia="zh-CN"/>
              </w:rPr>
            </w:pPr>
            <w:r>
              <w:rPr>
                <w:rFonts w:ascii="Times New Roman" w:hAnsi="Times New Roman" w:eastAsia="宋体" w:cs="Times New Roman"/>
                <w:bCs/>
                <w:color w:val="auto"/>
                <w:lang w:eastAsia="zh-CN"/>
              </w:rPr>
              <w:t>生活污水经化粪池处理后，排入园区污水管网</w:t>
            </w:r>
          </w:p>
        </w:tc>
        <w:tc>
          <w:tcPr>
            <w:tcW w:w="2803" w:type="dxa"/>
            <w:vAlign w:val="center"/>
          </w:tcPr>
          <w:p w14:paraId="6A41208B">
            <w:pPr>
              <w:kinsoku/>
              <w:adjustRightInd/>
              <w:snapToGrid/>
              <w:jc w:val="center"/>
              <w:outlineLvl w:val="0"/>
              <w:rPr>
                <w:rFonts w:ascii="Times New Roman" w:hAnsi="Times New Roman" w:eastAsia="宋体" w:cs="Times New Roman"/>
                <w:bCs/>
                <w:color w:val="auto"/>
                <w:lang w:eastAsia="zh-CN" w:bidi="ar"/>
              </w:rPr>
            </w:pPr>
            <w:r>
              <w:rPr>
                <w:rFonts w:ascii="Times New Roman" w:hAnsi="Times New Roman" w:eastAsia="宋体" w:cs="Times New Roman"/>
                <w:bCs/>
                <w:color w:val="auto"/>
                <w:lang w:eastAsia="zh-CN"/>
              </w:rPr>
              <w:t>满足《污水综合排放标准》（GB8978-1996）三级标准并满足</w:t>
            </w:r>
            <w:r>
              <w:rPr>
                <w:rFonts w:hint="eastAsia" w:ascii="Times New Roman" w:hAnsi="Times New Roman" w:eastAsia="宋体" w:cs="Times New Roman"/>
                <w:lang w:eastAsia="zh-CN" w:bidi="ar"/>
              </w:rPr>
              <w:t>埇桥区经济开发区污水处理厂接管标准</w:t>
            </w:r>
          </w:p>
        </w:tc>
      </w:tr>
      <w:tr w14:paraId="121C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56" w:type="dxa"/>
            <w:vAlign w:val="center"/>
          </w:tcPr>
          <w:p w14:paraId="5B72A24E">
            <w:pPr>
              <w:kinsoku/>
              <w:adjustRightInd/>
              <w:snapToGrid/>
              <w:jc w:val="center"/>
              <w:outlineLvl w:val="0"/>
              <w:rPr>
                <w:rFonts w:ascii="Times New Roman" w:hAnsi="Times New Roman" w:eastAsia="宋体" w:cs="Times New Roman"/>
                <w:bCs/>
                <w:color w:val="auto"/>
              </w:rPr>
            </w:pPr>
            <w:r>
              <w:rPr>
                <w:rFonts w:ascii="Times New Roman" w:hAnsi="Times New Roman" w:eastAsia="宋体" w:cs="Times New Roman"/>
                <w:bCs/>
                <w:color w:val="auto"/>
              </w:rPr>
              <w:t>声环境</w:t>
            </w:r>
          </w:p>
        </w:tc>
        <w:tc>
          <w:tcPr>
            <w:tcW w:w="1758" w:type="dxa"/>
            <w:vAlign w:val="center"/>
          </w:tcPr>
          <w:p w14:paraId="57C96E10">
            <w:pPr>
              <w:kinsoku/>
              <w:adjustRightInd/>
              <w:snapToGrid/>
              <w:jc w:val="center"/>
              <w:outlineLvl w:val="0"/>
              <w:rPr>
                <w:rFonts w:ascii="Times New Roman" w:hAnsi="Times New Roman" w:eastAsia="宋体" w:cs="Times New Roman"/>
                <w:bCs/>
                <w:color w:val="auto"/>
              </w:rPr>
            </w:pPr>
            <w:r>
              <w:rPr>
                <w:rFonts w:ascii="Times New Roman" w:hAnsi="Times New Roman" w:eastAsia="宋体" w:cs="Times New Roman"/>
                <w:bCs/>
                <w:color w:val="auto"/>
              </w:rPr>
              <w:t>生产设备</w:t>
            </w:r>
          </w:p>
        </w:tc>
        <w:tc>
          <w:tcPr>
            <w:tcW w:w="1389" w:type="dxa"/>
            <w:vAlign w:val="center"/>
          </w:tcPr>
          <w:p w14:paraId="659052F2">
            <w:pPr>
              <w:kinsoku/>
              <w:adjustRightInd/>
              <w:snapToGrid/>
              <w:jc w:val="center"/>
              <w:outlineLvl w:val="0"/>
              <w:rPr>
                <w:rFonts w:ascii="Times New Roman" w:hAnsi="Times New Roman" w:eastAsia="宋体" w:cs="Times New Roman"/>
                <w:bCs/>
                <w:color w:val="auto"/>
              </w:rPr>
            </w:pPr>
            <w:r>
              <w:rPr>
                <w:rFonts w:ascii="Times New Roman" w:hAnsi="Times New Roman" w:eastAsia="宋体" w:cs="Times New Roman"/>
                <w:bCs/>
                <w:color w:val="auto"/>
              </w:rPr>
              <w:t>设备噪声</w:t>
            </w:r>
          </w:p>
        </w:tc>
        <w:tc>
          <w:tcPr>
            <w:tcW w:w="2763" w:type="dxa"/>
            <w:vAlign w:val="center"/>
          </w:tcPr>
          <w:p w14:paraId="6CCB06C5">
            <w:pPr>
              <w:kinsoku/>
              <w:adjustRightInd/>
              <w:snapToGrid/>
              <w:jc w:val="center"/>
              <w:outlineLvl w:val="0"/>
              <w:rPr>
                <w:rFonts w:ascii="Times New Roman" w:hAnsi="Times New Roman" w:eastAsia="宋体" w:cs="Times New Roman"/>
                <w:bCs/>
                <w:color w:val="auto"/>
                <w:lang w:eastAsia="zh-CN"/>
              </w:rPr>
            </w:pPr>
            <w:r>
              <w:rPr>
                <w:rFonts w:ascii="Times New Roman" w:hAnsi="Times New Roman" w:eastAsia="宋体" w:cs="Times New Roman"/>
                <w:bCs/>
                <w:color w:val="auto"/>
                <w:lang w:eastAsia="zh-CN"/>
              </w:rPr>
              <w:t>生产车间内噪声源经生产车间隔声及距离衰减，随时进行检修，使其保持正常的工作状态</w:t>
            </w:r>
          </w:p>
        </w:tc>
        <w:tc>
          <w:tcPr>
            <w:tcW w:w="2803" w:type="dxa"/>
            <w:vAlign w:val="center"/>
          </w:tcPr>
          <w:p w14:paraId="43CFB33F">
            <w:pPr>
              <w:kinsoku/>
              <w:adjustRightInd/>
              <w:snapToGrid/>
              <w:jc w:val="center"/>
              <w:outlineLvl w:val="0"/>
              <w:rPr>
                <w:rFonts w:ascii="Times New Roman" w:hAnsi="Times New Roman" w:eastAsia="宋体" w:cs="Times New Roman"/>
                <w:bCs/>
                <w:color w:val="auto"/>
                <w:lang w:eastAsia="zh-CN"/>
              </w:rPr>
            </w:pPr>
            <w:r>
              <w:rPr>
                <w:rFonts w:hint="eastAsia" w:ascii="Times New Roman" w:hAnsi="Times New Roman" w:eastAsia="宋体" w:cs="Times New Roman"/>
                <w:bCs/>
                <w:color w:val="auto"/>
                <w:lang w:eastAsia="zh-CN"/>
              </w:rPr>
              <w:t>各厂界</w:t>
            </w:r>
            <w:r>
              <w:rPr>
                <w:rFonts w:ascii="Times New Roman" w:hAnsi="Times New Roman" w:eastAsia="宋体" w:cs="Times New Roman"/>
                <w:bCs/>
                <w:color w:val="auto"/>
                <w:lang w:eastAsia="zh-CN"/>
              </w:rPr>
              <w:t>满足《工业企业厂界环境噪声排放标准》（GB12348-2008）中</w:t>
            </w:r>
            <w:r>
              <w:rPr>
                <w:rFonts w:hint="eastAsia" w:ascii="Times New Roman" w:hAnsi="Times New Roman" w:eastAsia="宋体" w:cs="Times New Roman"/>
                <w:bCs/>
                <w:color w:val="auto"/>
                <w:lang w:eastAsia="zh-CN"/>
              </w:rPr>
              <w:t>3</w:t>
            </w:r>
            <w:r>
              <w:rPr>
                <w:rFonts w:ascii="Times New Roman" w:hAnsi="Times New Roman" w:eastAsia="宋体" w:cs="Times New Roman"/>
                <w:bCs/>
                <w:color w:val="auto"/>
                <w:lang w:eastAsia="zh-CN"/>
              </w:rPr>
              <w:t>类标准</w:t>
            </w:r>
          </w:p>
        </w:tc>
      </w:tr>
      <w:tr w14:paraId="32F4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56" w:type="dxa"/>
            <w:vAlign w:val="center"/>
          </w:tcPr>
          <w:p w14:paraId="60AF3E50">
            <w:pPr>
              <w:kinsoku/>
              <w:adjustRightInd/>
              <w:snapToGrid/>
              <w:jc w:val="center"/>
              <w:outlineLvl w:val="0"/>
              <w:rPr>
                <w:rFonts w:ascii="Times New Roman" w:hAnsi="Times New Roman" w:eastAsia="宋体" w:cs="Times New Roman"/>
                <w:bCs/>
                <w:color w:val="auto"/>
              </w:rPr>
            </w:pPr>
            <w:r>
              <w:rPr>
                <w:rFonts w:ascii="Times New Roman" w:hAnsi="Times New Roman" w:eastAsia="宋体" w:cs="Times New Roman"/>
                <w:bCs/>
                <w:color w:val="auto"/>
              </w:rPr>
              <w:t>固体废物</w:t>
            </w:r>
          </w:p>
        </w:tc>
        <w:tc>
          <w:tcPr>
            <w:tcW w:w="8713" w:type="dxa"/>
            <w:gridSpan w:val="4"/>
            <w:vAlign w:val="center"/>
          </w:tcPr>
          <w:p w14:paraId="3DF67507">
            <w:pPr>
              <w:kinsoku/>
              <w:adjustRightInd/>
              <w:snapToGrid/>
              <w:spacing w:line="360" w:lineRule="auto"/>
              <w:ind w:firstLine="480" w:firstLineChars="200"/>
              <w:rPr>
                <w:rFonts w:ascii="Times New Roman" w:hAnsi="Times New Roman" w:eastAsia="宋体" w:cs="Times New Roman"/>
                <w:bCs/>
                <w:color w:val="auto"/>
                <w:sz w:val="24"/>
                <w:szCs w:val="24"/>
                <w:lang w:eastAsia="zh-CN"/>
              </w:rPr>
            </w:pPr>
            <w:r>
              <w:rPr>
                <w:color w:val="000000" w:themeColor="text1"/>
                <w:sz w:val="24"/>
                <w:szCs w:val="24"/>
                <w:lang w:eastAsia="zh-CN"/>
                <w14:textFill>
                  <w14:solidFill>
                    <w14:schemeClr w14:val="tx1"/>
                  </w14:solidFill>
                </w14:textFill>
              </w:rPr>
              <w:t>废金属边角料</w:t>
            </w:r>
            <w:r>
              <w:rPr>
                <w:rFonts w:hint="eastAsia"/>
                <w:color w:val="000000" w:themeColor="text1"/>
                <w:sz w:val="24"/>
                <w:szCs w:val="24"/>
                <w:lang w:eastAsia="zh-CN"/>
                <w14:textFill>
                  <w14:solidFill>
                    <w14:schemeClr w14:val="tx1"/>
                  </w14:solidFill>
                </w14:textFill>
              </w:rPr>
              <w:t>、废钢丸</w:t>
            </w:r>
            <w:r>
              <w:rPr>
                <w:color w:val="000000" w:themeColor="text1"/>
                <w:sz w:val="24"/>
                <w:szCs w:val="24"/>
                <w:lang w:eastAsia="zh-CN"/>
                <w14:textFill>
                  <w14:solidFill>
                    <w14:schemeClr w14:val="tx1"/>
                  </w14:solidFill>
                </w14:textFill>
              </w:rPr>
              <w:t>集中收集后外售，</w:t>
            </w:r>
            <w:r>
              <w:rPr>
                <w:rFonts w:hint="eastAsia"/>
                <w:color w:val="000000" w:themeColor="text1"/>
                <w:sz w:val="24"/>
                <w:szCs w:val="24"/>
                <w:lang w:eastAsia="zh-CN"/>
                <w14:textFill>
                  <w14:solidFill>
                    <w14:schemeClr w14:val="tx1"/>
                  </w14:solidFill>
                </w14:textFill>
              </w:rPr>
              <w:t>收集尘、焊渣收集后委托外单位处置，废机油</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废液压油</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废油桶</w:t>
            </w:r>
            <w:r>
              <w:rPr>
                <w:color w:val="000000" w:themeColor="text1"/>
                <w:sz w:val="24"/>
                <w:szCs w:val="24"/>
                <w:lang w:eastAsia="zh-CN"/>
                <w14:textFill>
                  <w14:solidFill>
                    <w14:schemeClr w14:val="tx1"/>
                  </w14:solidFill>
                </w14:textFill>
              </w:rPr>
              <w:t>、废漆桶、</w:t>
            </w:r>
            <w:r>
              <w:rPr>
                <w:rFonts w:hint="eastAsia"/>
                <w:color w:val="000000" w:themeColor="text1"/>
                <w:sz w:val="24"/>
                <w:szCs w:val="24"/>
                <w:lang w:eastAsia="zh-CN"/>
                <w14:textFill>
                  <w14:solidFill>
                    <w14:schemeClr w14:val="tx1"/>
                  </w14:solidFill>
                </w14:textFill>
              </w:rPr>
              <w:t>废过滤棉、漆渣、</w:t>
            </w:r>
            <w:r>
              <w:rPr>
                <w:color w:val="000000" w:themeColor="text1"/>
                <w:sz w:val="24"/>
                <w:szCs w:val="24"/>
                <w:lang w:eastAsia="zh-CN"/>
                <w14:textFill>
                  <w14:solidFill>
                    <w14:schemeClr w14:val="tx1"/>
                  </w14:solidFill>
                </w14:textFill>
              </w:rPr>
              <w:t>废活性炭</w:t>
            </w:r>
            <w:r>
              <w:rPr>
                <w:rFonts w:hint="eastAsia"/>
                <w:color w:val="000000" w:themeColor="text1"/>
                <w:sz w:val="24"/>
                <w:szCs w:val="24"/>
                <w:lang w:eastAsia="zh-CN"/>
                <w14:textFill>
                  <w14:solidFill>
                    <w14:schemeClr w14:val="tx1"/>
                  </w14:solidFill>
                </w14:textFill>
              </w:rPr>
              <w:t>、废催化剂在</w:t>
            </w:r>
            <w:r>
              <w:rPr>
                <w:color w:val="000000" w:themeColor="text1"/>
                <w:sz w:val="24"/>
                <w:szCs w:val="24"/>
                <w:lang w:eastAsia="zh-CN"/>
                <w14:textFill>
                  <w14:solidFill>
                    <w14:schemeClr w14:val="tx1"/>
                  </w14:solidFill>
                </w14:textFill>
              </w:rPr>
              <w:t>厂区危废暂存间暂存后委托有资质单位处置</w:t>
            </w:r>
            <w:r>
              <w:rPr>
                <w:rFonts w:hint="eastAsia"/>
                <w:color w:val="000000" w:themeColor="text1"/>
                <w:sz w:val="24"/>
                <w:szCs w:val="24"/>
                <w:lang w:eastAsia="zh-CN"/>
                <w14:textFill>
                  <w14:solidFill>
                    <w14:schemeClr w14:val="tx1"/>
                  </w14:solidFill>
                </w14:textFill>
              </w:rPr>
              <w:t>，</w:t>
            </w:r>
            <w:r>
              <w:rPr>
                <w:color w:val="000000" w:themeColor="text1"/>
                <w:sz w:val="24"/>
                <w:szCs w:val="24"/>
                <w:lang w:eastAsia="zh-CN"/>
                <w14:textFill>
                  <w14:solidFill>
                    <w14:schemeClr w14:val="tx1"/>
                  </w14:solidFill>
                </w14:textFill>
              </w:rPr>
              <w:t>生活垃圾交由环卫部门处置</w:t>
            </w:r>
            <w:r>
              <w:rPr>
                <w:rFonts w:ascii="Times New Roman" w:hAnsi="Times New Roman" w:eastAsia="宋体" w:cs="Times New Roman"/>
                <w:bCs/>
                <w:color w:val="000000" w:themeColor="text1"/>
                <w:sz w:val="24"/>
                <w:szCs w:val="24"/>
                <w:lang w:eastAsia="zh-CN"/>
                <w14:textFill>
                  <w14:solidFill>
                    <w14:schemeClr w14:val="tx1"/>
                  </w14:solidFill>
                </w14:textFill>
              </w:rPr>
              <w:t>。</w:t>
            </w:r>
          </w:p>
        </w:tc>
      </w:tr>
      <w:tr w14:paraId="0C7A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56" w:type="dxa"/>
            <w:vAlign w:val="center"/>
          </w:tcPr>
          <w:p w14:paraId="66C43A09">
            <w:pPr>
              <w:kinsoku/>
              <w:adjustRightInd/>
              <w:snapToGrid/>
              <w:jc w:val="center"/>
              <w:outlineLvl w:val="0"/>
              <w:rPr>
                <w:rFonts w:ascii="Times New Roman" w:hAnsi="Times New Roman" w:eastAsia="宋体" w:cs="Times New Roman"/>
                <w:bCs/>
                <w:color w:val="auto"/>
              </w:rPr>
            </w:pPr>
            <w:r>
              <w:rPr>
                <w:rFonts w:ascii="Times New Roman" w:hAnsi="Times New Roman" w:eastAsia="宋体" w:cs="Times New Roman"/>
                <w:bCs/>
                <w:color w:val="auto"/>
              </w:rPr>
              <w:t>土壤及地下水污染防治措施</w:t>
            </w:r>
          </w:p>
        </w:tc>
        <w:tc>
          <w:tcPr>
            <w:tcW w:w="8713" w:type="dxa"/>
            <w:gridSpan w:val="4"/>
            <w:vAlign w:val="center"/>
          </w:tcPr>
          <w:p w14:paraId="10F36568">
            <w:pPr>
              <w:kinsoku/>
              <w:adjustRightInd/>
              <w:snapToGrid/>
              <w:spacing w:line="360" w:lineRule="auto"/>
              <w:jc w:val="both"/>
              <w:rPr>
                <w:rFonts w:ascii="Times New Roman" w:hAnsi="Times New Roman" w:eastAsia="宋体" w:cs="Times New Roman"/>
                <w:bCs/>
                <w:color w:val="auto"/>
                <w:sz w:val="24"/>
                <w:szCs w:val="24"/>
                <w:lang w:eastAsia="zh-CN"/>
              </w:rPr>
            </w:pPr>
            <w:r>
              <w:rPr>
                <w:rFonts w:ascii="Times New Roman" w:hAnsi="Times New Roman" w:eastAsia="宋体" w:cs="Times New Roman"/>
                <w:bCs/>
                <w:color w:val="auto"/>
                <w:sz w:val="24"/>
                <w:szCs w:val="24"/>
                <w:lang w:eastAsia="zh-CN"/>
              </w:rPr>
              <w:t>分区防渗：</w:t>
            </w:r>
          </w:p>
          <w:p w14:paraId="6485FD1A">
            <w:pPr>
              <w:kinsoku/>
              <w:adjustRightInd/>
              <w:snapToGrid/>
              <w:spacing w:line="360" w:lineRule="auto"/>
              <w:ind w:firstLine="480" w:firstLineChars="200"/>
              <w:jc w:val="both"/>
              <w:rPr>
                <w:rFonts w:ascii="Times New Roman" w:hAnsi="Times New Roman" w:eastAsia="宋体" w:cs="Times New Roman"/>
                <w:bCs/>
                <w:color w:val="auto"/>
                <w:sz w:val="24"/>
                <w:szCs w:val="24"/>
                <w:lang w:eastAsia="zh-CN"/>
              </w:rPr>
            </w:pPr>
            <w:r>
              <w:rPr>
                <w:rFonts w:ascii="Times New Roman" w:hAnsi="Times New Roman" w:eastAsia="宋体" w:cs="Times New Roman"/>
                <w:bCs/>
                <w:color w:val="auto"/>
                <w:sz w:val="24"/>
                <w:szCs w:val="24"/>
                <w:lang w:eastAsia="zh-CN"/>
              </w:rPr>
              <w:t>（1）重点防渗</w:t>
            </w:r>
            <w:r>
              <w:rPr>
                <w:rFonts w:ascii="Times New Roman" w:hAnsi="Times New Roman" w:eastAsia="宋体" w:cs="Times New Roman"/>
                <w:bCs/>
                <w:color w:val="000000" w:themeColor="text1"/>
                <w:sz w:val="24"/>
                <w:szCs w:val="24"/>
                <w:lang w:eastAsia="zh-CN"/>
                <w14:textFill>
                  <w14:solidFill>
                    <w14:schemeClr w14:val="tx1"/>
                  </w14:solidFill>
                </w14:textFill>
              </w:rPr>
              <w:t>：</w:t>
            </w:r>
            <w:r>
              <w:rPr>
                <w:rFonts w:ascii="Times New Roman" w:hAnsi="Times New Roman" w:eastAsia="宋体" w:cs="Times New Roman"/>
                <w:color w:val="000000" w:themeColor="text1"/>
                <w:sz w:val="24"/>
                <w:szCs w:val="24"/>
                <w:lang w:eastAsia="zh-CN"/>
                <w14:textFill>
                  <w14:solidFill>
                    <w14:schemeClr w14:val="tx1"/>
                  </w14:solidFill>
                </w14:textFill>
              </w:rPr>
              <w:t>基础必须防渗，防渗层等效为至少</w:t>
            </w:r>
            <w:r>
              <w:rPr>
                <w:rFonts w:hint="eastAsia" w:ascii="Times New Roman" w:hAnsi="Times New Roman" w:eastAsia="宋体" w:cs="Times New Roman"/>
                <w:color w:val="000000" w:themeColor="text1"/>
                <w:sz w:val="24"/>
                <w:szCs w:val="24"/>
                <w:lang w:eastAsia="zh-CN"/>
                <w14:textFill>
                  <w14:solidFill>
                    <w14:schemeClr w14:val="tx1"/>
                  </w14:solidFill>
                </w14:textFill>
              </w:rPr>
              <w:t>6</w:t>
            </w:r>
            <w:r>
              <w:rPr>
                <w:rFonts w:ascii="Times New Roman" w:hAnsi="Times New Roman" w:eastAsia="宋体" w:cs="Times New Roman"/>
                <w:color w:val="000000" w:themeColor="text1"/>
                <w:sz w:val="24"/>
                <w:szCs w:val="24"/>
                <w:lang w:eastAsia="zh-CN"/>
                <w14:textFill>
                  <w14:solidFill>
                    <w14:schemeClr w14:val="tx1"/>
                  </w14:solidFill>
                </w14:textFill>
              </w:rPr>
              <w:t>米厚粘土层（渗透系数≤10</w:t>
            </w:r>
            <w:r>
              <w:rPr>
                <w:rFonts w:ascii="Times New Roman" w:hAnsi="Times New Roman" w:eastAsia="宋体" w:cs="Times New Roman"/>
                <w:color w:val="000000" w:themeColor="text1"/>
                <w:sz w:val="24"/>
                <w:szCs w:val="24"/>
                <w:vertAlign w:val="superscript"/>
                <w:lang w:eastAsia="zh-CN"/>
                <w14:textFill>
                  <w14:solidFill>
                    <w14:schemeClr w14:val="tx1"/>
                  </w14:solidFill>
                </w14:textFill>
              </w:rPr>
              <w:t>-7</w:t>
            </w:r>
            <w:r>
              <w:rPr>
                <w:rFonts w:ascii="Times New Roman" w:hAnsi="Times New Roman" w:eastAsia="宋体" w:cs="Times New Roman"/>
                <w:color w:val="000000" w:themeColor="text1"/>
                <w:sz w:val="24"/>
                <w:szCs w:val="24"/>
                <w:lang w:eastAsia="zh-CN"/>
                <w14:textFill>
                  <w14:solidFill>
                    <w14:schemeClr w14:val="tx1"/>
                  </w14:solidFill>
                </w14:textFill>
              </w:rPr>
              <w:t>cm/s），或2mm厚高密度聚乙烯，或至少2mm厚的其它人工材料，渗透系数≤10</w:t>
            </w:r>
            <w:r>
              <w:rPr>
                <w:rFonts w:ascii="Times New Roman" w:hAnsi="Times New Roman" w:eastAsia="宋体" w:cs="Times New Roman"/>
                <w:color w:val="000000" w:themeColor="text1"/>
                <w:sz w:val="24"/>
                <w:szCs w:val="24"/>
                <w:vertAlign w:val="superscript"/>
                <w:lang w:eastAsia="zh-CN"/>
                <w14:textFill>
                  <w14:solidFill>
                    <w14:schemeClr w14:val="tx1"/>
                  </w14:solidFill>
                </w14:textFill>
              </w:rPr>
              <w:t>-10</w:t>
            </w:r>
            <w:r>
              <w:rPr>
                <w:rFonts w:ascii="Times New Roman" w:hAnsi="Times New Roman" w:eastAsia="宋体" w:cs="Times New Roman"/>
                <w:color w:val="000000" w:themeColor="text1"/>
                <w:sz w:val="24"/>
                <w:szCs w:val="24"/>
                <w:lang w:eastAsia="zh-CN"/>
                <w14:textFill>
                  <w14:solidFill>
                    <w14:schemeClr w14:val="tx1"/>
                  </w14:solidFill>
                </w14:textFill>
              </w:rPr>
              <w:t>cm/s。</w:t>
            </w:r>
          </w:p>
          <w:p w14:paraId="034BC2BD">
            <w:pPr>
              <w:kinsoku/>
              <w:adjustRightInd/>
              <w:snapToGrid/>
              <w:spacing w:line="360" w:lineRule="auto"/>
              <w:ind w:firstLine="480" w:firstLineChars="200"/>
              <w:jc w:val="both"/>
              <w:rPr>
                <w:rFonts w:ascii="Times New Roman" w:hAnsi="Times New Roman" w:eastAsia="宋体" w:cs="Times New Roman"/>
                <w:bCs/>
                <w:color w:val="auto"/>
                <w:sz w:val="24"/>
                <w:szCs w:val="24"/>
                <w:lang w:eastAsia="zh-CN"/>
              </w:rPr>
            </w:pPr>
            <w:r>
              <w:rPr>
                <w:rFonts w:ascii="Times New Roman" w:hAnsi="Times New Roman" w:eastAsia="宋体" w:cs="Times New Roman"/>
                <w:bCs/>
                <w:color w:val="auto"/>
                <w:sz w:val="24"/>
                <w:szCs w:val="24"/>
                <w:lang w:eastAsia="zh-CN"/>
              </w:rPr>
              <w:t>（2）一般防渗：采用天然或人工材料构筑防渗层，防渗层的厚度应相当于渗透系数1.0×10</w:t>
            </w:r>
            <w:r>
              <w:rPr>
                <w:rFonts w:ascii="Times New Roman" w:hAnsi="Times New Roman" w:eastAsia="宋体" w:cs="Times New Roman"/>
                <w:bCs/>
                <w:color w:val="auto"/>
                <w:sz w:val="24"/>
                <w:szCs w:val="24"/>
                <w:vertAlign w:val="superscript"/>
                <w:lang w:eastAsia="zh-CN"/>
              </w:rPr>
              <w:t>-7</w:t>
            </w:r>
            <w:r>
              <w:rPr>
                <w:rFonts w:ascii="Times New Roman" w:hAnsi="Times New Roman" w:eastAsia="宋体" w:cs="Times New Roman"/>
                <w:bCs/>
                <w:color w:val="auto"/>
                <w:sz w:val="24"/>
                <w:szCs w:val="24"/>
                <w:lang w:eastAsia="zh-CN"/>
              </w:rPr>
              <w:t>cm/s和厚度1.5m的粘土层的防渗性能。</w:t>
            </w:r>
          </w:p>
        </w:tc>
      </w:tr>
      <w:tr w14:paraId="6EA9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14:paraId="52089699">
            <w:pPr>
              <w:kinsoku/>
              <w:adjustRightInd/>
              <w:snapToGrid/>
              <w:jc w:val="center"/>
              <w:outlineLvl w:val="0"/>
              <w:rPr>
                <w:rFonts w:ascii="Times New Roman" w:hAnsi="Times New Roman" w:eastAsia="宋体" w:cs="Times New Roman"/>
                <w:bCs/>
                <w:color w:val="auto"/>
              </w:rPr>
            </w:pPr>
            <w:r>
              <w:rPr>
                <w:rFonts w:ascii="Times New Roman" w:hAnsi="Times New Roman" w:eastAsia="宋体" w:cs="Times New Roman"/>
                <w:bCs/>
                <w:color w:val="auto"/>
              </w:rPr>
              <w:t>环境风险管控措施</w:t>
            </w:r>
          </w:p>
        </w:tc>
        <w:tc>
          <w:tcPr>
            <w:tcW w:w="8713" w:type="dxa"/>
            <w:gridSpan w:val="4"/>
            <w:vAlign w:val="center"/>
          </w:tcPr>
          <w:p w14:paraId="2E863B99">
            <w:pPr>
              <w:numPr>
                <w:ilvl w:val="0"/>
                <w:numId w:val="5"/>
              </w:numPr>
              <w:kinsoku/>
              <w:adjustRightInd/>
              <w:snapToGrid/>
              <w:spacing w:line="360" w:lineRule="auto"/>
              <w:ind w:firstLine="480" w:firstLineChars="200"/>
              <w:jc w:val="both"/>
              <w:rPr>
                <w:rFonts w:ascii="Times New Roman" w:hAnsi="Times New Roman" w:eastAsia="宋体" w:cs="Times New Roman"/>
                <w:bCs/>
                <w:color w:val="auto"/>
                <w:sz w:val="24"/>
                <w:szCs w:val="24"/>
                <w:lang w:eastAsia="zh-CN"/>
              </w:rPr>
            </w:pPr>
            <w:r>
              <w:rPr>
                <w:rFonts w:ascii="Times New Roman" w:hAnsi="Times New Roman" w:eastAsia="宋体" w:cs="Times New Roman"/>
                <w:bCs/>
                <w:color w:val="auto"/>
                <w:sz w:val="24"/>
                <w:szCs w:val="24"/>
                <w:lang w:eastAsia="zh-CN"/>
              </w:rPr>
              <w:t>建设单位须制订环境突发事故应急预案，一旦突发环境风险事故，必须立即按应急预案提到的紧急处理、救援、监测方案等进行紧急救援，救援人员采取相应的防护措施，以避免造成人员伤亡事故。</w:t>
            </w:r>
          </w:p>
        </w:tc>
      </w:tr>
      <w:tr w14:paraId="1BBE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2" w:hRule="atLeast"/>
          <w:jc w:val="center"/>
        </w:trPr>
        <w:tc>
          <w:tcPr>
            <w:tcW w:w="756" w:type="dxa"/>
            <w:vAlign w:val="center"/>
          </w:tcPr>
          <w:p w14:paraId="6A43B9CE">
            <w:pPr>
              <w:kinsoku/>
              <w:adjustRightInd/>
              <w:snapToGrid/>
              <w:jc w:val="center"/>
              <w:outlineLvl w:val="0"/>
              <w:rPr>
                <w:rFonts w:ascii="Times New Roman" w:hAnsi="Times New Roman" w:eastAsia="宋体" w:cs="Times New Roman"/>
                <w:b/>
                <w:bCs/>
                <w:color w:val="auto"/>
              </w:rPr>
            </w:pPr>
            <w:r>
              <w:rPr>
                <w:rFonts w:ascii="Times New Roman" w:hAnsi="Times New Roman" w:eastAsia="宋体" w:cs="Times New Roman"/>
                <w:color w:val="auto"/>
              </w:rPr>
              <w:t>其他环境管理要求</w:t>
            </w:r>
          </w:p>
        </w:tc>
        <w:tc>
          <w:tcPr>
            <w:tcW w:w="8713" w:type="dxa"/>
            <w:gridSpan w:val="4"/>
            <w:vAlign w:val="center"/>
          </w:tcPr>
          <w:p w14:paraId="433BFA90">
            <w:pPr>
              <w:kinsoku/>
              <w:adjustRightInd/>
              <w:snapToGrid/>
              <w:spacing w:line="360" w:lineRule="auto"/>
              <w:ind w:firstLine="482" w:firstLineChars="200"/>
              <w:rPr>
                <w:rFonts w:ascii="Times New Roman" w:hAnsi="Times New Roman" w:eastAsia="宋体" w:cs="Times New Roman"/>
                <w:b/>
                <w:bCs/>
                <w:color w:val="auto"/>
                <w:sz w:val="24"/>
                <w:szCs w:val="24"/>
                <w:lang w:eastAsia="zh-CN" w:bidi="ar"/>
              </w:rPr>
            </w:pPr>
            <w:r>
              <w:rPr>
                <w:rFonts w:ascii="Times New Roman" w:hAnsi="Times New Roman" w:eastAsia="宋体" w:cs="Times New Roman"/>
                <w:b/>
                <w:bCs/>
                <w:color w:val="auto"/>
                <w:sz w:val="24"/>
                <w:szCs w:val="24"/>
                <w:lang w:eastAsia="zh-CN" w:bidi="ar"/>
              </w:rPr>
              <w:t>1、排放口规范化及信息公开化</w:t>
            </w:r>
          </w:p>
          <w:p w14:paraId="6F084146">
            <w:pPr>
              <w:kinsoku/>
              <w:adjustRightInd/>
              <w:snapToGrid/>
              <w:spacing w:line="360" w:lineRule="auto"/>
              <w:ind w:firstLine="480" w:firstLineChars="200"/>
              <w:rPr>
                <w:rFonts w:ascii="Times New Roman" w:hAnsi="Times New Roman" w:eastAsia="宋体" w:cs="Times New Roman"/>
                <w:color w:val="auto"/>
                <w:sz w:val="24"/>
                <w:szCs w:val="24"/>
                <w:lang w:eastAsia="zh-CN" w:bidi="ar"/>
              </w:rPr>
            </w:pPr>
            <w:r>
              <w:rPr>
                <w:rFonts w:ascii="Times New Roman" w:hAnsi="Times New Roman" w:eastAsia="宋体" w:cs="Times New Roman"/>
                <w:color w:val="auto"/>
                <w:sz w:val="24"/>
                <w:szCs w:val="24"/>
                <w:lang w:eastAsia="zh-CN" w:bidi="ar"/>
              </w:rPr>
              <w:t>根据《关于开展排放口规范化整治工作的通知》（环发[1999]24号）、《排污口规范化整治技术要求》（环监[1996]470号）等规定的要求，一切新建、改造、扩建的排污单位以及限期治理的排污单位必须在建设污染治理设施的同时，建设规范化排放口。因此，建设项目产生的各类污染物的排放口必须规范化，并且规范化工作的完成必须与污染治理设施同步。</w:t>
            </w:r>
          </w:p>
          <w:p w14:paraId="2ABD07E7">
            <w:pPr>
              <w:kinsoku/>
              <w:adjustRightInd/>
              <w:snapToGrid/>
              <w:spacing w:line="360" w:lineRule="auto"/>
              <w:ind w:firstLine="482" w:firstLineChars="200"/>
              <w:rPr>
                <w:rFonts w:ascii="Times New Roman" w:hAnsi="Times New Roman" w:eastAsia="宋体" w:cs="Times New Roman"/>
                <w:b/>
                <w:bCs/>
                <w:color w:val="auto"/>
                <w:sz w:val="24"/>
                <w:szCs w:val="24"/>
                <w:lang w:eastAsia="zh-CN" w:bidi="ar"/>
              </w:rPr>
            </w:pPr>
            <w:r>
              <w:rPr>
                <w:rFonts w:ascii="Times New Roman" w:hAnsi="Times New Roman" w:eastAsia="宋体" w:cs="Times New Roman"/>
                <w:b/>
                <w:bCs/>
                <w:color w:val="auto"/>
                <w:sz w:val="24"/>
                <w:szCs w:val="24"/>
                <w:lang w:eastAsia="zh-CN" w:bidi="ar"/>
              </w:rPr>
              <w:t>2、排污许可衔接</w:t>
            </w:r>
          </w:p>
          <w:p w14:paraId="30E4EAEE">
            <w:pPr>
              <w:kinsoku/>
              <w:adjustRightInd/>
              <w:snapToGrid/>
              <w:spacing w:line="360" w:lineRule="auto"/>
              <w:ind w:firstLine="480" w:firstLineChars="200"/>
              <w:rPr>
                <w:rFonts w:ascii="Times New Roman" w:hAnsi="Times New Roman" w:eastAsia="宋体" w:cs="Times New Roman"/>
                <w:color w:val="auto"/>
                <w:sz w:val="24"/>
                <w:szCs w:val="24"/>
                <w:lang w:eastAsia="zh-CN" w:bidi="ar"/>
              </w:rPr>
            </w:pPr>
            <w:r>
              <w:rPr>
                <w:rFonts w:ascii="Times New Roman" w:hAnsi="Times New Roman" w:eastAsia="宋体" w:cs="Times New Roman"/>
                <w:color w:val="auto"/>
                <w:sz w:val="24"/>
                <w:szCs w:val="24"/>
                <w:lang w:eastAsia="zh-CN" w:bidi="ar"/>
              </w:rPr>
              <w:t>根据《关于做好环境影响评价制度与排污许可制衔接相关工作的通知》(环办环评[2017]184号)，项目应在获得环评审批文件后，按照《固定污染源排污许可分类管理名录》确定管理类别，并按照国家环境保护相关法律法规以及排污许可证申请与核发技术规范要求申请排污许可证，不得无证排污或不按证排污，并根据相关要求执行自行监测、台账记录等要求。根据固定污染源排污许可分类管理名录，本项目排污许可为登记管理。</w:t>
            </w:r>
          </w:p>
          <w:p w14:paraId="59158746">
            <w:pPr>
              <w:kinsoku/>
              <w:adjustRightInd/>
              <w:snapToGrid/>
              <w:spacing w:line="360" w:lineRule="auto"/>
              <w:ind w:firstLine="482" w:firstLineChars="200"/>
              <w:rPr>
                <w:rFonts w:ascii="Times New Roman" w:hAnsi="Times New Roman" w:eastAsia="宋体" w:cs="Times New Roman"/>
                <w:b/>
                <w:bCs/>
                <w:color w:val="auto"/>
                <w:sz w:val="24"/>
                <w:szCs w:val="24"/>
                <w:lang w:eastAsia="zh-CN" w:bidi="ar"/>
              </w:rPr>
            </w:pPr>
            <w:r>
              <w:rPr>
                <w:rFonts w:ascii="Times New Roman" w:hAnsi="Times New Roman" w:eastAsia="宋体" w:cs="Times New Roman"/>
                <w:b/>
                <w:bCs/>
                <w:color w:val="auto"/>
                <w:sz w:val="24"/>
                <w:szCs w:val="24"/>
                <w:lang w:eastAsia="zh-CN" w:bidi="ar"/>
              </w:rPr>
              <w:t>3、竣工环境保护设施验收</w:t>
            </w:r>
          </w:p>
          <w:p w14:paraId="29F367F7">
            <w:pPr>
              <w:kinsoku/>
              <w:adjustRightInd/>
              <w:snapToGrid/>
              <w:spacing w:line="360" w:lineRule="auto"/>
              <w:ind w:firstLine="480" w:firstLineChars="200"/>
              <w:rPr>
                <w:rFonts w:ascii="Times New Roman" w:hAnsi="Times New Roman" w:eastAsia="宋体" w:cs="Times New Roman"/>
                <w:color w:val="auto"/>
                <w:sz w:val="24"/>
                <w:szCs w:val="24"/>
                <w:lang w:eastAsia="zh-CN" w:bidi="ar"/>
              </w:rPr>
            </w:pPr>
            <w:r>
              <w:rPr>
                <w:rFonts w:ascii="Times New Roman" w:hAnsi="Times New Roman" w:eastAsia="宋体" w:cs="Times New Roman"/>
                <w:color w:val="auto"/>
                <w:sz w:val="24"/>
                <w:szCs w:val="24"/>
                <w:lang w:eastAsia="zh-CN" w:bidi="ar"/>
              </w:rPr>
              <w:t>根据《建设项目竣工环境保护验收暂行办法》的规定，建设项目竣工后，建设单位应当如实查验、监测、记载建设项目环境保护设施的建设和调试情况，编制验收监测报告。</w:t>
            </w:r>
          </w:p>
          <w:p w14:paraId="79E838E8">
            <w:pPr>
              <w:kinsoku/>
              <w:adjustRightInd/>
              <w:snapToGrid/>
              <w:rPr>
                <w:rFonts w:ascii="Times New Roman" w:hAnsi="Times New Roman" w:eastAsia="宋体" w:cs="Times New Roman"/>
                <w:color w:val="auto"/>
                <w:sz w:val="24"/>
                <w:szCs w:val="24"/>
                <w:lang w:eastAsia="zh-CN" w:bidi="ar"/>
              </w:rPr>
            </w:pPr>
          </w:p>
          <w:p w14:paraId="5CDC15BD">
            <w:pPr>
              <w:kinsoku/>
              <w:adjustRightInd/>
              <w:snapToGrid/>
              <w:rPr>
                <w:rFonts w:ascii="Times New Roman" w:hAnsi="Times New Roman" w:eastAsia="宋体" w:cs="Times New Roman"/>
                <w:color w:val="auto"/>
                <w:lang w:eastAsia="zh-CN"/>
              </w:rPr>
            </w:pPr>
          </w:p>
          <w:p w14:paraId="023ADE70">
            <w:pPr>
              <w:kinsoku/>
              <w:adjustRightInd/>
              <w:snapToGrid/>
              <w:rPr>
                <w:rFonts w:ascii="Times New Roman" w:hAnsi="Times New Roman" w:eastAsia="宋体" w:cs="Times New Roman"/>
                <w:color w:val="auto"/>
                <w:lang w:eastAsia="zh-CN"/>
              </w:rPr>
            </w:pPr>
          </w:p>
          <w:p w14:paraId="27741BF2">
            <w:pPr>
              <w:kinsoku/>
              <w:adjustRightInd/>
              <w:snapToGrid/>
              <w:rPr>
                <w:rFonts w:ascii="Times New Roman" w:hAnsi="Times New Roman" w:eastAsia="宋体" w:cs="Times New Roman"/>
                <w:color w:val="auto"/>
                <w:lang w:eastAsia="zh-CN"/>
              </w:rPr>
            </w:pPr>
          </w:p>
          <w:p w14:paraId="2C60E1AB">
            <w:pPr>
              <w:kinsoku/>
              <w:adjustRightInd/>
              <w:snapToGrid/>
              <w:rPr>
                <w:rFonts w:ascii="Times New Roman" w:hAnsi="Times New Roman" w:eastAsia="宋体" w:cs="Times New Roman"/>
                <w:color w:val="auto"/>
                <w:lang w:eastAsia="zh-CN"/>
              </w:rPr>
            </w:pPr>
          </w:p>
          <w:p w14:paraId="2364B414">
            <w:pPr>
              <w:kinsoku/>
              <w:adjustRightInd/>
              <w:snapToGrid/>
              <w:rPr>
                <w:rFonts w:ascii="Times New Roman" w:hAnsi="Times New Roman" w:eastAsia="宋体" w:cs="Times New Roman"/>
                <w:color w:val="auto"/>
                <w:lang w:eastAsia="zh-CN"/>
              </w:rPr>
            </w:pPr>
          </w:p>
          <w:p w14:paraId="71E1E1F3">
            <w:pPr>
              <w:kinsoku/>
              <w:adjustRightInd/>
              <w:snapToGrid/>
              <w:rPr>
                <w:rFonts w:ascii="Times New Roman" w:hAnsi="Times New Roman" w:eastAsia="宋体" w:cs="Times New Roman"/>
                <w:color w:val="auto"/>
                <w:lang w:eastAsia="zh-CN"/>
              </w:rPr>
            </w:pPr>
          </w:p>
          <w:p w14:paraId="3D14905D">
            <w:pPr>
              <w:kinsoku/>
              <w:adjustRightInd/>
              <w:snapToGrid/>
              <w:rPr>
                <w:rFonts w:ascii="Times New Roman" w:hAnsi="Times New Roman" w:eastAsia="宋体" w:cs="Times New Roman"/>
                <w:color w:val="auto"/>
                <w:lang w:eastAsia="zh-CN"/>
              </w:rPr>
            </w:pPr>
          </w:p>
          <w:p w14:paraId="0282AAA0">
            <w:pPr>
              <w:kinsoku/>
              <w:adjustRightInd/>
              <w:snapToGrid/>
              <w:rPr>
                <w:rFonts w:ascii="Times New Roman" w:hAnsi="Times New Roman" w:eastAsia="宋体" w:cs="Times New Roman"/>
                <w:color w:val="auto"/>
                <w:lang w:eastAsia="zh-CN"/>
              </w:rPr>
            </w:pPr>
          </w:p>
          <w:p w14:paraId="2806F25B">
            <w:pPr>
              <w:kinsoku/>
              <w:adjustRightInd/>
              <w:snapToGrid/>
              <w:rPr>
                <w:rFonts w:ascii="Times New Roman" w:hAnsi="Times New Roman" w:eastAsia="宋体" w:cs="Times New Roman"/>
                <w:color w:val="auto"/>
                <w:lang w:eastAsia="zh-CN"/>
              </w:rPr>
            </w:pPr>
          </w:p>
          <w:p w14:paraId="5891EDE3">
            <w:pPr>
              <w:kinsoku/>
              <w:adjustRightInd/>
              <w:snapToGrid/>
              <w:rPr>
                <w:rFonts w:ascii="Times New Roman" w:hAnsi="Times New Roman" w:eastAsia="宋体" w:cs="Times New Roman"/>
                <w:color w:val="auto"/>
                <w:lang w:eastAsia="zh-CN"/>
              </w:rPr>
            </w:pPr>
          </w:p>
          <w:p w14:paraId="78470032">
            <w:pPr>
              <w:kinsoku/>
              <w:adjustRightInd/>
              <w:snapToGrid/>
              <w:rPr>
                <w:rFonts w:ascii="Times New Roman" w:hAnsi="Times New Roman" w:eastAsia="宋体" w:cs="Times New Roman"/>
                <w:color w:val="auto"/>
                <w:lang w:eastAsia="zh-CN"/>
              </w:rPr>
            </w:pPr>
          </w:p>
          <w:p w14:paraId="26E9CBA8">
            <w:pPr>
              <w:kinsoku/>
              <w:adjustRightInd/>
              <w:snapToGrid/>
              <w:rPr>
                <w:rFonts w:ascii="Times New Roman" w:hAnsi="Times New Roman" w:eastAsia="宋体" w:cs="Times New Roman"/>
                <w:color w:val="auto"/>
                <w:lang w:eastAsia="zh-CN"/>
              </w:rPr>
            </w:pPr>
          </w:p>
          <w:p w14:paraId="4165952D">
            <w:pPr>
              <w:kinsoku/>
              <w:adjustRightInd/>
              <w:snapToGrid/>
              <w:rPr>
                <w:rFonts w:ascii="Times New Roman" w:hAnsi="Times New Roman" w:eastAsia="宋体" w:cs="Times New Roman"/>
                <w:color w:val="auto"/>
                <w:lang w:eastAsia="zh-CN"/>
              </w:rPr>
            </w:pPr>
          </w:p>
          <w:p w14:paraId="518B95A1">
            <w:pPr>
              <w:kinsoku/>
              <w:adjustRightInd/>
              <w:snapToGrid/>
              <w:rPr>
                <w:rFonts w:ascii="Times New Roman" w:hAnsi="Times New Roman" w:eastAsia="宋体" w:cs="Times New Roman"/>
                <w:color w:val="auto"/>
                <w:lang w:eastAsia="zh-CN"/>
              </w:rPr>
            </w:pPr>
          </w:p>
        </w:tc>
      </w:tr>
    </w:tbl>
    <w:p w14:paraId="68752DE3">
      <w:pPr>
        <w:pStyle w:val="21"/>
        <w:spacing w:before="0" w:beforeAutospacing="0"/>
        <w:jc w:val="center"/>
        <w:outlineLvl w:val="0"/>
        <w:rPr>
          <w:rFonts w:ascii="Times New Roman" w:hAnsi="Times New Roman" w:eastAsia="宋体" w:cs="Times New Roman"/>
          <w:color w:val="auto"/>
          <w:sz w:val="30"/>
          <w:szCs w:val="30"/>
        </w:rPr>
      </w:pPr>
      <w:r>
        <w:rPr>
          <w:rFonts w:ascii="Times New Roman" w:hAnsi="Times New Roman" w:eastAsia="宋体" w:cs="Times New Roman"/>
          <w:color w:val="auto"/>
          <w:lang w:eastAsia="zh-CN"/>
        </w:rPr>
        <w:br w:type="page"/>
      </w:r>
      <w:r>
        <w:rPr>
          <w:rFonts w:ascii="Times New Roman" w:hAnsi="Times New Roman" w:eastAsia="宋体" w:cs="Times New Roman"/>
          <w:color w:val="auto"/>
          <w:sz w:val="30"/>
          <w:szCs w:val="30"/>
        </w:rPr>
        <w:t>六、结论</w:t>
      </w:r>
    </w:p>
    <w:tbl>
      <w:tblPr>
        <w:tblStyle w:val="25"/>
        <w:tblW w:w="88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5"/>
      </w:tblGrid>
      <w:tr w14:paraId="0ADEEA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91" w:hRule="atLeast"/>
          <w:jc w:val="center"/>
        </w:trPr>
        <w:tc>
          <w:tcPr>
            <w:tcW w:w="8865" w:type="dxa"/>
            <w:tcBorders>
              <w:tl2br w:val="nil"/>
              <w:tr2bl w:val="nil"/>
            </w:tcBorders>
          </w:tcPr>
          <w:p w14:paraId="726E41CB">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aseline"/>
              <w:rPr>
                <w:rFonts w:ascii="Times New Roman" w:hAnsi="Times New Roman" w:eastAsia="宋体" w:cs="Times New Roman"/>
                <w:color w:val="auto"/>
                <w:sz w:val="24"/>
                <w:lang w:eastAsia="zh-CN"/>
              </w:rPr>
            </w:pPr>
            <w:r>
              <w:rPr>
                <w:rFonts w:ascii="Times New Roman" w:hAnsi="Times New Roman" w:eastAsia="宋体" w:cs="Times New Roman"/>
                <w:color w:val="auto"/>
                <w:sz w:val="24"/>
                <w:lang w:eastAsia="zh-CN"/>
              </w:rPr>
              <w:t>本项目的建设符合国家产业政策，符合</w:t>
            </w:r>
            <w:r>
              <w:rPr>
                <w:rFonts w:hint="eastAsia" w:ascii="Times New Roman" w:hAnsi="Times New Roman" w:eastAsia="宋体" w:cs="Times New Roman"/>
                <w:sz w:val="24"/>
                <w:szCs w:val="24"/>
                <w:lang w:val="en-US" w:eastAsia="zh-CN"/>
              </w:rPr>
              <w:t>园区</w:t>
            </w:r>
            <w:r>
              <w:rPr>
                <w:rFonts w:ascii="Times New Roman" w:hAnsi="Times New Roman" w:eastAsia="宋体" w:cs="Times New Roman"/>
                <w:color w:val="000000" w:themeColor="text1"/>
                <w:sz w:val="24"/>
                <w:szCs w:val="24"/>
                <w:lang w:eastAsia="zh-CN"/>
                <w14:textFill>
                  <w14:solidFill>
                    <w14:schemeClr w14:val="tx1"/>
                  </w14:solidFill>
                </w14:textFill>
              </w:rPr>
              <w:t>总体发展规划</w:t>
            </w:r>
            <w:r>
              <w:rPr>
                <w:rFonts w:ascii="Times New Roman" w:hAnsi="Times New Roman" w:eastAsia="宋体" w:cs="Times New Roman"/>
                <w:color w:val="auto"/>
                <w:sz w:val="24"/>
                <w:lang w:eastAsia="zh-CN"/>
              </w:rPr>
              <w:t>和土地利用规划要求，符合“三线一单”管控要求；在实施了环评提出的污染治理措施后，排放污染物能达标排放，对区域环境质量影响较小；且有良好的社会、环境、经济综合效益。从</w:t>
            </w:r>
            <w:r>
              <w:rPr>
                <w:rFonts w:hint="eastAsia" w:ascii="Times New Roman" w:hAnsi="Times New Roman" w:eastAsia="宋体" w:cs="Times New Roman"/>
                <w:color w:val="auto"/>
                <w:sz w:val="24"/>
                <w:lang w:eastAsia="zh-CN"/>
              </w:rPr>
              <w:t>环境影响</w:t>
            </w:r>
            <w:r>
              <w:rPr>
                <w:rFonts w:ascii="Times New Roman" w:hAnsi="Times New Roman" w:eastAsia="宋体" w:cs="Times New Roman"/>
                <w:color w:val="auto"/>
                <w:sz w:val="24"/>
                <w:lang w:eastAsia="zh-CN"/>
              </w:rPr>
              <w:t>角度看，该项目可以在所选场址进行建设。</w:t>
            </w:r>
          </w:p>
        </w:tc>
      </w:tr>
    </w:tbl>
    <w:p w14:paraId="24E677F6">
      <w:pPr>
        <w:pStyle w:val="24"/>
        <w:ind w:firstLine="480"/>
        <w:rPr>
          <w:lang w:eastAsia="zh-CN"/>
        </w:rPr>
        <w:sectPr>
          <w:footerReference r:id="rId8" w:type="default"/>
          <w:pgSz w:w="11906" w:h="16838"/>
          <w:pgMar w:top="1440" w:right="1531" w:bottom="1440" w:left="1531" w:header="851" w:footer="992" w:gutter="0"/>
          <w:cols w:space="425" w:num="1"/>
          <w:docGrid w:type="lines" w:linePitch="312" w:charSpace="0"/>
        </w:sectPr>
      </w:pPr>
    </w:p>
    <w:p w14:paraId="3894DC41">
      <w:pPr>
        <w:pStyle w:val="21"/>
        <w:spacing w:before="0" w:beforeAutospacing="0" w:after="0" w:afterAutospacing="0"/>
        <w:jc w:val="center"/>
        <w:rPr>
          <w:rFonts w:hint="eastAsia" w:ascii="方正小标宋_GBK" w:hAnsi="黑体" w:eastAsia="方正小标宋_GBK"/>
          <w:color w:val="auto"/>
          <w:sz w:val="38"/>
          <w:szCs w:val="38"/>
          <w:lang w:eastAsia="zh-CN"/>
        </w:rPr>
      </w:pPr>
      <w:r>
        <w:rPr>
          <w:rFonts w:hint="eastAsia" w:eastAsia="宋体" w:cs="宋体"/>
          <w:color w:val="auto"/>
          <w:sz w:val="38"/>
          <w:szCs w:val="38"/>
          <w:lang w:eastAsia="zh-CN"/>
        </w:rPr>
        <w:t>建设项目污染物排放量汇总表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052"/>
        <w:gridCol w:w="1907"/>
        <w:gridCol w:w="1431"/>
        <w:gridCol w:w="1907"/>
        <w:gridCol w:w="1746"/>
        <w:gridCol w:w="1808"/>
        <w:gridCol w:w="1865"/>
        <w:gridCol w:w="1422"/>
      </w:tblGrid>
      <w:tr w14:paraId="0DAD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316" w:type="dxa"/>
            <w:tcBorders>
              <w:tl2br w:val="nil"/>
              <w:tr2bl w:val="nil"/>
            </w:tcBorders>
            <w:tcMar>
              <w:left w:w="28" w:type="dxa"/>
              <w:right w:w="28" w:type="dxa"/>
            </w:tcMar>
            <w:vAlign w:val="center"/>
          </w:tcPr>
          <w:p w14:paraId="41D272D2">
            <w:pPr>
              <w:pStyle w:val="40"/>
              <w:ind w:left="0" w:leftChars="0"/>
              <w:rPr>
                <w:rFonts w:ascii="Times New Roman" w:hAnsi="Times New Roman" w:eastAsia="宋体" w:cs="Times New Roman"/>
                <w:spacing w:val="-6"/>
                <w:kern w:val="21"/>
              </w:rPr>
            </w:pPr>
            <w:r>
              <w:rPr>
                <w:rFonts w:ascii="Times New Roman" w:hAnsi="Times New Roman" w:eastAsia="宋体" w:cs="Times New Roman"/>
                <w:spacing w:val="-6"/>
                <w:kern w:val="21"/>
              </w:rPr>
              <w:t>项目</w:t>
            </w:r>
          </w:p>
          <w:p w14:paraId="418BA786">
            <w:pPr>
              <w:pStyle w:val="40"/>
              <w:ind w:left="0" w:leftChars="0"/>
              <w:jc w:val="left"/>
              <w:rPr>
                <w:rFonts w:ascii="Times New Roman" w:hAnsi="Times New Roman" w:eastAsia="宋体" w:cs="Times New Roman"/>
                <w:spacing w:val="-6"/>
                <w:kern w:val="21"/>
              </w:rPr>
            </w:pPr>
            <w:r>
              <w:rPr>
                <w:rFonts w:ascii="Times New Roman" w:hAnsi="Times New Roman" w:eastAsia="宋体" w:cs="Times New Roman"/>
                <w:spacing w:val="-6"/>
                <w:kern w:val="21"/>
              </w:rPr>
              <w:t>分类</w:t>
            </w:r>
          </w:p>
        </w:tc>
        <w:tc>
          <w:tcPr>
            <w:tcW w:w="2052" w:type="dxa"/>
            <w:tcBorders>
              <w:tl2br w:val="nil"/>
              <w:tr2bl w:val="nil"/>
            </w:tcBorders>
            <w:tcMar>
              <w:left w:w="28" w:type="dxa"/>
              <w:right w:w="28" w:type="dxa"/>
            </w:tcMar>
            <w:vAlign w:val="center"/>
          </w:tcPr>
          <w:p w14:paraId="25A6933A">
            <w:pPr>
              <w:pStyle w:val="40"/>
              <w:ind w:left="0" w:leftChars="0"/>
              <w:rPr>
                <w:rFonts w:ascii="Times New Roman" w:hAnsi="Times New Roman" w:eastAsia="宋体" w:cs="Times New Roman"/>
                <w:spacing w:val="-6"/>
                <w:kern w:val="21"/>
              </w:rPr>
            </w:pPr>
            <w:r>
              <w:rPr>
                <w:rFonts w:ascii="Times New Roman" w:hAnsi="Times New Roman" w:eastAsia="宋体" w:cs="Times New Roman"/>
                <w:spacing w:val="-6"/>
                <w:kern w:val="21"/>
              </w:rPr>
              <w:t>污染物名称</w:t>
            </w:r>
          </w:p>
        </w:tc>
        <w:tc>
          <w:tcPr>
            <w:tcW w:w="1907" w:type="dxa"/>
            <w:tcBorders>
              <w:tl2br w:val="nil"/>
              <w:tr2bl w:val="nil"/>
            </w:tcBorders>
            <w:tcMar>
              <w:left w:w="28" w:type="dxa"/>
              <w:right w:w="28" w:type="dxa"/>
            </w:tcMar>
            <w:vAlign w:val="center"/>
          </w:tcPr>
          <w:p w14:paraId="026ADFDB">
            <w:pPr>
              <w:pStyle w:val="40"/>
              <w:ind w:left="0" w:leftChars="0"/>
              <w:rPr>
                <w:rFonts w:ascii="Times New Roman" w:hAnsi="Times New Roman" w:eastAsia="宋体" w:cs="Times New Roman"/>
                <w:spacing w:val="-6"/>
                <w:kern w:val="21"/>
                <w:lang w:eastAsia="zh-CN"/>
              </w:rPr>
            </w:pPr>
            <w:r>
              <w:rPr>
                <w:rFonts w:ascii="Times New Roman" w:hAnsi="Times New Roman" w:eastAsia="宋体" w:cs="Times New Roman"/>
                <w:spacing w:val="-6"/>
                <w:kern w:val="21"/>
                <w:lang w:eastAsia="zh-CN"/>
              </w:rPr>
              <w:t>现有工程</w:t>
            </w:r>
          </w:p>
          <w:p w14:paraId="591A887C">
            <w:pPr>
              <w:pStyle w:val="40"/>
              <w:ind w:left="0" w:leftChars="0"/>
              <w:rPr>
                <w:rFonts w:ascii="Times New Roman" w:hAnsi="Times New Roman" w:eastAsia="宋体" w:cs="Times New Roman"/>
                <w:spacing w:val="-6"/>
                <w:kern w:val="21"/>
                <w:lang w:eastAsia="zh-CN"/>
              </w:rPr>
            </w:pPr>
            <w:r>
              <w:rPr>
                <w:rFonts w:ascii="Times New Roman" w:hAnsi="Times New Roman" w:eastAsia="宋体" w:cs="Times New Roman"/>
                <w:spacing w:val="-6"/>
                <w:kern w:val="21"/>
                <w:lang w:eastAsia="zh-CN"/>
              </w:rPr>
              <w:t>排放量（固体废物产生量）</w:t>
            </w:r>
            <w:r>
              <w:rPr>
                <w:rFonts w:ascii="Times New Roman" w:hAnsi="Times New Roman" w:eastAsia="宋体" w:cs="Times New Roman"/>
                <w:spacing w:val="-6"/>
                <w:kern w:val="21"/>
              </w:rPr>
              <w:fldChar w:fldCharType="begin"/>
            </w:r>
            <w:r>
              <w:rPr>
                <w:rFonts w:ascii="Times New Roman" w:hAnsi="Times New Roman" w:eastAsia="宋体" w:cs="Times New Roman"/>
                <w:spacing w:val="-6"/>
                <w:kern w:val="21"/>
                <w:lang w:eastAsia="zh-CN"/>
              </w:rPr>
              <w:instrText xml:space="preserve"> = 1 \* GB3 \* MERGEFORMAT </w:instrText>
            </w:r>
            <w:r>
              <w:rPr>
                <w:rFonts w:ascii="Times New Roman" w:hAnsi="Times New Roman" w:eastAsia="宋体" w:cs="Times New Roman"/>
                <w:spacing w:val="-6"/>
                <w:kern w:val="21"/>
              </w:rPr>
              <w:fldChar w:fldCharType="separate"/>
            </w:r>
            <w:r>
              <w:rPr>
                <w:rFonts w:ascii="Times New Roman" w:hAnsi="Times New Roman" w:eastAsia="宋体" w:cs="Times New Roman"/>
                <w:kern w:val="2"/>
                <w:lang w:eastAsia="zh-CN"/>
              </w:rPr>
              <w:t>①</w:t>
            </w:r>
            <w:r>
              <w:rPr>
                <w:rFonts w:ascii="Times New Roman" w:hAnsi="Times New Roman" w:eastAsia="宋体" w:cs="Times New Roman"/>
                <w:spacing w:val="-6"/>
                <w:kern w:val="21"/>
              </w:rPr>
              <w:fldChar w:fldCharType="end"/>
            </w:r>
          </w:p>
        </w:tc>
        <w:tc>
          <w:tcPr>
            <w:tcW w:w="1431" w:type="dxa"/>
            <w:tcBorders>
              <w:tl2br w:val="nil"/>
              <w:tr2bl w:val="nil"/>
            </w:tcBorders>
            <w:tcMar>
              <w:left w:w="28" w:type="dxa"/>
              <w:right w:w="28" w:type="dxa"/>
            </w:tcMar>
            <w:vAlign w:val="center"/>
          </w:tcPr>
          <w:p w14:paraId="69F2D22A">
            <w:pPr>
              <w:pStyle w:val="40"/>
              <w:ind w:left="0" w:leftChars="0"/>
              <w:rPr>
                <w:rFonts w:ascii="Times New Roman" w:hAnsi="Times New Roman" w:eastAsia="宋体" w:cs="Times New Roman"/>
                <w:spacing w:val="-6"/>
                <w:kern w:val="21"/>
                <w:lang w:eastAsia="zh-CN"/>
              </w:rPr>
            </w:pPr>
            <w:r>
              <w:rPr>
                <w:rFonts w:ascii="Times New Roman" w:hAnsi="Times New Roman" w:eastAsia="宋体" w:cs="Times New Roman"/>
                <w:spacing w:val="-6"/>
                <w:kern w:val="21"/>
                <w:lang w:eastAsia="zh-CN"/>
              </w:rPr>
              <w:t>现有工程</w:t>
            </w:r>
          </w:p>
          <w:p w14:paraId="2375934A">
            <w:pPr>
              <w:pStyle w:val="40"/>
              <w:ind w:left="0" w:leftChars="0"/>
              <w:rPr>
                <w:rFonts w:ascii="Times New Roman" w:hAnsi="Times New Roman" w:eastAsia="宋体" w:cs="Times New Roman"/>
                <w:spacing w:val="-6"/>
                <w:kern w:val="21"/>
                <w:lang w:eastAsia="zh-CN"/>
              </w:rPr>
            </w:pPr>
            <w:r>
              <w:rPr>
                <w:rFonts w:ascii="Times New Roman" w:hAnsi="Times New Roman" w:eastAsia="宋体" w:cs="Times New Roman"/>
                <w:spacing w:val="-6"/>
                <w:kern w:val="21"/>
                <w:lang w:eastAsia="zh-CN"/>
              </w:rPr>
              <w:t>许可排放量</w:t>
            </w:r>
          </w:p>
          <w:p w14:paraId="70A04549">
            <w:pPr>
              <w:pStyle w:val="40"/>
              <w:ind w:left="0" w:leftChars="0"/>
              <w:rPr>
                <w:rFonts w:ascii="Times New Roman" w:hAnsi="Times New Roman" w:eastAsia="宋体" w:cs="Times New Roman"/>
                <w:spacing w:val="-6"/>
                <w:kern w:val="21"/>
                <w:lang w:eastAsia="zh-CN"/>
              </w:rPr>
            </w:pPr>
            <w:r>
              <w:rPr>
                <w:rFonts w:ascii="Times New Roman" w:hAnsi="Times New Roman" w:eastAsia="宋体" w:cs="Times New Roman"/>
                <w:spacing w:val="-6"/>
                <w:kern w:val="21"/>
              </w:rPr>
              <w:fldChar w:fldCharType="begin"/>
            </w:r>
            <w:r>
              <w:rPr>
                <w:rFonts w:ascii="Times New Roman" w:hAnsi="Times New Roman" w:eastAsia="宋体" w:cs="Times New Roman"/>
                <w:spacing w:val="-6"/>
                <w:kern w:val="21"/>
                <w:lang w:eastAsia="zh-CN"/>
              </w:rPr>
              <w:instrText xml:space="preserve"> = 2 \* GB3 \* MERGEFORMAT </w:instrText>
            </w:r>
            <w:r>
              <w:rPr>
                <w:rFonts w:ascii="Times New Roman" w:hAnsi="Times New Roman" w:eastAsia="宋体" w:cs="Times New Roman"/>
                <w:spacing w:val="-6"/>
                <w:kern w:val="21"/>
              </w:rPr>
              <w:fldChar w:fldCharType="separate"/>
            </w:r>
            <w:r>
              <w:rPr>
                <w:rFonts w:ascii="Times New Roman" w:hAnsi="Times New Roman" w:eastAsia="宋体" w:cs="Times New Roman"/>
                <w:spacing w:val="-6"/>
                <w:kern w:val="21"/>
                <w:lang w:eastAsia="zh-CN"/>
              </w:rPr>
              <w:t>②</w:t>
            </w:r>
            <w:r>
              <w:rPr>
                <w:rFonts w:ascii="Times New Roman" w:hAnsi="Times New Roman" w:eastAsia="宋体" w:cs="Times New Roman"/>
                <w:spacing w:val="-6"/>
                <w:kern w:val="21"/>
              </w:rPr>
              <w:fldChar w:fldCharType="end"/>
            </w:r>
          </w:p>
        </w:tc>
        <w:tc>
          <w:tcPr>
            <w:tcW w:w="1907" w:type="dxa"/>
            <w:tcBorders>
              <w:tl2br w:val="nil"/>
              <w:tr2bl w:val="nil"/>
            </w:tcBorders>
            <w:tcMar>
              <w:left w:w="28" w:type="dxa"/>
              <w:right w:w="28" w:type="dxa"/>
            </w:tcMar>
            <w:vAlign w:val="center"/>
          </w:tcPr>
          <w:p w14:paraId="4F8F05B1">
            <w:pPr>
              <w:pStyle w:val="40"/>
              <w:ind w:left="0" w:leftChars="0"/>
              <w:rPr>
                <w:rFonts w:ascii="Times New Roman" w:hAnsi="Times New Roman" w:eastAsia="宋体" w:cs="Times New Roman"/>
                <w:spacing w:val="-6"/>
                <w:kern w:val="21"/>
                <w:lang w:eastAsia="zh-CN"/>
              </w:rPr>
            </w:pPr>
            <w:r>
              <w:rPr>
                <w:rFonts w:ascii="Times New Roman" w:hAnsi="Times New Roman" w:eastAsia="宋体" w:cs="Times New Roman"/>
                <w:spacing w:val="-6"/>
                <w:kern w:val="21"/>
                <w:lang w:eastAsia="zh-CN"/>
              </w:rPr>
              <w:t>在建工程</w:t>
            </w:r>
          </w:p>
          <w:p w14:paraId="3CDA4106">
            <w:pPr>
              <w:pStyle w:val="40"/>
              <w:ind w:left="0" w:leftChars="0"/>
              <w:rPr>
                <w:rFonts w:ascii="Times New Roman" w:hAnsi="Times New Roman" w:eastAsia="宋体" w:cs="Times New Roman"/>
                <w:spacing w:val="-6"/>
                <w:kern w:val="21"/>
                <w:lang w:eastAsia="zh-CN"/>
              </w:rPr>
            </w:pPr>
            <w:r>
              <w:rPr>
                <w:rFonts w:ascii="Times New Roman" w:hAnsi="Times New Roman" w:eastAsia="宋体" w:cs="Times New Roman"/>
                <w:spacing w:val="-6"/>
                <w:kern w:val="21"/>
                <w:lang w:eastAsia="zh-CN"/>
              </w:rPr>
              <w:t>排放量（固体废物产生量）</w:t>
            </w:r>
            <w:r>
              <w:rPr>
                <w:rFonts w:ascii="Times New Roman" w:hAnsi="Times New Roman" w:eastAsia="宋体" w:cs="Times New Roman"/>
                <w:spacing w:val="-6"/>
                <w:kern w:val="21"/>
              </w:rPr>
              <w:fldChar w:fldCharType="begin"/>
            </w:r>
            <w:r>
              <w:rPr>
                <w:rFonts w:ascii="Times New Roman" w:hAnsi="Times New Roman" w:eastAsia="宋体" w:cs="Times New Roman"/>
                <w:spacing w:val="-6"/>
                <w:kern w:val="21"/>
                <w:lang w:eastAsia="zh-CN"/>
              </w:rPr>
              <w:instrText xml:space="preserve"> = 3 \* GB3 \* MERGEFORMAT </w:instrText>
            </w:r>
            <w:r>
              <w:rPr>
                <w:rFonts w:ascii="Times New Roman" w:hAnsi="Times New Roman" w:eastAsia="宋体" w:cs="Times New Roman"/>
                <w:spacing w:val="-6"/>
                <w:kern w:val="21"/>
              </w:rPr>
              <w:fldChar w:fldCharType="separate"/>
            </w:r>
            <w:r>
              <w:rPr>
                <w:rFonts w:ascii="Times New Roman" w:hAnsi="Times New Roman" w:eastAsia="宋体" w:cs="Times New Roman"/>
                <w:kern w:val="2"/>
                <w:lang w:eastAsia="zh-CN"/>
              </w:rPr>
              <w:t>③</w:t>
            </w:r>
            <w:r>
              <w:rPr>
                <w:rFonts w:ascii="Times New Roman" w:hAnsi="Times New Roman" w:eastAsia="宋体" w:cs="Times New Roman"/>
                <w:spacing w:val="-6"/>
                <w:kern w:val="21"/>
              </w:rPr>
              <w:fldChar w:fldCharType="end"/>
            </w:r>
          </w:p>
        </w:tc>
        <w:tc>
          <w:tcPr>
            <w:tcW w:w="1746" w:type="dxa"/>
            <w:tcBorders>
              <w:tl2br w:val="nil"/>
              <w:tr2bl w:val="nil"/>
            </w:tcBorders>
            <w:tcMar>
              <w:left w:w="28" w:type="dxa"/>
              <w:right w:w="28" w:type="dxa"/>
            </w:tcMar>
            <w:vAlign w:val="center"/>
          </w:tcPr>
          <w:p w14:paraId="1BFD6856">
            <w:pPr>
              <w:pStyle w:val="40"/>
              <w:ind w:left="0" w:leftChars="0"/>
              <w:rPr>
                <w:rFonts w:ascii="Times New Roman" w:hAnsi="Times New Roman" w:eastAsia="宋体" w:cs="Times New Roman"/>
                <w:spacing w:val="-6"/>
                <w:kern w:val="21"/>
                <w:lang w:eastAsia="zh-CN"/>
              </w:rPr>
            </w:pPr>
            <w:r>
              <w:rPr>
                <w:rFonts w:ascii="Times New Roman" w:hAnsi="Times New Roman" w:eastAsia="宋体" w:cs="Times New Roman"/>
                <w:spacing w:val="-6"/>
                <w:kern w:val="21"/>
                <w:lang w:eastAsia="zh-CN"/>
              </w:rPr>
              <w:t>本项目</w:t>
            </w:r>
          </w:p>
          <w:p w14:paraId="639866F5">
            <w:pPr>
              <w:pStyle w:val="40"/>
              <w:ind w:left="0" w:leftChars="0"/>
              <w:rPr>
                <w:rFonts w:ascii="Times New Roman" w:hAnsi="Times New Roman" w:eastAsia="宋体" w:cs="Times New Roman"/>
                <w:spacing w:val="-6"/>
                <w:kern w:val="21"/>
                <w:lang w:eastAsia="zh-CN"/>
              </w:rPr>
            </w:pPr>
            <w:r>
              <w:rPr>
                <w:rFonts w:ascii="Times New Roman" w:hAnsi="Times New Roman" w:eastAsia="宋体" w:cs="Times New Roman"/>
                <w:spacing w:val="-6"/>
                <w:kern w:val="21"/>
                <w:lang w:eastAsia="zh-CN"/>
              </w:rPr>
              <w:t>排放量（固体废物产生量）</w:t>
            </w:r>
            <w:r>
              <w:rPr>
                <w:rFonts w:ascii="Times New Roman" w:hAnsi="Times New Roman" w:eastAsia="宋体" w:cs="Times New Roman"/>
                <w:spacing w:val="-6"/>
                <w:kern w:val="21"/>
              </w:rPr>
              <w:fldChar w:fldCharType="begin"/>
            </w:r>
            <w:r>
              <w:rPr>
                <w:rFonts w:ascii="Times New Roman" w:hAnsi="Times New Roman" w:eastAsia="宋体" w:cs="Times New Roman"/>
                <w:spacing w:val="-6"/>
                <w:kern w:val="21"/>
                <w:lang w:eastAsia="zh-CN"/>
              </w:rPr>
              <w:instrText xml:space="preserve"> = 4 \* GB3 \* MERGEFORMAT </w:instrText>
            </w:r>
            <w:r>
              <w:rPr>
                <w:rFonts w:ascii="Times New Roman" w:hAnsi="Times New Roman" w:eastAsia="宋体" w:cs="Times New Roman"/>
                <w:spacing w:val="-6"/>
                <w:kern w:val="21"/>
              </w:rPr>
              <w:fldChar w:fldCharType="separate"/>
            </w:r>
            <w:r>
              <w:rPr>
                <w:rFonts w:ascii="Times New Roman" w:hAnsi="Times New Roman" w:eastAsia="宋体" w:cs="Times New Roman"/>
                <w:kern w:val="2"/>
                <w:lang w:eastAsia="zh-CN"/>
              </w:rPr>
              <w:t>④</w:t>
            </w:r>
            <w:r>
              <w:rPr>
                <w:rFonts w:ascii="Times New Roman" w:hAnsi="Times New Roman" w:eastAsia="宋体" w:cs="Times New Roman"/>
                <w:spacing w:val="-6"/>
                <w:kern w:val="21"/>
              </w:rPr>
              <w:fldChar w:fldCharType="end"/>
            </w:r>
          </w:p>
        </w:tc>
        <w:tc>
          <w:tcPr>
            <w:tcW w:w="1808" w:type="dxa"/>
            <w:tcBorders>
              <w:tl2br w:val="nil"/>
              <w:tr2bl w:val="nil"/>
            </w:tcBorders>
            <w:tcMar>
              <w:left w:w="28" w:type="dxa"/>
              <w:right w:w="28" w:type="dxa"/>
            </w:tcMar>
            <w:vAlign w:val="center"/>
          </w:tcPr>
          <w:p w14:paraId="68B2BC4A">
            <w:pPr>
              <w:pStyle w:val="40"/>
              <w:ind w:left="0" w:leftChars="0"/>
              <w:rPr>
                <w:rFonts w:ascii="Times New Roman" w:hAnsi="Times New Roman" w:eastAsia="宋体" w:cs="Times New Roman"/>
                <w:spacing w:val="-16"/>
                <w:kern w:val="21"/>
                <w:lang w:eastAsia="zh-CN"/>
              </w:rPr>
            </w:pPr>
            <w:r>
              <w:rPr>
                <w:rFonts w:ascii="Times New Roman" w:hAnsi="Times New Roman" w:eastAsia="宋体" w:cs="Times New Roman"/>
                <w:spacing w:val="-16"/>
                <w:kern w:val="21"/>
                <w:lang w:eastAsia="zh-CN"/>
              </w:rPr>
              <w:t>以新带老削减量</w:t>
            </w:r>
          </w:p>
          <w:p w14:paraId="2BEE4351">
            <w:pPr>
              <w:pStyle w:val="40"/>
              <w:ind w:left="0" w:leftChars="0"/>
              <w:rPr>
                <w:rFonts w:ascii="Times New Roman" w:hAnsi="Times New Roman" w:eastAsia="宋体" w:cs="Times New Roman"/>
                <w:spacing w:val="-16"/>
                <w:kern w:val="21"/>
                <w:lang w:eastAsia="zh-CN"/>
              </w:rPr>
            </w:pPr>
            <w:r>
              <w:rPr>
                <w:rFonts w:ascii="Times New Roman" w:hAnsi="Times New Roman" w:eastAsia="宋体" w:cs="Times New Roman"/>
                <w:spacing w:val="-16"/>
                <w:kern w:val="21"/>
                <w:lang w:eastAsia="zh-CN"/>
              </w:rPr>
              <w:t>（新建项目不填）</w:t>
            </w:r>
            <w:r>
              <w:rPr>
                <w:rFonts w:ascii="Times New Roman" w:hAnsi="Times New Roman" w:eastAsia="宋体" w:cs="Times New Roman"/>
                <w:spacing w:val="-16"/>
                <w:kern w:val="21"/>
              </w:rPr>
              <w:fldChar w:fldCharType="begin"/>
            </w:r>
            <w:r>
              <w:rPr>
                <w:rFonts w:ascii="Times New Roman" w:hAnsi="Times New Roman" w:eastAsia="宋体" w:cs="Times New Roman"/>
                <w:spacing w:val="-16"/>
                <w:kern w:val="21"/>
                <w:lang w:eastAsia="zh-CN"/>
              </w:rPr>
              <w:instrText xml:space="preserve"> = 5 \* GB3 \* MERGEFORMAT </w:instrText>
            </w:r>
            <w:r>
              <w:rPr>
                <w:rFonts w:ascii="Times New Roman" w:hAnsi="Times New Roman" w:eastAsia="宋体" w:cs="Times New Roman"/>
                <w:spacing w:val="-16"/>
                <w:kern w:val="21"/>
              </w:rPr>
              <w:fldChar w:fldCharType="separate"/>
            </w:r>
            <w:r>
              <w:rPr>
                <w:rFonts w:ascii="Times New Roman" w:hAnsi="Times New Roman" w:eastAsia="宋体" w:cs="Times New Roman"/>
                <w:kern w:val="2"/>
                <w:lang w:eastAsia="zh-CN"/>
              </w:rPr>
              <w:t>⑤</w:t>
            </w:r>
            <w:r>
              <w:rPr>
                <w:rFonts w:ascii="Times New Roman" w:hAnsi="Times New Roman" w:eastAsia="宋体" w:cs="Times New Roman"/>
                <w:spacing w:val="-16"/>
                <w:kern w:val="21"/>
              </w:rPr>
              <w:fldChar w:fldCharType="end"/>
            </w:r>
          </w:p>
        </w:tc>
        <w:tc>
          <w:tcPr>
            <w:tcW w:w="1865" w:type="dxa"/>
            <w:tcBorders>
              <w:tl2br w:val="nil"/>
              <w:tr2bl w:val="nil"/>
            </w:tcBorders>
            <w:tcMar>
              <w:left w:w="28" w:type="dxa"/>
              <w:right w:w="28" w:type="dxa"/>
            </w:tcMar>
            <w:vAlign w:val="center"/>
          </w:tcPr>
          <w:p w14:paraId="6E994B7F">
            <w:pPr>
              <w:pStyle w:val="40"/>
              <w:ind w:left="0" w:leftChars="0"/>
              <w:rPr>
                <w:rFonts w:ascii="Times New Roman" w:hAnsi="Times New Roman" w:eastAsia="宋体" w:cs="Times New Roman"/>
                <w:spacing w:val="-16"/>
                <w:kern w:val="21"/>
                <w:lang w:eastAsia="zh-CN"/>
              </w:rPr>
            </w:pPr>
            <w:r>
              <w:rPr>
                <w:rFonts w:ascii="Times New Roman" w:hAnsi="Times New Roman" w:eastAsia="宋体" w:cs="Times New Roman"/>
                <w:spacing w:val="-16"/>
                <w:kern w:val="21"/>
                <w:lang w:eastAsia="zh-CN"/>
              </w:rPr>
              <w:t>本项目建成后</w:t>
            </w:r>
          </w:p>
          <w:p w14:paraId="09F23582">
            <w:pPr>
              <w:pStyle w:val="40"/>
              <w:ind w:left="0" w:leftChars="0"/>
              <w:rPr>
                <w:rFonts w:ascii="Times New Roman" w:hAnsi="Times New Roman" w:eastAsia="宋体" w:cs="Times New Roman"/>
                <w:spacing w:val="-16"/>
                <w:kern w:val="21"/>
                <w:lang w:eastAsia="zh-CN"/>
              </w:rPr>
            </w:pPr>
            <w:r>
              <w:rPr>
                <w:rFonts w:ascii="Times New Roman" w:hAnsi="Times New Roman" w:eastAsia="宋体" w:cs="Times New Roman"/>
                <w:spacing w:val="-16"/>
                <w:kern w:val="21"/>
                <w:lang w:eastAsia="zh-CN"/>
              </w:rPr>
              <w:t>全厂排放量（固体废物产生量）</w:t>
            </w:r>
            <w:r>
              <w:rPr>
                <w:rFonts w:ascii="Times New Roman" w:hAnsi="Times New Roman" w:eastAsia="宋体" w:cs="Times New Roman"/>
                <w:spacing w:val="-16"/>
                <w:kern w:val="21"/>
              </w:rPr>
              <w:fldChar w:fldCharType="begin"/>
            </w:r>
            <w:r>
              <w:rPr>
                <w:rFonts w:ascii="Times New Roman" w:hAnsi="Times New Roman" w:eastAsia="宋体" w:cs="Times New Roman"/>
                <w:spacing w:val="-16"/>
                <w:kern w:val="21"/>
                <w:lang w:eastAsia="zh-CN"/>
              </w:rPr>
              <w:instrText xml:space="preserve"> = 6 \* GB3 \* MERGEFORMAT </w:instrText>
            </w:r>
            <w:r>
              <w:rPr>
                <w:rFonts w:ascii="Times New Roman" w:hAnsi="Times New Roman" w:eastAsia="宋体" w:cs="Times New Roman"/>
                <w:spacing w:val="-16"/>
                <w:kern w:val="21"/>
              </w:rPr>
              <w:fldChar w:fldCharType="separate"/>
            </w:r>
            <w:r>
              <w:rPr>
                <w:rFonts w:ascii="Times New Roman" w:hAnsi="Times New Roman" w:eastAsia="宋体" w:cs="Times New Roman"/>
                <w:kern w:val="2"/>
                <w:lang w:eastAsia="zh-CN"/>
              </w:rPr>
              <w:t>⑥</w:t>
            </w:r>
            <w:r>
              <w:rPr>
                <w:rFonts w:ascii="Times New Roman" w:hAnsi="Times New Roman" w:eastAsia="宋体" w:cs="Times New Roman"/>
                <w:spacing w:val="-16"/>
                <w:kern w:val="21"/>
              </w:rPr>
              <w:fldChar w:fldCharType="end"/>
            </w:r>
          </w:p>
        </w:tc>
        <w:tc>
          <w:tcPr>
            <w:tcW w:w="1422" w:type="dxa"/>
            <w:tcBorders>
              <w:tl2br w:val="nil"/>
              <w:tr2bl w:val="nil"/>
            </w:tcBorders>
            <w:tcMar>
              <w:left w:w="28" w:type="dxa"/>
              <w:right w:w="28" w:type="dxa"/>
            </w:tcMar>
            <w:vAlign w:val="center"/>
          </w:tcPr>
          <w:p w14:paraId="2BFB8522">
            <w:pPr>
              <w:pStyle w:val="40"/>
              <w:ind w:left="0" w:leftChars="0"/>
              <w:rPr>
                <w:rFonts w:ascii="Times New Roman" w:hAnsi="Times New Roman" w:eastAsia="宋体" w:cs="Times New Roman"/>
                <w:spacing w:val="-6"/>
                <w:kern w:val="21"/>
              </w:rPr>
            </w:pPr>
            <w:r>
              <w:rPr>
                <w:rFonts w:ascii="Times New Roman" w:hAnsi="Times New Roman" w:eastAsia="宋体" w:cs="Times New Roman"/>
                <w:spacing w:val="-6"/>
                <w:kern w:val="21"/>
              </w:rPr>
              <w:t>变化量</w:t>
            </w:r>
          </w:p>
          <w:p w14:paraId="6B2F3913">
            <w:pPr>
              <w:pStyle w:val="40"/>
              <w:ind w:left="0" w:leftChars="0"/>
              <w:rPr>
                <w:rFonts w:ascii="Times New Roman" w:hAnsi="Times New Roman" w:eastAsia="宋体" w:cs="Times New Roman"/>
                <w:spacing w:val="-6"/>
                <w:kern w:val="21"/>
              </w:rPr>
            </w:pPr>
            <w:r>
              <w:rPr>
                <w:rFonts w:ascii="Times New Roman" w:hAnsi="Times New Roman" w:eastAsia="宋体" w:cs="Times New Roman"/>
                <w:spacing w:val="-6"/>
                <w:kern w:val="21"/>
              </w:rPr>
              <w:fldChar w:fldCharType="begin"/>
            </w:r>
            <w:r>
              <w:rPr>
                <w:rFonts w:ascii="Times New Roman" w:hAnsi="Times New Roman" w:eastAsia="宋体" w:cs="Times New Roman"/>
                <w:spacing w:val="-6"/>
                <w:kern w:val="21"/>
              </w:rPr>
              <w:instrText xml:space="preserve"> = 7 \* GB3 \* MERGEFORMAT </w:instrText>
            </w:r>
            <w:r>
              <w:rPr>
                <w:rFonts w:ascii="Times New Roman" w:hAnsi="Times New Roman" w:eastAsia="宋体" w:cs="Times New Roman"/>
                <w:spacing w:val="-6"/>
                <w:kern w:val="21"/>
              </w:rPr>
              <w:fldChar w:fldCharType="separate"/>
            </w:r>
            <w:r>
              <w:rPr>
                <w:rFonts w:ascii="Times New Roman" w:hAnsi="Times New Roman" w:eastAsia="宋体" w:cs="Times New Roman"/>
                <w:kern w:val="2"/>
              </w:rPr>
              <w:t>⑦</w:t>
            </w:r>
            <w:r>
              <w:rPr>
                <w:rFonts w:ascii="Times New Roman" w:hAnsi="Times New Roman" w:eastAsia="宋体" w:cs="Times New Roman"/>
                <w:spacing w:val="-6"/>
                <w:kern w:val="21"/>
              </w:rPr>
              <w:fldChar w:fldCharType="end"/>
            </w:r>
          </w:p>
        </w:tc>
      </w:tr>
      <w:tr w14:paraId="742F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restart"/>
            <w:tcBorders>
              <w:tl2br w:val="nil"/>
              <w:tr2bl w:val="nil"/>
            </w:tcBorders>
            <w:vAlign w:val="center"/>
          </w:tcPr>
          <w:p w14:paraId="51F8A42E">
            <w:pPr>
              <w:pStyle w:val="40"/>
              <w:ind w:left="0" w:leftChars="0"/>
              <w:rPr>
                <w:rFonts w:ascii="Times New Roman" w:hAnsi="Times New Roman" w:eastAsia="宋体" w:cs="Times New Roman"/>
                <w:kern w:val="21"/>
              </w:rPr>
            </w:pPr>
            <w:r>
              <w:rPr>
                <w:rFonts w:ascii="Times New Roman" w:hAnsi="Times New Roman" w:eastAsia="宋体" w:cs="Times New Roman"/>
                <w:kern w:val="21"/>
              </w:rPr>
              <w:t>废气</w:t>
            </w:r>
          </w:p>
        </w:tc>
        <w:tc>
          <w:tcPr>
            <w:tcW w:w="2052" w:type="dxa"/>
            <w:tcBorders>
              <w:tl2br w:val="nil"/>
              <w:tr2bl w:val="nil"/>
            </w:tcBorders>
            <w:vAlign w:val="center"/>
          </w:tcPr>
          <w:p w14:paraId="4ABF680E">
            <w:pPr>
              <w:pStyle w:val="40"/>
              <w:ind w:left="0" w:leftChars="0"/>
              <w:rPr>
                <w:rFonts w:ascii="Times New Roman" w:hAnsi="Times New Roman" w:eastAsia="宋体" w:cs="Times New Roman"/>
                <w:kern w:val="21"/>
              </w:rPr>
            </w:pPr>
            <w:r>
              <w:rPr>
                <w:rFonts w:ascii="Times New Roman" w:hAnsi="Times New Roman" w:eastAsia="宋体" w:cs="Times New Roman"/>
                <w:kern w:val="21"/>
              </w:rPr>
              <w:t>颗粒物</w:t>
            </w:r>
          </w:p>
        </w:tc>
        <w:tc>
          <w:tcPr>
            <w:tcW w:w="1907" w:type="dxa"/>
            <w:tcBorders>
              <w:tl2br w:val="nil"/>
              <w:tr2bl w:val="nil"/>
            </w:tcBorders>
            <w:vAlign w:val="center"/>
          </w:tcPr>
          <w:p w14:paraId="2C07B7C8">
            <w:pPr>
              <w:pStyle w:val="40"/>
              <w:ind w:left="0" w:leftChars="0"/>
              <w:rPr>
                <w:rFonts w:ascii="Times New Roman" w:hAnsi="Times New Roman" w:eastAsia="宋体" w:cs="Times New Roman"/>
                <w:kern w:val="21"/>
                <w:lang w:eastAsia="zh-CN"/>
              </w:rPr>
            </w:pPr>
          </w:p>
        </w:tc>
        <w:tc>
          <w:tcPr>
            <w:tcW w:w="1431" w:type="dxa"/>
            <w:tcBorders>
              <w:tl2br w:val="nil"/>
              <w:tr2bl w:val="nil"/>
            </w:tcBorders>
            <w:vAlign w:val="center"/>
          </w:tcPr>
          <w:p w14:paraId="3F222D34">
            <w:pPr>
              <w:pStyle w:val="40"/>
              <w:ind w:left="0" w:leftChars="0"/>
              <w:rPr>
                <w:rFonts w:ascii="Times New Roman" w:hAnsi="Times New Roman" w:eastAsia="宋体" w:cs="Times New Roman"/>
                <w:kern w:val="21"/>
                <w:lang w:eastAsia="zh-CN"/>
              </w:rPr>
            </w:pPr>
          </w:p>
        </w:tc>
        <w:tc>
          <w:tcPr>
            <w:tcW w:w="1907" w:type="dxa"/>
            <w:tcBorders>
              <w:tl2br w:val="nil"/>
              <w:tr2bl w:val="nil"/>
            </w:tcBorders>
            <w:vAlign w:val="center"/>
          </w:tcPr>
          <w:p w14:paraId="1D2CEA8D">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5F2EE1B6">
            <w:pPr>
              <w:jc w:val="center"/>
              <w:rPr>
                <w:rFonts w:ascii="Times New Roman" w:hAnsi="Times New Roman" w:eastAsia="宋体" w:cs="Times New Roman"/>
                <w:color w:val="000000" w:themeColor="text1"/>
                <w:kern w:val="21"/>
                <w:lang w:eastAsia="zh-CN"/>
                <w14:textFill>
                  <w14:solidFill>
                    <w14:schemeClr w14:val="tx1"/>
                  </w14:solidFill>
                </w14:textFill>
              </w:rPr>
            </w:pPr>
            <w:r>
              <w:rPr>
                <w:rFonts w:hint="eastAsia" w:ascii="Times New Roman" w:hAnsi="Times New Roman" w:eastAsia="宋体" w:cs="Times New Roman"/>
                <w:color w:val="000000" w:themeColor="text1"/>
                <w:kern w:val="21"/>
                <w:lang w:eastAsia="zh-CN"/>
                <w14:textFill>
                  <w14:solidFill>
                    <w14:schemeClr w14:val="tx1"/>
                  </w14:solidFill>
                </w14:textFill>
              </w:rPr>
              <w:t>1.277</w:t>
            </w:r>
          </w:p>
        </w:tc>
        <w:tc>
          <w:tcPr>
            <w:tcW w:w="1808" w:type="dxa"/>
            <w:tcBorders>
              <w:tl2br w:val="nil"/>
              <w:tr2bl w:val="nil"/>
            </w:tcBorders>
            <w:vAlign w:val="center"/>
          </w:tcPr>
          <w:p w14:paraId="2495EFB1">
            <w:pPr>
              <w:pStyle w:val="40"/>
              <w:ind w:left="0" w:leftChars="0"/>
              <w:rPr>
                <w:rFonts w:ascii="Times New Roman" w:hAnsi="Times New Roman" w:eastAsia="宋体" w:cs="Times New Roman"/>
                <w:kern w:val="21"/>
                <w:lang w:eastAsia="zh-CN"/>
              </w:rPr>
            </w:pPr>
            <w:r>
              <w:rPr>
                <w:rFonts w:ascii="Times New Roman" w:hAnsi="Times New Roman" w:eastAsia="宋体" w:cs="Times New Roman"/>
                <w:kern w:val="21"/>
                <w:lang w:eastAsia="zh-CN"/>
              </w:rPr>
              <w:t>0</w:t>
            </w:r>
          </w:p>
        </w:tc>
        <w:tc>
          <w:tcPr>
            <w:tcW w:w="1865" w:type="dxa"/>
            <w:tcBorders>
              <w:tl2br w:val="nil"/>
              <w:tr2bl w:val="nil"/>
            </w:tcBorders>
            <w:vAlign w:val="center"/>
          </w:tcPr>
          <w:p w14:paraId="27191459">
            <w:pPr>
              <w:jc w:val="center"/>
              <w:rPr>
                <w:rFonts w:ascii="Times New Roman" w:hAnsi="Times New Roman" w:eastAsia="宋体" w:cs="Times New Roman"/>
                <w:color w:val="000000" w:themeColor="text1"/>
                <w:kern w:val="21"/>
                <w14:textFill>
                  <w14:solidFill>
                    <w14:schemeClr w14:val="tx1"/>
                  </w14:solidFill>
                </w14:textFill>
              </w:rPr>
            </w:pPr>
            <w:r>
              <w:rPr>
                <w:rFonts w:hint="eastAsia" w:ascii="Times New Roman" w:hAnsi="Times New Roman" w:eastAsia="宋体" w:cs="Times New Roman"/>
                <w:color w:val="000000" w:themeColor="text1"/>
                <w:kern w:val="21"/>
                <w:lang w:eastAsia="zh-CN"/>
                <w14:textFill>
                  <w14:solidFill>
                    <w14:schemeClr w14:val="tx1"/>
                  </w14:solidFill>
                </w14:textFill>
              </w:rPr>
              <w:t>1.277</w:t>
            </w:r>
          </w:p>
        </w:tc>
        <w:tc>
          <w:tcPr>
            <w:tcW w:w="1422" w:type="dxa"/>
            <w:tcBorders>
              <w:tl2br w:val="nil"/>
              <w:tr2bl w:val="nil"/>
            </w:tcBorders>
            <w:vAlign w:val="center"/>
          </w:tcPr>
          <w:p w14:paraId="082E52E8">
            <w:pPr>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kern w:val="21"/>
                <w:lang w:eastAsia="zh-CN"/>
                <w14:textFill>
                  <w14:solidFill>
                    <w14:schemeClr w14:val="tx1"/>
                  </w14:solidFill>
                </w14:textFill>
              </w:rPr>
              <w:t>1.277</w:t>
            </w:r>
          </w:p>
        </w:tc>
      </w:tr>
      <w:tr w14:paraId="103A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continue"/>
            <w:tcBorders>
              <w:tl2br w:val="nil"/>
              <w:tr2bl w:val="nil"/>
            </w:tcBorders>
            <w:vAlign w:val="center"/>
          </w:tcPr>
          <w:p w14:paraId="54C697F7">
            <w:pPr>
              <w:pStyle w:val="40"/>
              <w:ind w:left="0" w:leftChars="0"/>
              <w:rPr>
                <w:rFonts w:ascii="Times New Roman" w:hAnsi="Times New Roman" w:eastAsia="宋体" w:cs="Times New Roman"/>
                <w:kern w:val="21"/>
              </w:rPr>
            </w:pPr>
          </w:p>
        </w:tc>
        <w:tc>
          <w:tcPr>
            <w:tcW w:w="2052" w:type="dxa"/>
            <w:tcBorders>
              <w:tl2br w:val="nil"/>
              <w:tr2bl w:val="nil"/>
            </w:tcBorders>
            <w:vAlign w:val="center"/>
          </w:tcPr>
          <w:p w14:paraId="61C0C681">
            <w:pPr>
              <w:pStyle w:val="40"/>
              <w:ind w:left="0" w:leftChars="0"/>
              <w:rPr>
                <w:rFonts w:ascii="Times New Roman" w:hAnsi="Times New Roman" w:eastAsia="宋体" w:cs="Times New Roman"/>
                <w:kern w:val="21"/>
              </w:rPr>
            </w:pPr>
            <w:r>
              <w:rPr>
                <w:rFonts w:ascii="Times New Roman" w:hAnsi="Times New Roman" w:eastAsia="宋体" w:cs="Times New Roman"/>
                <w:kern w:val="21"/>
              </w:rPr>
              <w:t>非甲烷总烃</w:t>
            </w:r>
          </w:p>
        </w:tc>
        <w:tc>
          <w:tcPr>
            <w:tcW w:w="1907" w:type="dxa"/>
            <w:tcBorders>
              <w:tl2br w:val="nil"/>
              <w:tr2bl w:val="nil"/>
            </w:tcBorders>
            <w:vAlign w:val="center"/>
          </w:tcPr>
          <w:p w14:paraId="3B8C32A8">
            <w:pPr>
              <w:pStyle w:val="40"/>
              <w:ind w:left="0" w:leftChars="0"/>
              <w:rPr>
                <w:rFonts w:ascii="Times New Roman" w:hAnsi="Times New Roman" w:eastAsia="宋体" w:cs="Times New Roman"/>
                <w:kern w:val="21"/>
                <w:lang w:eastAsia="zh-CN"/>
              </w:rPr>
            </w:pPr>
          </w:p>
        </w:tc>
        <w:tc>
          <w:tcPr>
            <w:tcW w:w="1431" w:type="dxa"/>
            <w:tcBorders>
              <w:tl2br w:val="nil"/>
              <w:tr2bl w:val="nil"/>
            </w:tcBorders>
            <w:vAlign w:val="center"/>
          </w:tcPr>
          <w:p w14:paraId="0C80312C">
            <w:pPr>
              <w:pStyle w:val="40"/>
              <w:ind w:left="0" w:leftChars="0"/>
              <w:rPr>
                <w:rFonts w:ascii="Times New Roman" w:hAnsi="Times New Roman" w:eastAsia="宋体" w:cs="Times New Roman"/>
                <w:kern w:val="21"/>
                <w:lang w:eastAsia="zh-CN"/>
              </w:rPr>
            </w:pPr>
          </w:p>
        </w:tc>
        <w:tc>
          <w:tcPr>
            <w:tcW w:w="1907" w:type="dxa"/>
            <w:tcBorders>
              <w:tl2br w:val="nil"/>
              <w:tr2bl w:val="nil"/>
            </w:tcBorders>
            <w:vAlign w:val="center"/>
          </w:tcPr>
          <w:p w14:paraId="2CEB2C2B">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550A3686">
            <w:pPr>
              <w:jc w:val="center"/>
              <w:rPr>
                <w:rFonts w:ascii="Times New Roman" w:hAnsi="Times New Roman" w:eastAsia="宋体" w:cs="Times New Roman"/>
                <w:color w:val="000000" w:themeColor="text1"/>
                <w:kern w:val="21"/>
                <w:lang w:eastAsia="zh-CN"/>
                <w14:textFill>
                  <w14:solidFill>
                    <w14:schemeClr w14:val="tx1"/>
                  </w14:solidFill>
                </w14:textFill>
              </w:rPr>
            </w:pPr>
            <w:r>
              <w:rPr>
                <w:rFonts w:hint="eastAsia" w:ascii="Times New Roman" w:hAnsi="Times New Roman" w:eastAsia="宋体" w:cs="Times New Roman"/>
                <w:color w:val="000000" w:themeColor="text1"/>
                <w:kern w:val="21"/>
                <w:lang w:eastAsia="zh-CN"/>
                <w14:textFill>
                  <w14:solidFill>
                    <w14:schemeClr w14:val="tx1"/>
                  </w14:solidFill>
                </w14:textFill>
              </w:rPr>
              <w:t>1.2</w:t>
            </w:r>
          </w:p>
        </w:tc>
        <w:tc>
          <w:tcPr>
            <w:tcW w:w="1808" w:type="dxa"/>
            <w:tcBorders>
              <w:tl2br w:val="nil"/>
              <w:tr2bl w:val="nil"/>
            </w:tcBorders>
            <w:vAlign w:val="center"/>
          </w:tcPr>
          <w:p w14:paraId="03DAA8C5">
            <w:pPr>
              <w:pStyle w:val="40"/>
              <w:ind w:left="0" w:leftChars="0"/>
              <w:rPr>
                <w:rFonts w:ascii="Times New Roman" w:hAnsi="Times New Roman" w:eastAsia="宋体" w:cs="Times New Roman"/>
                <w:kern w:val="21"/>
                <w:lang w:eastAsia="zh-CN"/>
              </w:rPr>
            </w:pPr>
            <w:r>
              <w:rPr>
                <w:rFonts w:ascii="Times New Roman" w:hAnsi="Times New Roman" w:eastAsia="宋体" w:cs="Times New Roman"/>
                <w:kern w:val="21"/>
                <w:lang w:eastAsia="zh-CN"/>
              </w:rPr>
              <w:t>0</w:t>
            </w:r>
          </w:p>
        </w:tc>
        <w:tc>
          <w:tcPr>
            <w:tcW w:w="1865" w:type="dxa"/>
            <w:tcBorders>
              <w:tl2br w:val="nil"/>
              <w:tr2bl w:val="nil"/>
            </w:tcBorders>
            <w:vAlign w:val="center"/>
          </w:tcPr>
          <w:p w14:paraId="76894B3B">
            <w:pPr>
              <w:jc w:val="center"/>
              <w:rPr>
                <w:rFonts w:ascii="Times New Roman" w:hAnsi="Times New Roman" w:eastAsia="宋体" w:cs="Times New Roman"/>
                <w:color w:val="000000" w:themeColor="text1"/>
                <w:kern w:val="21"/>
                <w14:textFill>
                  <w14:solidFill>
                    <w14:schemeClr w14:val="tx1"/>
                  </w14:solidFill>
                </w14:textFill>
              </w:rPr>
            </w:pPr>
            <w:r>
              <w:rPr>
                <w:rFonts w:hint="eastAsia" w:ascii="Times New Roman" w:hAnsi="Times New Roman" w:eastAsia="宋体" w:cs="Times New Roman"/>
                <w:color w:val="000000" w:themeColor="text1"/>
                <w:kern w:val="21"/>
                <w:lang w:eastAsia="zh-CN"/>
                <w14:textFill>
                  <w14:solidFill>
                    <w14:schemeClr w14:val="tx1"/>
                  </w14:solidFill>
                </w14:textFill>
              </w:rPr>
              <w:t>1.2</w:t>
            </w:r>
          </w:p>
        </w:tc>
        <w:tc>
          <w:tcPr>
            <w:tcW w:w="1422" w:type="dxa"/>
            <w:tcBorders>
              <w:tl2br w:val="nil"/>
              <w:tr2bl w:val="nil"/>
            </w:tcBorders>
            <w:vAlign w:val="center"/>
          </w:tcPr>
          <w:p w14:paraId="0C180315">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kern w:val="21"/>
                <w:lang w:eastAsia="zh-CN"/>
                <w14:textFill>
                  <w14:solidFill>
                    <w14:schemeClr w14:val="tx1"/>
                  </w14:solidFill>
                </w14:textFill>
              </w:rPr>
              <w:t>1.2</w:t>
            </w:r>
          </w:p>
        </w:tc>
      </w:tr>
      <w:tr w14:paraId="5711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restart"/>
            <w:tcBorders>
              <w:tl2br w:val="nil"/>
              <w:tr2bl w:val="nil"/>
            </w:tcBorders>
            <w:vAlign w:val="center"/>
          </w:tcPr>
          <w:p w14:paraId="424D7422">
            <w:pPr>
              <w:pStyle w:val="40"/>
              <w:ind w:left="0" w:leftChars="0"/>
              <w:rPr>
                <w:rFonts w:ascii="Times New Roman" w:hAnsi="Times New Roman" w:eastAsia="宋体" w:cs="Times New Roman"/>
                <w:kern w:val="21"/>
              </w:rPr>
            </w:pPr>
            <w:r>
              <w:rPr>
                <w:rFonts w:ascii="Times New Roman" w:hAnsi="Times New Roman" w:eastAsia="宋体" w:cs="Times New Roman"/>
                <w:kern w:val="21"/>
              </w:rPr>
              <w:t>废水</w:t>
            </w:r>
          </w:p>
        </w:tc>
        <w:tc>
          <w:tcPr>
            <w:tcW w:w="2052" w:type="dxa"/>
            <w:tcBorders>
              <w:tl2br w:val="nil"/>
              <w:tr2bl w:val="nil"/>
            </w:tcBorders>
            <w:vAlign w:val="center"/>
          </w:tcPr>
          <w:p w14:paraId="306D13A5">
            <w:pPr>
              <w:pStyle w:val="40"/>
              <w:ind w:left="0" w:leftChars="0"/>
              <w:rPr>
                <w:rFonts w:ascii="Times New Roman" w:hAnsi="Times New Roman" w:eastAsia="宋体" w:cs="Times New Roman"/>
                <w:lang w:eastAsia="zh-CN"/>
              </w:rPr>
            </w:pPr>
            <w:r>
              <w:rPr>
                <w:rFonts w:ascii="Times New Roman" w:hAnsi="Times New Roman" w:eastAsia="宋体" w:cs="Times New Roman"/>
                <w:lang w:eastAsia="zh-CN"/>
              </w:rPr>
              <w:t>废水</w:t>
            </w:r>
          </w:p>
        </w:tc>
        <w:tc>
          <w:tcPr>
            <w:tcW w:w="1907" w:type="dxa"/>
            <w:tcBorders>
              <w:tl2br w:val="nil"/>
              <w:tr2bl w:val="nil"/>
            </w:tcBorders>
            <w:vAlign w:val="center"/>
          </w:tcPr>
          <w:p w14:paraId="63976BDE">
            <w:pPr>
              <w:pStyle w:val="40"/>
              <w:ind w:left="0" w:leftChars="0"/>
              <w:rPr>
                <w:rFonts w:ascii="Times New Roman" w:hAnsi="Times New Roman" w:eastAsia="宋体" w:cs="Times New Roman"/>
                <w:kern w:val="21"/>
              </w:rPr>
            </w:pPr>
          </w:p>
        </w:tc>
        <w:tc>
          <w:tcPr>
            <w:tcW w:w="1431" w:type="dxa"/>
            <w:tcBorders>
              <w:tl2br w:val="nil"/>
              <w:tr2bl w:val="nil"/>
            </w:tcBorders>
            <w:vAlign w:val="center"/>
          </w:tcPr>
          <w:p w14:paraId="43121610">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27E54BAA">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22948928">
            <w:pPr>
              <w:jc w:val="center"/>
              <w:textAlignment w:val="bottom"/>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p>
        </w:tc>
        <w:tc>
          <w:tcPr>
            <w:tcW w:w="1808" w:type="dxa"/>
            <w:tcBorders>
              <w:tl2br w:val="nil"/>
              <w:tr2bl w:val="nil"/>
            </w:tcBorders>
            <w:vAlign w:val="center"/>
          </w:tcPr>
          <w:p w14:paraId="375E998D">
            <w:pPr>
              <w:pStyle w:val="40"/>
              <w:ind w:left="0" w:leftChars="0"/>
              <w:rPr>
                <w:rFonts w:ascii="Times New Roman" w:hAnsi="Times New Roman" w:eastAsia="宋体" w:cs="Times New Roman"/>
                <w:kern w:val="21"/>
                <w:lang w:eastAsia="zh-CN"/>
              </w:rPr>
            </w:pPr>
            <w:r>
              <w:rPr>
                <w:rFonts w:ascii="Times New Roman" w:hAnsi="Times New Roman" w:eastAsia="宋体" w:cs="Times New Roman"/>
                <w:kern w:val="21"/>
                <w:lang w:eastAsia="zh-CN"/>
              </w:rPr>
              <w:t>0</w:t>
            </w:r>
          </w:p>
        </w:tc>
        <w:tc>
          <w:tcPr>
            <w:tcW w:w="1865" w:type="dxa"/>
            <w:tcBorders>
              <w:tl2br w:val="nil"/>
              <w:tr2bl w:val="nil"/>
            </w:tcBorders>
            <w:vAlign w:val="center"/>
          </w:tcPr>
          <w:p w14:paraId="43357DC8">
            <w:pPr>
              <w:jc w:val="center"/>
              <w:textAlignment w:val="bottom"/>
              <w:rPr>
                <w:rFonts w:ascii="Times New Roman" w:hAnsi="Times New Roman" w:eastAsia="宋体" w:cs="Times New Roman"/>
                <w:color w:val="000000" w:themeColor="text1"/>
                <w:kern w:val="2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p>
        </w:tc>
        <w:tc>
          <w:tcPr>
            <w:tcW w:w="1422" w:type="dxa"/>
            <w:tcBorders>
              <w:tl2br w:val="nil"/>
              <w:tr2bl w:val="nil"/>
            </w:tcBorders>
            <w:vAlign w:val="center"/>
          </w:tcPr>
          <w:p w14:paraId="76272709">
            <w:pPr>
              <w:jc w:val="center"/>
              <w:textAlignment w:val="bottom"/>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p>
        </w:tc>
      </w:tr>
      <w:tr w14:paraId="0B01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continue"/>
            <w:tcBorders>
              <w:tl2br w:val="nil"/>
              <w:tr2bl w:val="nil"/>
            </w:tcBorders>
            <w:vAlign w:val="center"/>
          </w:tcPr>
          <w:p w14:paraId="57391A83">
            <w:pPr>
              <w:pStyle w:val="40"/>
              <w:ind w:left="0" w:leftChars="0"/>
              <w:rPr>
                <w:rFonts w:ascii="Times New Roman" w:hAnsi="Times New Roman" w:eastAsia="宋体" w:cs="Times New Roman"/>
                <w:kern w:val="21"/>
              </w:rPr>
            </w:pPr>
          </w:p>
        </w:tc>
        <w:tc>
          <w:tcPr>
            <w:tcW w:w="2052" w:type="dxa"/>
            <w:tcBorders>
              <w:tl2br w:val="nil"/>
              <w:tr2bl w:val="nil"/>
            </w:tcBorders>
            <w:vAlign w:val="center"/>
          </w:tcPr>
          <w:p w14:paraId="44BAF599">
            <w:pPr>
              <w:pStyle w:val="40"/>
              <w:ind w:left="0" w:leftChars="0"/>
              <w:rPr>
                <w:rFonts w:ascii="Times New Roman" w:hAnsi="Times New Roman" w:eastAsia="宋体" w:cs="Times New Roman"/>
                <w:kern w:val="21"/>
              </w:rPr>
            </w:pPr>
            <w:r>
              <w:rPr>
                <w:rFonts w:ascii="Times New Roman" w:hAnsi="Times New Roman" w:eastAsia="宋体" w:cs="Times New Roman"/>
              </w:rPr>
              <w:t>COD</w:t>
            </w:r>
          </w:p>
        </w:tc>
        <w:tc>
          <w:tcPr>
            <w:tcW w:w="1907" w:type="dxa"/>
            <w:tcBorders>
              <w:tl2br w:val="nil"/>
              <w:tr2bl w:val="nil"/>
            </w:tcBorders>
            <w:vAlign w:val="center"/>
          </w:tcPr>
          <w:p w14:paraId="536CB889">
            <w:pPr>
              <w:pStyle w:val="40"/>
              <w:ind w:left="0" w:leftChars="0"/>
              <w:rPr>
                <w:rFonts w:ascii="Times New Roman" w:hAnsi="Times New Roman" w:eastAsia="宋体" w:cs="Times New Roman"/>
                <w:kern w:val="21"/>
              </w:rPr>
            </w:pPr>
          </w:p>
        </w:tc>
        <w:tc>
          <w:tcPr>
            <w:tcW w:w="1431" w:type="dxa"/>
            <w:tcBorders>
              <w:tl2br w:val="nil"/>
              <w:tr2bl w:val="nil"/>
            </w:tcBorders>
            <w:vAlign w:val="center"/>
          </w:tcPr>
          <w:p w14:paraId="0CF04454">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7879F4D9">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79B31AB8">
            <w:pPr>
              <w:jc w:val="center"/>
              <w:textAlignment w:val="bottom"/>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p>
        </w:tc>
        <w:tc>
          <w:tcPr>
            <w:tcW w:w="1808" w:type="dxa"/>
            <w:tcBorders>
              <w:tl2br w:val="nil"/>
              <w:tr2bl w:val="nil"/>
            </w:tcBorders>
            <w:vAlign w:val="center"/>
          </w:tcPr>
          <w:p w14:paraId="671508A4">
            <w:pPr>
              <w:pStyle w:val="40"/>
              <w:ind w:left="0" w:leftChars="0"/>
              <w:rPr>
                <w:rFonts w:ascii="Times New Roman" w:hAnsi="Times New Roman" w:eastAsia="宋体" w:cs="Times New Roman"/>
                <w:kern w:val="21"/>
                <w:lang w:eastAsia="zh-CN"/>
              </w:rPr>
            </w:pPr>
            <w:r>
              <w:rPr>
                <w:rFonts w:ascii="Times New Roman" w:hAnsi="Times New Roman" w:eastAsia="宋体" w:cs="Times New Roman"/>
                <w:kern w:val="21"/>
                <w:lang w:eastAsia="zh-CN"/>
              </w:rPr>
              <w:t>0</w:t>
            </w:r>
          </w:p>
        </w:tc>
        <w:tc>
          <w:tcPr>
            <w:tcW w:w="1865" w:type="dxa"/>
            <w:tcBorders>
              <w:tl2br w:val="nil"/>
              <w:tr2bl w:val="nil"/>
            </w:tcBorders>
            <w:vAlign w:val="center"/>
          </w:tcPr>
          <w:p w14:paraId="2CF968E6">
            <w:pPr>
              <w:jc w:val="center"/>
              <w:textAlignment w:val="bottom"/>
              <w:rPr>
                <w:rFonts w:ascii="Times New Roman" w:hAnsi="Times New Roman" w:eastAsia="宋体" w:cs="Times New Roman"/>
                <w:color w:val="000000" w:themeColor="text1"/>
                <w:kern w:val="2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p>
        </w:tc>
        <w:tc>
          <w:tcPr>
            <w:tcW w:w="1422" w:type="dxa"/>
            <w:tcBorders>
              <w:tl2br w:val="nil"/>
              <w:tr2bl w:val="nil"/>
            </w:tcBorders>
            <w:vAlign w:val="center"/>
          </w:tcPr>
          <w:p w14:paraId="773A19EA">
            <w:pPr>
              <w:jc w:val="center"/>
              <w:textAlignment w:val="bottom"/>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p>
        </w:tc>
      </w:tr>
      <w:tr w14:paraId="7D51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continue"/>
            <w:tcBorders>
              <w:tl2br w:val="nil"/>
              <w:tr2bl w:val="nil"/>
            </w:tcBorders>
            <w:vAlign w:val="center"/>
          </w:tcPr>
          <w:p w14:paraId="4679F37C">
            <w:pPr>
              <w:pStyle w:val="40"/>
              <w:ind w:left="0" w:leftChars="0"/>
              <w:rPr>
                <w:rFonts w:ascii="Times New Roman" w:hAnsi="Times New Roman" w:eastAsia="宋体" w:cs="Times New Roman"/>
                <w:kern w:val="21"/>
              </w:rPr>
            </w:pPr>
          </w:p>
        </w:tc>
        <w:tc>
          <w:tcPr>
            <w:tcW w:w="2052" w:type="dxa"/>
            <w:tcBorders>
              <w:tl2br w:val="nil"/>
              <w:tr2bl w:val="nil"/>
            </w:tcBorders>
            <w:vAlign w:val="center"/>
          </w:tcPr>
          <w:p w14:paraId="4F7EB3DD">
            <w:pPr>
              <w:jc w:val="center"/>
              <w:textAlignment w:val="center"/>
              <w:rPr>
                <w:rFonts w:ascii="Times New Roman" w:hAnsi="Times New Roman" w:eastAsia="宋体" w:cs="Times New Roman"/>
                <w:color w:val="000000" w:themeColor="text1"/>
                <w:kern w:val="2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BOD</w:t>
            </w:r>
            <w:r>
              <w:rPr>
                <w:rFonts w:ascii="Times New Roman" w:hAnsi="Times New Roman" w:eastAsia="宋体" w:cs="Times New Roman"/>
                <w:color w:val="000000" w:themeColor="text1"/>
                <w:vertAlign w:val="subscript"/>
                <w:lang w:bidi="ar"/>
                <w14:textFill>
                  <w14:solidFill>
                    <w14:schemeClr w14:val="tx1"/>
                  </w14:solidFill>
                </w14:textFill>
              </w:rPr>
              <w:t>5</w:t>
            </w:r>
          </w:p>
        </w:tc>
        <w:tc>
          <w:tcPr>
            <w:tcW w:w="1907" w:type="dxa"/>
            <w:tcBorders>
              <w:tl2br w:val="nil"/>
              <w:tr2bl w:val="nil"/>
            </w:tcBorders>
            <w:vAlign w:val="center"/>
          </w:tcPr>
          <w:p w14:paraId="4AC6FAA1">
            <w:pPr>
              <w:pStyle w:val="40"/>
              <w:ind w:left="0" w:leftChars="0"/>
              <w:rPr>
                <w:rFonts w:ascii="Times New Roman" w:hAnsi="Times New Roman" w:eastAsia="宋体" w:cs="Times New Roman"/>
                <w:kern w:val="21"/>
              </w:rPr>
            </w:pPr>
          </w:p>
        </w:tc>
        <w:tc>
          <w:tcPr>
            <w:tcW w:w="1431" w:type="dxa"/>
            <w:tcBorders>
              <w:tl2br w:val="nil"/>
              <w:tr2bl w:val="nil"/>
            </w:tcBorders>
            <w:vAlign w:val="center"/>
          </w:tcPr>
          <w:p w14:paraId="4E89C80E">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16CCAB90">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44DE6B0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p>
        </w:tc>
        <w:tc>
          <w:tcPr>
            <w:tcW w:w="1808" w:type="dxa"/>
            <w:tcBorders>
              <w:tl2br w:val="nil"/>
              <w:tr2bl w:val="nil"/>
            </w:tcBorders>
            <w:vAlign w:val="center"/>
          </w:tcPr>
          <w:p w14:paraId="23BDFDAF">
            <w:pPr>
              <w:pStyle w:val="40"/>
              <w:ind w:left="0" w:leftChars="0"/>
              <w:rPr>
                <w:rFonts w:ascii="Times New Roman" w:hAnsi="Times New Roman" w:eastAsia="宋体" w:cs="Times New Roman"/>
                <w:kern w:val="21"/>
                <w:lang w:eastAsia="zh-CN"/>
              </w:rPr>
            </w:pPr>
            <w:r>
              <w:rPr>
                <w:rFonts w:ascii="Times New Roman" w:hAnsi="Times New Roman" w:eastAsia="宋体" w:cs="Times New Roman"/>
                <w:kern w:val="21"/>
                <w:lang w:eastAsia="zh-CN"/>
              </w:rPr>
              <w:t>0</w:t>
            </w:r>
          </w:p>
        </w:tc>
        <w:tc>
          <w:tcPr>
            <w:tcW w:w="1865" w:type="dxa"/>
            <w:tcBorders>
              <w:tl2br w:val="nil"/>
              <w:tr2bl w:val="nil"/>
            </w:tcBorders>
            <w:vAlign w:val="center"/>
          </w:tcPr>
          <w:p w14:paraId="4AB9F73E">
            <w:pPr>
              <w:kinsoku/>
              <w:jc w:val="center"/>
              <w:rPr>
                <w:rFonts w:ascii="Times New Roman" w:hAnsi="Times New Roman" w:eastAsia="宋体" w:cs="Times New Roman"/>
                <w:color w:val="000000" w:themeColor="text1"/>
                <w:kern w:val="2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p>
        </w:tc>
        <w:tc>
          <w:tcPr>
            <w:tcW w:w="1422" w:type="dxa"/>
            <w:tcBorders>
              <w:tl2br w:val="nil"/>
              <w:tr2bl w:val="nil"/>
            </w:tcBorders>
            <w:vAlign w:val="center"/>
          </w:tcPr>
          <w:p w14:paraId="5B4EE91A">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p>
        </w:tc>
      </w:tr>
      <w:tr w14:paraId="3C0C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continue"/>
            <w:tcBorders>
              <w:tl2br w:val="nil"/>
              <w:tr2bl w:val="nil"/>
            </w:tcBorders>
            <w:vAlign w:val="center"/>
          </w:tcPr>
          <w:p w14:paraId="38CE5BAE">
            <w:pPr>
              <w:pStyle w:val="40"/>
              <w:ind w:left="0" w:leftChars="0"/>
              <w:rPr>
                <w:rFonts w:ascii="Times New Roman" w:hAnsi="Times New Roman" w:eastAsia="宋体" w:cs="Times New Roman"/>
                <w:kern w:val="21"/>
              </w:rPr>
            </w:pPr>
          </w:p>
        </w:tc>
        <w:tc>
          <w:tcPr>
            <w:tcW w:w="2052" w:type="dxa"/>
            <w:tcBorders>
              <w:tl2br w:val="nil"/>
              <w:tr2bl w:val="nil"/>
            </w:tcBorders>
            <w:vAlign w:val="center"/>
          </w:tcPr>
          <w:p w14:paraId="5F9FFAD9">
            <w:pPr>
              <w:pStyle w:val="37"/>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SS</w:t>
            </w:r>
          </w:p>
        </w:tc>
        <w:tc>
          <w:tcPr>
            <w:tcW w:w="1907" w:type="dxa"/>
            <w:tcBorders>
              <w:tl2br w:val="nil"/>
              <w:tr2bl w:val="nil"/>
            </w:tcBorders>
            <w:vAlign w:val="center"/>
          </w:tcPr>
          <w:p w14:paraId="17675277">
            <w:pPr>
              <w:pStyle w:val="40"/>
              <w:ind w:left="0" w:leftChars="0"/>
              <w:rPr>
                <w:rFonts w:ascii="Times New Roman" w:hAnsi="Times New Roman" w:eastAsia="宋体" w:cs="Times New Roman"/>
                <w:kern w:val="21"/>
              </w:rPr>
            </w:pPr>
          </w:p>
        </w:tc>
        <w:tc>
          <w:tcPr>
            <w:tcW w:w="1431" w:type="dxa"/>
            <w:tcBorders>
              <w:tl2br w:val="nil"/>
              <w:tr2bl w:val="nil"/>
            </w:tcBorders>
            <w:vAlign w:val="center"/>
          </w:tcPr>
          <w:p w14:paraId="71D36DD4">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57294C9C">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666CDA68">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p>
        </w:tc>
        <w:tc>
          <w:tcPr>
            <w:tcW w:w="1808" w:type="dxa"/>
            <w:tcBorders>
              <w:tl2br w:val="nil"/>
              <w:tr2bl w:val="nil"/>
            </w:tcBorders>
            <w:vAlign w:val="center"/>
          </w:tcPr>
          <w:p w14:paraId="7903AA89">
            <w:pPr>
              <w:pStyle w:val="40"/>
              <w:ind w:left="0" w:leftChars="0"/>
              <w:rPr>
                <w:rFonts w:ascii="Times New Roman" w:hAnsi="Times New Roman" w:eastAsia="宋体" w:cs="Times New Roman"/>
                <w:kern w:val="21"/>
                <w:lang w:eastAsia="zh-CN"/>
              </w:rPr>
            </w:pPr>
            <w:r>
              <w:rPr>
                <w:rFonts w:ascii="Times New Roman" w:hAnsi="Times New Roman" w:eastAsia="宋体" w:cs="Times New Roman"/>
                <w:kern w:val="21"/>
                <w:lang w:eastAsia="zh-CN"/>
              </w:rPr>
              <w:t>0</w:t>
            </w:r>
          </w:p>
        </w:tc>
        <w:tc>
          <w:tcPr>
            <w:tcW w:w="1865" w:type="dxa"/>
            <w:tcBorders>
              <w:tl2br w:val="nil"/>
              <w:tr2bl w:val="nil"/>
            </w:tcBorders>
            <w:vAlign w:val="center"/>
          </w:tcPr>
          <w:p w14:paraId="1CB2330C">
            <w:pPr>
              <w:kinsoku/>
              <w:jc w:val="center"/>
              <w:rPr>
                <w:rFonts w:ascii="Times New Roman" w:hAnsi="Times New Roman" w:eastAsia="宋体" w:cs="Times New Roman"/>
                <w:color w:val="000000" w:themeColor="text1"/>
                <w:kern w:val="2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p>
        </w:tc>
        <w:tc>
          <w:tcPr>
            <w:tcW w:w="1422" w:type="dxa"/>
            <w:tcBorders>
              <w:tl2br w:val="nil"/>
              <w:tr2bl w:val="nil"/>
            </w:tcBorders>
            <w:vAlign w:val="center"/>
          </w:tcPr>
          <w:p w14:paraId="7B5D0EC6">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p>
        </w:tc>
      </w:tr>
      <w:tr w14:paraId="5EA0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continue"/>
            <w:tcBorders>
              <w:tl2br w:val="nil"/>
              <w:tr2bl w:val="nil"/>
            </w:tcBorders>
            <w:vAlign w:val="center"/>
          </w:tcPr>
          <w:p w14:paraId="50BCC14F">
            <w:pPr>
              <w:pStyle w:val="40"/>
              <w:ind w:left="0" w:leftChars="0"/>
              <w:rPr>
                <w:rFonts w:ascii="Times New Roman" w:hAnsi="Times New Roman" w:eastAsia="宋体" w:cs="Times New Roman"/>
                <w:kern w:val="21"/>
              </w:rPr>
            </w:pPr>
          </w:p>
        </w:tc>
        <w:tc>
          <w:tcPr>
            <w:tcW w:w="2052" w:type="dxa"/>
            <w:tcBorders>
              <w:tl2br w:val="nil"/>
              <w:tr2bl w:val="nil"/>
            </w:tcBorders>
            <w:vAlign w:val="center"/>
          </w:tcPr>
          <w:p w14:paraId="7450C345">
            <w:pPr>
              <w:pStyle w:val="37"/>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氨氮</w:t>
            </w:r>
          </w:p>
        </w:tc>
        <w:tc>
          <w:tcPr>
            <w:tcW w:w="1907" w:type="dxa"/>
            <w:tcBorders>
              <w:tl2br w:val="nil"/>
              <w:tr2bl w:val="nil"/>
            </w:tcBorders>
            <w:vAlign w:val="center"/>
          </w:tcPr>
          <w:p w14:paraId="59602A85">
            <w:pPr>
              <w:pStyle w:val="40"/>
              <w:ind w:left="0" w:leftChars="0"/>
              <w:rPr>
                <w:rFonts w:ascii="Times New Roman" w:hAnsi="Times New Roman" w:eastAsia="宋体" w:cs="Times New Roman"/>
                <w:kern w:val="21"/>
              </w:rPr>
            </w:pPr>
          </w:p>
        </w:tc>
        <w:tc>
          <w:tcPr>
            <w:tcW w:w="1431" w:type="dxa"/>
            <w:tcBorders>
              <w:tl2br w:val="nil"/>
              <w:tr2bl w:val="nil"/>
            </w:tcBorders>
            <w:vAlign w:val="center"/>
          </w:tcPr>
          <w:p w14:paraId="594C2547">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593F0363">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6171CAB3">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p>
        </w:tc>
        <w:tc>
          <w:tcPr>
            <w:tcW w:w="1808" w:type="dxa"/>
            <w:tcBorders>
              <w:tl2br w:val="nil"/>
              <w:tr2bl w:val="nil"/>
            </w:tcBorders>
            <w:vAlign w:val="center"/>
          </w:tcPr>
          <w:p w14:paraId="657A17C8">
            <w:pPr>
              <w:pStyle w:val="40"/>
              <w:ind w:left="0" w:leftChars="0"/>
              <w:rPr>
                <w:rFonts w:ascii="Times New Roman" w:hAnsi="Times New Roman" w:eastAsia="宋体" w:cs="Times New Roman"/>
                <w:kern w:val="21"/>
                <w:lang w:eastAsia="zh-CN"/>
              </w:rPr>
            </w:pPr>
            <w:r>
              <w:rPr>
                <w:rFonts w:ascii="Times New Roman" w:hAnsi="Times New Roman" w:eastAsia="宋体" w:cs="Times New Roman"/>
                <w:kern w:val="21"/>
                <w:lang w:eastAsia="zh-CN"/>
              </w:rPr>
              <w:t>0</w:t>
            </w:r>
          </w:p>
        </w:tc>
        <w:tc>
          <w:tcPr>
            <w:tcW w:w="1865" w:type="dxa"/>
            <w:tcBorders>
              <w:tl2br w:val="nil"/>
              <w:tr2bl w:val="nil"/>
            </w:tcBorders>
            <w:vAlign w:val="center"/>
          </w:tcPr>
          <w:p w14:paraId="17EF3CEF">
            <w:pPr>
              <w:kinsoku/>
              <w:jc w:val="center"/>
              <w:rPr>
                <w:rFonts w:ascii="Times New Roman" w:hAnsi="Times New Roman" w:eastAsia="宋体" w:cs="Times New Roman"/>
                <w:color w:val="000000" w:themeColor="text1"/>
                <w:kern w:val="2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p>
        </w:tc>
        <w:tc>
          <w:tcPr>
            <w:tcW w:w="1422" w:type="dxa"/>
            <w:tcBorders>
              <w:tl2br w:val="nil"/>
              <w:tr2bl w:val="nil"/>
            </w:tcBorders>
            <w:vAlign w:val="center"/>
          </w:tcPr>
          <w:p w14:paraId="5001582B">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w:t>
            </w:r>
          </w:p>
        </w:tc>
      </w:tr>
      <w:tr w14:paraId="5B2A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restart"/>
            <w:tcBorders>
              <w:tl2br w:val="nil"/>
              <w:tr2bl w:val="nil"/>
            </w:tcBorders>
            <w:vAlign w:val="center"/>
          </w:tcPr>
          <w:p w14:paraId="4479E0DA">
            <w:pPr>
              <w:pStyle w:val="40"/>
              <w:ind w:left="0" w:leftChars="0"/>
              <w:rPr>
                <w:rFonts w:ascii="Times New Roman" w:hAnsi="Times New Roman" w:eastAsia="宋体" w:cs="Times New Roman"/>
                <w:kern w:val="21"/>
              </w:rPr>
            </w:pPr>
            <w:r>
              <w:rPr>
                <w:rFonts w:ascii="Times New Roman" w:hAnsi="Times New Roman" w:eastAsia="宋体" w:cs="Times New Roman"/>
                <w:kern w:val="21"/>
              </w:rPr>
              <w:t>一般工业</w:t>
            </w:r>
          </w:p>
          <w:p w14:paraId="12B3DA66">
            <w:pPr>
              <w:pStyle w:val="40"/>
              <w:ind w:left="0" w:leftChars="0"/>
              <w:rPr>
                <w:rFonts w:ascii="Times New Roman" w:hAnsi="Times New Roman" w:eastAsia="宋体" w:cs="Times New Roman"/>
                <w:kern w:val="21"/>
              </w:rPr>
            </w:pPr>
            <w:r>
              <w:rPr>
                <w:rFonts w:ascii="Times New Roman" w:hAnsi="Times New Roman" w:eastAsia="宋体" w:cs="Times New Roman"/>
                <w:kern w:val="21"/>
              </w:rPr>
              <w:t>固体废物</w:t>
            </w:r>
          </w:p>
        </w:tc>
        <w:tc>
          <w:tcPr>
            <w:tcW w:w="2052" w:type="dxa"/>
            <w:tcBorders>
              <w:tl2br w:val="nil"/>
              <w:tr2bl w:val="nil"/>
            </w:tcBorders>
            <w:vAlign w:val="center"/>
          </w:tcPr>
          <w:p w14:paraId="18CE2E4F">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金属边角料</w:t>
            </w:r>
          </w:p>
        </w:tc>
        <w:tc>
          <w:tcPr>
            <w:tcW w:w="1907" w:type="dxa"/>
            <w:tcBorders>
              <w:tl2br w:val="nil"/>
              <w:tr2bl w:val="nil"/>
            </w:tcBorders>
            <w:vAlign w:val="center"/>
          </w:tcPr>
          <w:p w14:paraId="38D34978">
            <w:pPr>
              <w:pStyle w:val="40"/>
              <w:ind w:left="0" w:leftChars="0"/>
              <w:rPr>
                <w:rFonts w:ascii="Times New Roman" w:hAnsi="Times New Roman" w:eastAsia="宋体" w:cs="Times New Roman"/>
                <w:kern w:val="21"/>
                <w:lang w:eastAsia="zh-CN"/>
              </w:rPr>
            </w:pPr>
          </w:p>
        </w:tc>
        <w:tc>
          <w:tcPr>
            <w:tcW w:w="1431" w:type="dxa"/>
            <w:tcBorders>
              <w:tl2br w:val="nil"/>
              <w:tr2bl w:val="nil"/>
            </w:tcBorders>
            <w:vAlign w:val="center"/>
          </w:tcPr>
          <w:p w14:paraId="1CB63FFC">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16C173A7">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167E7DA0">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330</w:t>
            </w:r>
          </w:p>
        </w:tc>
        <w:tc>
          <w:tcPr>
            <w:tcW w:w="1808" w:type="dxa"/>
            <w:tcBorders>
              <w:tl2br w:val="nil"/>
              <w:tr2bl w:val="nil"/>
            </w:tcBorders>
            <w:vAlign w:val="center"/>
          </w:tcPr>
          <w:p w14:paraId="0DA62032">
            <w:pPr>
              <w:pStyle w:val="40"/>
              <w:ind w:left="0" w:leftChars="0"/>
              <w:rPr>
                <w:rFonts w:ascii="Times New Roman" w:hAnsi="Times New Roman" w:eastAsia="宋体" w:cs="Times New Roman"/>
                <w:kern w:val="21"/>
                <w:lang w:eastAsia="zh-CN"/>
              </w:rPr>
            </w:pPr>
            <w:r>
              <w:rPr>
                <w:rFonts w:ascii="Times New Roman" w:hAnsi="Times New Roman" w:eastAsia="宋体" w:cs="Times New Roman"/>
                <w:kern w:val="21"/>
                <w:lang w:eastAsia="zh-CN"/>
              </w:rPr>
              <w:t>0</w:t>
            </w:r>
          </w:p>
        </w:tc>
        <w:tc>
          <w:tcPr>
            <w:tcW w:w="1865" w:type="dxa"/>
            <w:tcBorders>
              <w:tl2br w:val="nil"/>
              <w:tr2bl w:val="nil"/>
            </w:tcBorders>
            <w:vAlign w:val="center"/>
          </w:tcPr>
          <w:p w14:paraId="392DD310">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330</w:t>
            </w:r>
          </w:p>
        </w:tc>
        <w:tc>
          <w:tcPr>
            <w:tcW w:w="1422" w:type="dxa"/>
            <w:tcBorders>
              <w:tl2br w:val="nil"/>
              <w:tr2bl w:val="nil"/>
            </w:tcBorders>
            <w:vAlign w:val="center"/>
          </w:tcPr>
          <w:p w14:paraId="2E06EFCB">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+330</w:t>
            </w:r>
          </w:p>
        </w:tc>
      </w:tr>
      <w:tr w14:paraId="0DCF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continue"/>
            <w:tcBorders>
              <w:tl2br w:val="nil"/>
              <w:tr2bl w:val="nil"/>
            </w:tcBorders>
            <w:vAlign w:val="center"/>
          </w:tcPr>
          <w:p w14:paraId="78B067A7">
            <w:pPr>
              <w:pStyle w:val="40"/>
              <w:ind w:leftChars="0"/>
              <w:rPr>
                <w:rFonts w:ascii="Times New Roman" w:hAnsi="Times New Roman" w:eastAsia="宋体" w:cs="Times New Roman"/>
                <w:kern w:val="21"/>
              </w:rPr>
            </w:pPr>
          </w:p>
        </w:tc>
        <w:tc>
          <w:tcPr>
            <w:tcW w:w="2052" w:type="dxa"/>
            <w:tcBorders>
              <w:tl2br w:val="nil"/>
              <w:tr2bl w:val="nil"/>
            </w:tcBorders>
            <w:vAlign w:val="center"/>
          </w:tcPr>
          <w:p w14:paraId="22856D9A">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废钢丸</w:t>
            </w:r>
          </w:p>
        </w:tc>
        <w:tc>
          <w:tcPr>
            <w:tcW w:w="1907" w:type="dxa"/>
            <w:tcBorders>
              <w:tl2br w:val="nil"/>
              <w:tr2bl w:val="nil"/>
            </w:tcBorders>
            <w:vAlign w:val="center"/>
          </w:tcPr>
          <w:p w14:paraId="73CA7134">
            <w:pPr>
              <w:pStyle w:val="40"/>
              <w:ind w:left="0" w:leftChars="0"/>
              <w:rPr>
                <w:rFonts w:ascii="Times New Roman" w:hAnsi="Times New Roman" w:eastAsia="宋体" w:cs="Times New Roman"/>
                <w:kern w:val="21"/>
                <w:lang w:eastAsia="zh-CN"/>
              </w:rPr>
            </w:pPr>
          </w:p>
        </w:tc>
        <w:tc>
          <w:tcPr>
            <w:tcW w:w="1431" w:type="dxa"/>
            <w:tcBorders>
              <w:tl2br w:val="nil"/>
              <w:tr2bl w:val="nil"/>
            </w:tcBorders>
            <w:vAlign w:val="center"/>
          </w:tcPr>
          <w:p w14:paraId="3865C3F0">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331AA555">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20456ADF">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6</w:t>
            </w:r>
          </w:p>
        </w:tc>
        <w:tc>
          <w:tcPr>
            <w:tcW w:w="1808" w:type="dxa"/>
            <w:tcBorders>
              <w:tl2br w:val="nil"/>
              <w:tr2bl w:val="nil"/>
            </w:tcBorders>
            <w:vAlign w:val="center"/>
          </w:tcPr>
          <w:p w14:paraId="2221C14F">
            <w:pPr>
              <w:pStyle w:val="40"/>
              <w:ind w:left="0" w:leftChars="0"/>
              <w:rPr>
                <w:rFonts w:ascii="Times New Roman" w:hAnsi="Times New Roman" w:eastAsia="宋体" w:cs="Times New Roman"/>
                <w:kern w:val="21"/>
                <w:lang w:eastAsia="zh-CN"/>
              </w:rPr>
            </w:pPr>
            <w:r>
              <w:rPr>
                <w:rFonts w:ascii="Times New Roman" w:hAnsi="Times New Roman" w:eastAsia="宋体" w:cs="Times New Roman"/>
                <w:kern w:val="21"/>
                <w:lang w:eastAsia="zh-CN"/>
              </w:rPr>
              <w:t>0</w:t>
            </w:r>
          </w:p>
        </w:tc>
        <w:tc>
          <w:tcPr>
            <w:tcW w:w="1865" w:type="dxa"/>
            <w:tcBorders>
              <w:tl2br w:val="nil"/>
              <w:tr2bl w:val="nil"/>
            </w:tcBorders>
            <w:vAlign w:val="center"/>
          </w:tcPr>
          <w:p w14:paraId="0401B471">
            <w:pPr>
              <w:kinsoku/>
              <w:jc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6</w:t>
            </w:r>
          </w:p>
        </w:tc>
        <w:tc>
          <w:tcPr>
            <w:tcW w:w="1422" w:type="dxa"/>
            <w:tcBorders>
              <w:tl2br w:val="nil"/>
              <w:tr2bl w:val="nil"/>
            </w:tcBorders>
            <w:vAlign w:val="center"/>
          </w:tcPr>
          <w:p w14:paraId="50740421">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+6</w:t>
            </w:r>
          </w:p>
        </w:tc>
      </w:tr>
      <w:tr w14:paraId="3484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continue"/>
            <w:tcBorders>
              <w:tl2br w:val="nil"/>
              <w:tr2bl w:val="nil"/>
            </w:tcBorders>
            <w:vAlign w:val="center"/>
          </w:tcPr>
          <w:p w14:paraId="62AB1B5E">
            <w:pPr>
              <w:pStyle w:val="40"/>
              <w:ind w:leftChars="0"/>
              <w:rPr>
                <w:rFonts w:ascii="Times New Roman" w:hAnsi="Times New Roman" w:eastAsia="宋体" w:cs="Times New Roman"/>
                <w:kern w:val="21"/>
              </w:rPr>
            </w:pPr>
          </w:p>
        </w:tc>
        <w:tc>
          <w:tcPr>
            <w:tcW w:w="2052" w:type="dxa"/>
            <w:tcBorders>
              <w:tl2br w:val="nil"/>
              <w:tr2bl w:val="nil"/>
            </w:tcBorders>
            <w:vAlign w:val="center"/>
          </w:tcPr>
          <w:p w14:paraId="5945CDB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废包装袋</w:t>
            </w:r>
          </w:p>
        </w:tc>
        <w:tc>
          <w:tcPr>
            <w:tcW w:w="1907" w:type="dxa"/>
            <w:tcBorders>
              <w:tl2br w:val="nil"/>
              <w:tr2bl w:val="nil"/>
            </w:tcBorders>
            <w:vAlign w:val="center"/>
          </w:tcPr>
          <w:p w14:paraId="65F3081A">
            <w:pPr>
              <w:pStyle w:val="40"/>
              <w:ind w:left="0" w:leftChars="0"/>
              <w:rPr>
                <w:rFonts w:ascii="Times New Roman" w:hAnsi="Times New Roman" w:eastAsia="宋体" w:cs="Times New Roman"/>
                <w:kern w:val="21"/>
                <w:lang w:eastAsia="zh-CN"/>
              </w:rPr>
            </w:pPr>
          </w:p>
        </w:tc>
        <w:tc>
          <w:tcPr>
            <w:tcW w:w="1431" w:type="dxa"/>
            <w:tcBorders>
              <w:tl2br w:val="nil"/>
              <w:tr2bl w:val="nil"/>
            </w:tcBorders>
            <w:vAlign w:val="center"/>
          </w:tcPr>
          <w:p w14:paraId="378AC6FB">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6200567C">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4202C1F1">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0.1</w:t>
            </w:r>
          </w:p>
        </w:tc>
        <w:tc>
          <w:tcPr>
            <w:tcW w:w="1808" w:type="dxa"/>
            <w:tcBorders>
              <w:tl2br w:val="nil"/>
              <w:tr2bl w:val="nil"/>
            </w:tcBorders>
            <w:vAlign w:val="center"/>
          </w:tcPr>
          <w:p w14:paraId="7ED70DCB">
            <w:pPr>
              <w:pStyle w:val="40"/>
              <w:ind w:left="0" w:leftChars="0"/>
              <w:rPr>
                <w:rFonts w:ascii="Times New Roman" w:hAnsi="Times New Roman" w:eastAsia="宋体" w:cs="Times New Roman"/>
                <w:kern w:val="21"/>
                <w:lang w:eastAsia="zh-CN"/>
              </w:rPr>
            </w:pPr>
            <w:r>
              <w:rPr>
                <w:rFonts w:hint="eastAsia" w:ascii="Times New Roman" w:hAnsi="Times New Roman" w:eastAsia="宋体" w:cs="Times New Roman"/>
                <w:kern w:val="21"/>
                <w:lang w:eastAsia="zh-CN"/>
              </w:rPr>
              <w:t>0</w:t>
            </w:r>
          </w:p>
        </w:tc>
        <w:tc>
          <w:tcPr>
            <w:tcW w:w="1865" w:type="dxa"/>
            <w:tcBorders>
              <w:tl2br w:val="nil"/>
              <w:tr2bl w:val="nil"/>
            </w:tcBorders>
            <w:vAlign w:val="center"/>
          </w:tcPr>
          <w:p w14:paraId="1B391D62">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0.1</w:t>
            </w:r>
          </w:p>
        </w:tc>
        <w:tc>
          <w:tcPr>
            <w:tcW w:w="1422" w:type="dxa"/>
            <w:tcBorders>
              <w:tl2br w:val="nil"/>
              <w:tr2bl w:val="nil"/>
            </w:tcBorders>
            <w:vAlign w:val="center"/>
          </w:tcPr>
          <w:p w14:paraId="7928FD28">
            <w:pPr>
              <w:kinsoku/>
              <w:jc w:val="center"/>
              <w:rPr>
                <w:rFonts w:ascii="Times New Roman" w:hAnsi="Times New Roman" w:eastAsia="宋体" w:cs="Times New Roman"/>
                <w:color w:val="000000" w:themeColor="text1"/>
                <w:kern w:val="2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+0.1</w:t>
            </w:r>
          </w:p>
        </w:tc>
      </w:tr>
      <w:tr w14:paraId="2E3D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continue"/>
            <w:tcBorders>
              <w:tl2br w:val="nil"/>
              <w:tr2bl w:val="nil"/>
            </w:tcBorders>
            <w:vAlign w:val="center"/>
          </w:tcPr>
          <w:p w14:paraId="6AE2FBCC">
            <w:pPr>
              <w:pStyle w:val="40"/>
              <w:ind w:leftChars="0"/>
              <w:rPr>
                <w:rFonts w:ascii="Times New Roman" w:hAnsi="Times New Roman" w:eastAsia="宋体" w:cs="Times New Roman"/>
                <w:kern w:val="21"/>
              </w:rPr>
            </w:pPr>
          </w:p>
        </w:tc>
        <w:tc>
          <w:tcPr>
            <w:tcW w:w="2052" w:type="dxa"/>
            <w:tcBorders>
              <w:tl2br w:val="nil"/>
              <w:tr2bl w:val="nil"/>
            </w:tcBorders>
            <w:vAlign w:val="center"/>
          </w:tcPr>
          <w:p w14:paraId="20E2A5F7">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收集尘</w:t>
            </w:r>
          </w:p>
        </w:tc>
        <w:tc>
          <w:tcPr>
            <w:tcW w:w="1907" w:type="dxa"/>
            <w:tcBorders>
              <w:tl2br w:val="nil"/>
              <w:tr2bl w:val="nil"/>
            </w:tcBorders>
            <w:vAlign w:val="center"/>
          </w:tcPr>
          <w:p w14:paraId="3205BB17">
            <w:pPr>
              <w:pStyle w:val="40"/>
              <w:ind w:left="0" w:leftChars="0"/>
              <w:rPr>
                <w:rFonts w:ascii="Times New Roman" w:hAnsi="Times New Roman" w:eastAsia="宋体" w:cs="Times New Roman"/>
                <w:kern w:val="21"/>
                <w:lang w:eastAsia="zh-CN"/>
              </w:rPr>
            </w:pPr>
          </w:p>
        </w:tc>
        <w:tc>
          <w:tcPr>
            <w:tcW w:w="1431" w:type="dxa"/>
            <w:tcBorders>
              <w:tl2br w:val="nil"/>
              <w:tr2bl w:val="nil"/>
            </w:tcBorders>
            <w:vAlign w:val="center"/>
          </w:tcPr>
          <w:p w14:paraId="20E72A56">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5F4FFBEF">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1A80DFBC">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85.875</w:t>
            </w:r>
          </w:p>
        </w:tc>
        <w:tc>
          <w:tcPr>
            <w:tcW w:w="1808" w:type="dxa"/>
            <w:tcBorders>
              <w:tl2br w:val="nil"/>
              <w:tr2bl w:val="nil"/>
            </w:tcBorders>
            <w:vAlign w:val="center"/>
          </w:tcPr>
          <w:p w14:paraId="5D13F5F4">
            <w:pPr>
              <w:pStyle w:val="40"/>
              <w:ind w:left="0" w:leftChars="0"/>
              <w:rPr>
                <w:rFonts w:ascii="Times New Roman" w:hAnsi="Times New Roman" w:eastAsia="宋体" w:cs="Times New Roman"/>
                <w:kern w:val="21"/>
                <w:lang w:eastAsia="zh-CN"/>
              </w:rPr>
            </w:pPr>
            <w:r>
              <w:rPr>
                <w:rFonts w:ascii="Times New Roman" w:hAnsi="Times New Roman" w:eastAsia="宋体" w:cs="Times New Roman"/>
                <w:kern w:val="21"/>
                <w:lang w:eastAsia="zh-CN"/>
              </w:rPr>
              <w:t>0</w:t>
            </w:r>
          </w:p>
        </w:tc>
        <w:tc>
          <w:tcPr>
            <w:tcW w:w="1865" w:type="dxa"/>
            <w:tcBorders>
              <w:tl2br w:val="nil"/>
              <w:tr2bl w:val="nil"/>
            </w:tcBorders>
            <w:vAlign w:val="center"/>
          </w:tcPr>
          <w:p w14:paraId="61CF767E">
            <w:pPr>
              <w:kinsoku/>
              <w:jc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85.875</w:t>
            </w:r>
          </w:p>
        </w:tc>
        <w:tc>
          <w:tcPr>
            <w:tcW w:w="1422" w:type="dxa"/>
            <w:tcBorders>
              <w:tl2br w:val="nil"/>
              <w:tr2bl w:val="nil"/>
            </w:tcBorders>
            <w:vAlign w:val="center"/>
          </w:tcPr>
          <w:p w14:paraId="6F01AC58">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+85.875</w:t>
            </w:r>
          </w:p>
        </w:tc>
      </w:tr>
      <w:tr w14:paraId="1B6D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continue"/>
            <w:tcBorders>
              <w:tl2br w:val="nil"/>
              <w:tr2bl w:val="nil"/>
            </w:tcBorders>
            <w:vAlign w:val="center"/>
          </w:tcPr>
          <w:p w14:paraId="0A657AD0">
            <w:pPr>
              <w:pStyle w:val="40"/>
              <w:ind w:leftChars="0"/>
              <w:rPr>
                <w:rFonts w:ascii="Times New Roman" w:hAnsi="Times New Roman" w:eastAsia="宋体" w:cs="Times New Roman"/>
                <w:kern w:val="21"/>
              </w:rPr>
            </w:pPr>
          </w:p>
        </w:tc>
        <w:tc>
          <w:tcPr>
            <w:tcW w:w="2052" w:type="dxa"/>
            <w:tcBorders>
              <w:tl2br w:val="nil"/>
              <w:tr2bl w:val="nil"/>
            </w:tcBorders>
            <w:vAlign w:val="center"/>
          </w:tcPr>
          <w:p w14:paraId="7225365B">
            <w:pPr>
              <w:kinsoku/>
              <w:jc w:val="center"/>
              <w:rPr>
                <w:rFonts w:ascii="Times New Roman" w:hAnsi="Times New Roman" w:eastAsia="宋体" w:cs="Times New Roman"/>
                <w:color w:val="000000" w:themeColor="text1"/>
                <w:lang w:eastAsia="zh-CN"/>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焊渣</w:t>
            </w:r>
          </w:p>
        </w:tc>
        <w:tc>
          <w:tcPr>
            <w:tcW w:w="1907" w:type="dxa"/>
            <w:tcBorders>
              <w:tl2br w:val="nil"/>
              <w:tr2bl w:val="nil"/>
            </w:tcBorders>
            <w:vAlign w:val="center"/>
          </w:tcPr>
          <w:p w14:paraId="18A33520">
            <w:pPr>
              <w:pStyle w:val="40"/>
              <w:ind w:left="0" w:leftChars="0"/>
              <w:rPr>
                <w:rFonts w:ascii="Times New Roman" w:hAnsi="Times New Roman" w:eastAsia="宋体" w:cs="Times New Roman"/>
                <w:kern w:val="21"/>
                <w:lang w:eastAsia="zh-CN"/>
              </w:rPr>
            </w:pPr>
          </w:p>
        </w:tc>
        <w:tc>
          <w:tcPr>
            <w:tcW w:w="1431" w:type="dxa"/>
            <w:tcBorders>
              <w:tl2br w:val="nil"/>
              <w:tr2bl w:val="nil"/>
            </w:tcBorders>
            <w:vAlign w:val="center"/>
          </w:tcPr>
          <w:p w14:paraId="4839CE0A">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6CA21F0F">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228E82F4">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15</w:t>
            </w:r>
          </w:p>
        </w:tc>
        <w:tc>
          <w:tcPr>
            <w:tcW w:w="1808" w:type="dxa"/>
            <w:tcBorders>
              <w:tl2br w:val="nil"/>
              <w:tr2bl w:val="nil"/>
            </w:tcBorders>
            <w:vAlign w:val="center"/>
          </w:tcPr>
          <w:p w14:paraId="504291E6">
            <w:pPr>
              <w:jc w:val="center"/>
              <w:rPr>
                <w:rFonts w:ascii="Times New Roman" w:hAnsi="Times New Roman" w:eastAsia="宋体" w:cs="Times New Roman"/>
                <w:color w:val="000000" w:themeColor="text1"/>
                <w:kern w:val="21"/>
                <w:lang w:eastAsia="zh-CN"/>
                <w14:textFill>
                  <w14:solidFill>
                    <w14:schemeClr w14:val="tx1"/>
                  </w14:solidFill>
                </w14:textFill>
              </w:rPr>
            </w:pPr>
            <w:r>
              <w:rPr>
                <w:rFonts w:ascii="Times New Roman" w:hAnsi="Times New Roman" w:eastAsia="宋体" w:cs="Times New Roman"/>
                <w:color w:val="000000" w:themeColor="text1"/>
                <w:kern w:val="21"/>
                <w:lang w:eastAsia="zh-CN"/>
                <w14:textFill>
                  <w14:solidFill>
                    <w14:schemeClr w14:val="tx1"/>
                  </w14:solidFill>
                </w14:textFill>
              </w:rPr>
              <w:t>0</w:t>
            </w:r>
          </w:p>
        </w:tc>
        <w:tc>
          <w:tcPr>
            <w:tcW w:w="1865" w:type="dxa"/>
            <w:tcBorders>
              <w:tl2br w:val="nil"/>
              <w:tr2bl w:val="nil"/>
            </w:tcBorders>
            <w:vAlign w:val="center"/>
          </w:tcPr>
          <w:p w14:paraId="24E3F46E">
            <w:pPr>
              <w:kinsoku/>
              <w:jc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15</w:t>
            </w:r>
          </w:p>
        </w:tc>
        <w:tc>
          <w:tcPr>
            <w:tcW w:w="1422" w:type="dxa"/>
            <w:tcBorders>
              <w:tl2br w:val="nil"/>
              <w:tr2bl w:val="nil"/>
            </w:tcBorders>
            <w:vAlign w:val="center"/>
          </w:tcPr>
          <w:p w14:paraId="5824EB90">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+15</w:t>
            </w:r>
          </w:p>
        </w:tc>
      </w:tr>
      <w:tr w14:paraId="709A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restart"/>
            <w:tcBorders>
              <w:tl2br w:val="nil"/>
              <w:tr2bl w:val="nil"/>
            </w:tcBorders>
            <w:vAlign w:val="center"/>
          </w:tcPr>
          <w:p w14:paraId="2B1E7FFA">
            <w:pPr>
              <w:pStyle w:val="40"/>
              <w:ind w:left="0" w:leftChars="0"/>
              <w:rPr>
                <w:rFonts w:ascii="Times New Roman" w:hAnsi="Times New Roman" w:eastAsia="宋体" w:cs="Times New Roman"/>
                <w:kern w:val="21"/>
                <w:lang w:eastAsia="zh-CN"/>
              </w:rPr>
            </w:pPr>
            <w:r>
              <w:rPr>
                <w:rFonts w:ascii="Times New Roman" w:hAnsi="Times New Roman" w:eastAsia="宋体" w:cs="Times New Roman"/>
                <w:kern w:val="21"/>
                <w:lang w:eastAsia="zh-CN"/>
              </w:rPr>
              <w:t>危险废物</w:t>
            </w:r>
          </w:p>
        </w:tc>
        <w:tc>
          <w:tcPr>
            <w:tcW w:w="2052" w:type="dxa"/>
            <w:tcBorders>
              <w:tl2br w:val="nil"/>
              <w:tr2bl w:val="nil"/>
            </w:tcBorders>
            <w:vAlign w:val="center"/>
          </w:tcPr>
          <w:p w14:paraId="5D3B1EF3">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废机油</w:t>
            </w:r>
          </w:p>
        </w:tc>
        <w:tc>
          <w:tcPr>
            <w:tcW w:w="1907" w:type="dxa"/>
            <w:tcBorders>
              <w:tl2br w:val="nil"/>
              <w:tr2bl w:val="nil"/>
            </w:tcBorders>
            <w:vAlign w:val="center"/>
          </w:tcPr>
          <w:p w14:paraId="76F8B71D">
            <w:pPr>
              <w:jc w:val="center"/>
              <w:rPr>
                <w:rFonts w:ascii="Times New Roman" w:hAnsi="Times New Roman" w:eastAsia="宋体" w:cs="Times New Roman"/>
                <w:color w:val="000000" w:themeColor="text1"/>
                <w:kern w:val="2"/>
                <w:lang w:eastAsia="zh-CN" w:bidi="ar"/>
                <w14:textFill>
                  <w14:solidFill>
                    <w14:schemeClr w14:val="tx1"/>
                  </w14:solidFill>
                </w14:textFill>
              </w:rPr>
            </w:pPr>
          </w:p>
        </w:tc>
        <w:tc>
          <w:tcPr>
            <w:tcW w:w="1431" w:type="dxa"/>
            <w:tcBorders>
              <w:tl2br w:val="nil"/>
              <w:tr2bl w:val="nil"/>
            </w:tcBorders>
            <w:vAlign w:val="center"/>
          </w:tcPr>
          <w:p w14:paraId="74435DC9">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64C3AB92">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3F491200">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0.5</w:t>
            </w:r>
          </w:p>
        </w:tc>
        <w:tc>
          <w:tcPr>
            <w:tcW w:w="1808" w:type="dxa"/>
            <w:tcBorders>
              <w:tl2br w:val="nil"/>
              <w:tr2bl w:val="nil"/>
            </w:tcBorders>
            <w:vAlign w:val="center"/>
          </w:tcPr>
          <w:p w14:paraId="31C9DAD8">
            <w:pPr>
              <w:jc w:val="center"/>
              <w:rPr>
                <w:rFonts w:ascii="Times New Roman" w:hAnsi="Times New Roman" w:eastAsia="宋体" w:cs="Times New Roman"/>
                <w:color w:val="000000" w:themeColor="text1"/>
                <w:kern w:val="21"/>
                <w:lang w:eastAsia="zh-CN"/>
                <w14:textFill>
                  <w14:solidFill>
                    <w14:schemeClr w14:val="tx1"/>
                  </w14:solidFill>
                </w14:textFill>
              </w:rPr>
            </w:pPr>
            <w:r>
              <w:rPr>
                <w:rFonts w:ascii="Times New Roman" w:hAnsi="Times New Roman" w:eastAsia="宋体" w:cs="Times New Roman"/>
                <w:color w:val="000000" w:themeColor="text1"/>
                <w:kern w:val="21"/>
                <w:lang w:eastAsia="zh-CN"/>
                <w14:textFill>
                  <w14:solidFill>
                    <w14:schemeClr w14:val="tx1"/>
                  </w14:solidFill>
                </w14:textFill>
              </w:rPr>
              <w:t>0</w:t>
            </w:r>
          </w:p>
        </w:tc>
        <w:tc>
          <w:tcPr>
            <w:tcW w:w="1865" w:type="dxa"/>
            <w:tcBorders>
              <w:tl2br w:val="nil"/>
              <w:tr2bl w:val="nil"/>
            </w:tcBorders>
            <w:vAlign w:val="center"/>
          </w:tcPr>
          <w:p w14:paraId="630842A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0.5</w:t>
            </w:r>
          </w:p>
        </w:tc>
        <w:tc>
          <w:tcPr>
            <w:tcW w:w="1422" w:type="dxa"/>
            <w:tcBorders>
              <w:tl2br w:val="nil"/>
              <w:tr2bl w:val="nil"/>
            </w:tcBorders>
            <w:vAlign w:val="center"/>
          </w:tcPr>
          <w:p w14:paraId="41D87649">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+0.5</w:t>
            </w:r>
          </w:p>
        </w:tc>
      </w:tr>
      <w:tr w14:paraId="542C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continue"/>
            <w:tcBorders>
              <w:tl2br w:val="nil"/>
              <w:tr2bl w:val="nil"/>
            </w:tcBorders>
            <w:vAlign w:val="center"/>
          </w:tcPr>
          <w:p w14:paraId="585DD404">
            <w:pPr>
              <w:pStyle w:val="40"/>
              <w:ind w:left="0" w:leftChars="0"/>
              <w:rPr>
                <w:rFonts w:ascii="Times New Roman" w:hAnsi="Times New Roman" w:eastAsia="宋体" w:cs="Times New Roman"/>
                <w:kern w:val="21"/>
                <w:lang w:eastAsia="zh-CN"/>
              </w:rPr>
            </w:pPr>
          </w:p>
        </w:tc>
        <w:tc>
          <w:tcPr>
            <w:tcW w:w="2052" w:type="dxa"/>
            <w:tcBorders>
              <w:tl2br w:val="nil"/>
              <w:tr2bl w:val="nil"/>
            </w:tcBorders>
            <w:vAlign w:val="center"/>
          </w:tcPr>
          <w:p w14:paraId="42337471">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废液压油</w:t>
            </w:r>
          </w:p>
        </w:tc>
        <w:tc>
          <w:tcPr>
            <w:tcW w:w="1907" w:type="dxa"/>
            <w:tcBorders>
              <w:tl2br w:val="nil"/>
              <w:tr2bl w:val="nil"/>
            </w:tcBorders>
            <w:vAlign w:val="center"/>
          </w:tcPr>
          <w:p w14:paraId="3D0DFE26">
            <w:pPr>
              <w:jc w:val="center"/>
              <w:rPr>
                <w:rFonts w:ascii="Times New Roman" w:hAnsi="Times New Roman" w:eastAsia="宋体" w:cs="Times New Roman"/>
                <w:color w:val="000000" w:themeColor="text1"/>
                <w:kern w:val="2"/>
                <w:lang w:eastAsia="zh-CN" w:bidi="ar"/>
                <w14:textFill>
                  <w14:solidFill>
                    <w14:schemeClr w14:val="tx1"/>
                  </w14:solidFill>
                </w14:textFill>
              </w:rPr>
            </w:pPr>
          </w:p>
        </w:tc>
        <w:tc>
          <w:tcPr>
            <w:tcW w:w="1431" w:type="dxa"/>
            <w:tcBorders>
              <w:tl2br w:val="nil"/>
              <w:tr2bl w:val="nil"/>
            </w:tcBorders>
            <w:vAlign w:val="center"/>
          </w:tcPr>
          <w:p w14:paraId="645581AA">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5E16398E">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2A84F4E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1808" w:type="dxa"/>
            <w:tcBorders>
              <w:tl2br w:val="nil"/>
              <w:tr2bl w:val="nil"/>
            </w:tcBorders>
            <w:vAlign w:val="center"/>
          </w:tcPr>
          <w:p w14:paraId="3AF727E6">
            <w:pPr>
              <w:jc w:val="center"/>
              <w:rPr>
                <w:rFonts w:ascii="Times New Roman" w:hAnsi="Times New Roman" w:eastAsia="宋体" w:cs="Times New Roman"/>
                <w:color w:val="000000" w:themeColor="text1"/>
                <w:kern w:val="21"/>
                <w:lang w:eastAsia="zh-CN"/>
                <w14:textFill>
                  <w14:solidFill>
                    <w14:schemeClr w14:val="tx1"/>
                  </w14:solidFill>
                </w14:textFill>
              </w:rPr>
            </w:pPr>
            <w:r>
              <w:rPr>
                <w:rFonts w:ascii="Times New Roman" w:hAnsi="Times New Roman" w:eastAsia="宋体" w:cs="Times New Roman"/>
                <w:color w:val="000000" w:themeColor="text1"/>
                <w:kern w:val="21"/>
                <w:lang w:eastAsia="zh-CN"/>
                <w14:textFill>
                  <w14:solidFill>
                    <w14:schemeClr w14:val="tx1"/>
                  </w14:solidFill>
                </w14:textFill>
              </w:rPr>
              <w:t>0</w:t>
            </w:r>
          </w:p>
        </w:tc>
        <w:tc>
          <w:tcPr>
            <w:tcW w:w="1865" w:type="dxa"/>
            <w:tcBorders>
              <w:tl2br w:val="nil"/>
              <w:tr2bl w:val="nil"/>
            </w:tcBorders>
            <w:vAlign w:val="center"/>
          </w:tcPr>
          <w:p w14:paraId="66A0121F">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c>
          <w:tcPr>
            <w:tcW w:w="1422" w:type="dxa"/>
            <w:tcBorders>
              <w:tl2br w:val="nil"/>
              <w:tr2bl w:val="nil"/>
            </w:tcBorders>
            <w:vAlign w:val="center"/>
          </w:tcPr>
          <w:p w14:paraId="3277552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w:t>
            </w:r>
          </w:p>
        </w:tc>
      </w:tr>
      <w:tr w14:paraId="5D5C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continue"/>
            <w:tcBorders>
              <w:tl2br w:val="nil"/>
              <w:tr2bl w:val="nil"/>
            </w:tcBorders>
            <w:vAlign w:val="center"/>
          </w:tcPr>
          <w:p w14:paraId="7AAB503D">
            <w:pPr>
              <w:pStyle w:val="40"/>
              <w:ind w:left="0" w:leftChars="0"/>
              <w:rPr>
                <w:rFonts w:ascii="Times New Roman" w:hAnsi="Times New Roman" w:eastAsia="宋体" w:cs="Times New Roman"/>
                <w:kern w:val="21"/>
                <w:lang w:eastAsia="zh-CN"/>
              </w:rPr>
            </w:pPr>
          </w:p>
        </w:tc>
        <w:tc>
          <w:tcPr>
            <w:tcW w:w="2052" w:type="dxa"/>
            <w:tcBorders>
              <w:tl2br w:val="nil"/>
              <w:tr2bl w:val="nil"/>
            </w:tcBorders>
            <w:vAlign w:val="center"/>
          </w:tcPr>
          <w:p w14:paraId="43C2E918">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废油桶</w:t>
            </w:r>
          </w:p>
        </w:tc>
        <w:tc>
          <w:tcPr>
            <w:tcW w:w="1907" w:type="dxa"/>
            <w:tcBorders>
              <w:tl2br w:val="nil"/>
              <w:tr2bl w:val="nil"/>
            </w:tcBorders>
            <w:vAlign w:val="center"/>
          </w:tcPr>
          <w:p w14:paraId="3BE8783D">
            <w:pPr>
              <w:jc w:val="center"/>
              <w:rPr>
                <w:rFonts w:ascii="Times New Roman" w:hAnsi="Times New Roman" w:eastAsia="宋体" w:cs="Times New Roman"/>
                <w:color w:val="000000" w:themeColor="text1"/>
                <w:kern w:val="2"/>
                <w:lang w:eastAsia="zh-CN" w:bidi="ar"/>
                <w14:textFill>
                  <w14:solidFill>
                    <w14:schemeClr w14:val="tx1"/>
                  </w14:solidFill>
                </w14:textFill>
              </w:rPr>
            </w:pPr>
          </w:p>
        </w:tc>
        <w:tc>
          <w:tcPr>
            <w:tcW w:w="1431" w:type="dxa"/>
            <w:tcBorders>
              <w:tl2br w:val="nil"/>
              <w:tr2bl w:val="nil"/>
            </w:tcBorders>
            <w:vAlign w:val="center"/>
          </w:tcPr>
          <w:p w14:paraId="75FC5671">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51B20320">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21F7D4F2">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0.08</w:t>
            </w:r>
          </w:p>
        </w:tc>
        <w:tc>
          <w:tcPr>
            <w:tcW w:w="1808" w:type="dxa"/>
            <w:tcBorders>
              <w:tl2br w:val="nil"/>
              <w:tr2bl w:val="nil"/>
            </w:tcBorders>
            <w:vAlign w:val="center"/>
          </w:tcPr>
          <w:p w14:paraId="00ECD967">
            <w:pPr>
              <w:jc w:val="center"/>
              <w:rPr>
                <w:rFonts w:ascii="Times New Roman" w:hAnsi="Times New Roman" w:eastAsia="宋体" w:cs="Times New Roman"/>
                <w:color w:val="000000" w:themeColor="text1"/>
                <w:kern w:val="21"/>
                <w:lang w:eastAsia="zh-CN"/>
                <w14:textFill>
                  <w14:solidFill>
                    <w14:schemeClr w14:val="tx1"/>
                  </w14:solidFill>
                </w14:textFill>
              </w:rPr>
            </w:pPr>
            <w:r>
              <w:rPr>
                <w:rFonts w:ascii="Times New Roman" w:hAnsi="Times New Roman" w:eastAsia="宋体" w:cs="Times New Roman"/>
                <w:color w:val="000000" w:themeColor="text1"/>
                <w:kern w:val="21"/>
                <w:lang w:eastAsia="zh-CN"/>
                <w14:textFill>
                  <w14:solidFill>
                    <w14:schemeClr w14:val="tx1"/>
                  </w14:solidFill>
                </w14:textFill>
              </w:rPr>
              <w:t>0</w:t>
            </w:r>
          </w:p>
        </w:tc>
        <w:tc>
          <w:tcPr>
            <w:tcW w:w="1865" w:type="dxa"/>
            <w:tcBorders>
              <w:tl2br w:val="nil"/>
              <w:tr2bl w:val="nil"/>
            </w:tcBorders>
            <w:vAlign w:val="center"/>
          </w:tcPr>
          <w:p w14:paraId="667D6969">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0.08</w:t>
            </w:r>
          </w:p>
        </w:tc>
        <w:tc>
          <w:tcPr>
            <w:tcW w:w="1422" w:type="dxa"/>
            <w:tcBorders>
              <w:tl2br w:val="nil"/>
              <w:tr2bl w:val="nil"/>
            </w:tcBorders>
            <w:vAlign w:val="center"/>
          </w:tcPr>
          <w:p w14:paraId="4054E9AB">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+0.08</w:t>
            </w:r>
          </w:p>
        </w:tc>
      </w:tr>
      <w:tr w14:paraId="757A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continue"/>
            <w:tcBorders>
              <w:tl2br w:val="nil"/>
              <w:tr2bl w:val="nil"/>
            </w:tcBorders>
            <w:vAlign w:val="center"/>
          </w:tcPr>
          <w:p w14:paraId="5FF9709A">
            <w:pPr>
              <w:pStyle w:val="40"/>
              <w:ind w:left="0" w:leftChars="0"/>
              <w:rPr>
                <w:rFonts w:ascii="Times New Roman" w:hAnsi="Times New Roman" w:eastAsia="宋体" w:cs="Times New Roman"/>
                <w:kern w:val="21"/>
                <w:lang w:eastAsia="zh-CN"/>
              </w:rPr>
            </w:pPr>
          </w:p>
        </w:tc>
        <w:tc>
          <w:tcPr>
            <w:tcW w:w="2052" w:type="dxa"/>
            <w:tcBorders>
              <w:tl2br w:val="nil"/>
              <w:tr2bl w:val="nil"/>
            </w:tcBorders>
            <w:vAlign w:val="center"/>
          </w:tcPr>
          <w:p w14:paraId="7F61BE13">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废油漆、稀释剂桶</w:t>
            </w:r>
          </w:p>
        </w:tc>
        <w:tc>
          <w:tcPr>
            <w:tcW w:w="1907" w:type="dxa"/>
            <w:tcBorders>
              <w:tl2br w:val="nil"/>
              <w:tr2bl w:val="nil"/>
            </w:tcBorders>
            <w:vAlign w:val="center"/>
          </w:tcPr>
          <w:p w14:paraId="63C5E1F3">
            <w:pPr>
              <w:jc w:val="center"/>
              <w:rPr>
                <w:rFonts w:ascii="Times New Roman" w:hAnsi="Times New Roman" w:eastAsia="宋体" w:cs="Times New Roman"/>
                <w:color w:val="000000" w:themeColor="text1"/>
                <w:kern w:val="2"/>
                <w:lang w:eastAsia="zh-CN" w:bidi="ar"/>
                <w14:textFill>
                  <w14:solidFill>
                    <w14:schemeClr w14:val="tx1"/>
                  </w14:solidFill>
                </w14:textFill>
              </w:rPr>
            </w:pPr>
          </w:p>
        </w:tc>
        <w:tc>
          <w:tcPr>
            <w:tcW w:w="1431" w:type="dxa"/>
            <w:tcBorders>
              <w:tl2br w:val="nil"/>
              <w:tr2bl w:val="nil"/>
            </w:tcBorders>
            <w:vAlign w:val="center"/>
          </w:tcPr>
          <w:p w14:paraId="397A1BA4">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1C833FCB">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723300B8">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7.35</w:t>
            </w:r>
          </w:p>
        </w:tc>
        <w:tc>
          <w:tcPr>
            <w:tcW w:w="1808" w:type="dxa"/>
            <w:tcBorders>
              <w:tl2br w:val="nil"/>
              <w:tr2bl w:val="nil"/>
            </w:tcBorders>
            <w:vAlign w:val="center"/>
          </w:tcPr>
          <w:p w14:paraId="29AF98F8">
            <w:pPr>
              <w:jc w:val="center"/>
              <w:rPr>
                <w:rFonts w:ascii="Times New Roman" w:hAnsi="Times New Roman" w:eastAsia="宋体" w:cs="Times New Roman"/>
                <w:color w:val="000000" w:themeColor="text1"/>
                <w:kern w:val="2"/>
                <w:lang w:eastAsia="zh-CN" w:bidi="ar"/>
                <w14:textFill>
                  <w14:solidFill>
                    <w14:schemeClr w14:val="tx1"/>
                  </w14:solidFill>
                </w14:textFill>
              </w:rPr>
            </w:pPr>
            <w:r>
              <w:rPr>
                <w:rFonts w:ascii="Times New Roman" w:hAnsi="Times New Roman" w:eastAsia="宋体" w:cs="Times New Roman"/>
                <w:color w:val="000000" w:themeColor="text1"/>
                <w:kern w:val="21"/>
                <w:lang w:eastAsia="zh-CN"/>
                <w14:textFill>
                  <w14:solidFill>
                    <w14:schemeClr w14:val="tx1"/>
                  </w14:solidFill>
                </w14:textFill>
              </w:rPr>
              <w:t>0</w:t>
            </w:r>
          </w:p>
        </w:tc>
        <w:tc>
          <w:tcPr>
            <w:tcW w:w="1865" w:type="dxa"/>
            <w:tcBorders>
              <w:tl2br w:val="nil"/>
              <w:tr2bl w:val="nil"/>
            </w:tcBorders>
            <w:vAlign w:val="center"/>
          </w:tcPr>
          <w:p w14:paraId="508C1AF7">
            <w:pPr>
              <w:kinsoku/>
              <w:jc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7.35</w:t>
            </w:r>
          </w:p>
        </w:tc>
        <w:tc>
          <w:tcPr>
            <w:tcW w:w="1422" w:type="dxa"/>
            <w:tcBorders>
              <w:tl2br w:val="nil"/>
              <w:tr2bl w:val="nil"/>
            </w:tcBorders>
            <w:vAlign w:val="center"/>
          </w:tcPr>
          <w:p w14:paraId="29F34A67">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+7.35</w:t>
            </w:r>
          </w:p>
        </w:tc>
      </w:tr>
      <w:tr w14:paraId="64AC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continue"/>
            <w:tcBorders>
              <w:tl2br w:val="nil"/>
              <w:tr2bl w:val="nil"/>
            </w:tcBorders>
            <w:vAlign w:val="center"/>
          </w:tcPr>
          <w:p w14:paraId="6690460D">
            <w:pPr>
              <w:pStyle w:val="40"/>
              <w:ind w:leftChars="0"/>
              <w:rPr>
                <w:rFonts w:ascii="Times New Roman" w:hAnsi="Times New Roman" w:eastAsia="宋体" w:cs="Times New Roman"/>
                <w:kern w:val="21"/>
                <w:lang w:eastAsia="zh-CN"/>
              </w:rPr>
            </w:pPr>
          </w:p>
        </w:tc>
        <w:tc>
          <w:tcPr>
            <w:tcW w:w="2052" w:type="dxa"/>
            <w:tcBorders>
              <w:tl2br w:val="nil"/>
              <w:tr2bl w:val="nil"/>
            </w:tcBorders>
            <w:vAlign w:val="center"/>
          </w:tcPr>
          <w:p w14:paraId="47DC3B76">
            <w:pPr>
              <w:kinsoku/>
              <w:jc w:val="center"/>
              <w:rPr>
                <w:rFonts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废过滤棉</w:t>
            </w:r>
          </w:p>
        </w:tc>
        <w:tc>
          <w:tcPr>
            <w:tcW w:w="1907" w:type="dxa"/>
            <w:tcBorders>
              <w:tl2br w:val="nil"/>
              <w:tr2bl w:val="nil"/>
            </w:tcBorders>
            <w:vAlign w:val="center"/>
          </w:tcPr>
          <w:p w14:paraId="66E1F66E">
            <w:pPr>
              <w:jc w:val="center"/>
              <w:rPr>
                <w:rFonts w:ascii="Times New Roman" w:hAnsi="Times New Roman" w:eastAsia="宋体" w:cs="Times New Roman"/>
                <w:color w:val="000000" w:themeColor="text1"/>
                <w:kern w:val="2"/>
                <w:lang w:eastAsia="zh-CN" w:bidi="ar"/>
                <w14:textFill>
                  <w14:solidFill>
                    <w14:schemeClr w14:val="tx1"/>
                  </w14:solidFill>
                </w14:textFill>
              </w:rPr>
            </w:pPr>
          </w:p>
        </w:tc>
        <w:tc>
          <w:tcPr>
            <w:tcW w:w="1431" w:type="dxa"/>
            <w:tcBorders>
              <w:tl2br w:val="nil"/>
              <w:tr2bl w:val="nil"/>
            </w:tcBorders>
            <w:vAlign w:val="center"/>
          </w:tcPr>
          <w:p w14:paraId="05B7CEA1">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777EA2D8">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503A26B0">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40.3</w:t>
            </w:r>
          </w:p>
        </w:tc>
        <w:tc>
          <w:tcPr>
            <w:tcW w:w="1808" w:type="dxa"/>
            <w:tcBorders>
              <w:tl2br w:val="nil"/>
              <w:tr2bl w:val="nil"/>
            </w:tcBorders>
            <w:vAlign w:val="center"/>
          </w:tcPr>
          <w:p w14:paraId="61EB0F45">
            <w:pPr>
              <w:jc w:val="center"/>
              <w:rPr>
                <w:rFonts w:ascii="Times New Roman" w:hAnsi="Times New Roman" w:eastAsia="宋体" w:cs="Times New Roman"/>
                <w:color w:val="000000" w:themeColor="text1"/>
                <w:kern w:val="21"/>
                <w:lang w:eastAsia="zh-CN"/>
                <w14:textFill>
                  <w14:solidFill>
                    <w14:schemeClr w14:val="tx1"/>
                  </w14:solidFill>
                </w14:textFill>
              </w:rPr>
            </w:pPr>
            <w:r>
              <w:rPr>
                <w:rFonts w:ascii="Times New Roman" w:hAnsi="Times New Roman" w:eastAsia="宋体" w:cs="Times New Roman"/>
                <w:color w:val="000000" w:themeColor="text1"/>
                <w:kern w:val="21"/>
                <w:lang w:eastAsia="zh-CN"/>
                <w14:textFill>
                  <w14:solidFill>
                    <w14:schemeClr w14:val="tx1"/>
                  </w14:solidFill>
                </w14:textFill>
              </w:rPr>
              <w:t>0</w:t>
            </w:r>
          </w:p>
        </w:tc>
        <w:tc>
          <w:tcPr>
            <w:tcW w:w="1865" w:type="dxa"/>
            <w:tcBorders>
              <w:tl2br w:val="nil"/>
              <w:tr2bl w:val="nil"/>
            </w:tcBorders>
            <w:vAlign w:val="center"/>
          </w:tcPr>
          <w:p w14:paraId="11B5A209">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40.3</w:t>
            </w:r>
          </w:p>
        </w:tc>
        <w:tc>
          <w:tcPr>
            <w:tcW w:w="1422" w:type="dxa"/>
            <w:tcBorders>
              <w:tl2br w:val="nil"/>
              <w:tr2bl w:val="nil"/>
            </w:tcBorders>
            <w:vAlign w:val="center"/>
          </w:tcPr>
          <w:p w14:paraId="0015F031">
            <w:pPr>
              <w:kinsoku/>
              <w:jc w:val="center"/>
              <w:rPr>
                <w:rFonts w:ascii="Times New Roman" w:hAnsi="Times New Roman" w:eastAsia="宋体" w:cs="Times New Roman"/>
                <w:color w:val="000000" w:themeColor="text1"/>
                <w:kern w:val="2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+40.3</w:t>
            </w:r>
          </w:p>
        </w:tc>
      </w:tr>
      <w:tr w14:paraId="5640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continue"/>
            <w:tcBorders>
              <w:tl2br w:val="nil"/>
              <w:tr2bl w:val="nil"/>
            </w:tcBorders>
            <w:vAlign w:val="center"/>
          </w:tcPr>
          <w:p w14:paraId="3C8ADA10">
            <w:pPr>
              <w:pStyle w:val="40"/>
              <w:ind w:leftChars="0"/>
              <w:rPr>
                <w:rFonts w:ascii="Times New Roman" w:hAnsi="Times New Roman" w:eastAsia="宋体" w:cs="Times New Roman"/>
                <w:kern w:val="21"/>
              </w:rPr>
            </w:pPr>
          </w:p>
        </w:tc>
        <w:tc>
          <w:tcPr>
            <w:tcW w:w="2052" w:type="dxa"/>
            <w:tcBorders>
              <w:tl2br w:val="nil"/>
              <w:tr2bl w:val="nil"/>
            </w:tcBorders>
            <w:vAlign w:val="center"/>
          </w:tcPr>
          <w:p w14:paraId="35DC7C84">
            <w:pPr>
              <w:kinsoku/>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eastAsia="zh-CN"/>
                <w14:textFill>
                  <w14:solidFill>
                    <w14:schemeClr w14:val="tx1"/>
                  </w14:solidFill>
                </w14:textFill>
              </w:rPr>
              <w:t>废活性炭</w:t>
            </w:r>
          </w:p>
        </w:tc>
        <w:tc>
          <w:tcPr>
            <w:tcW w:w="1907" w:type="dxa"/>
            <w:tcBorders>
              <w:tl2br w:val="nil"/>
              <w:tr2bl w:val="nil"/>
            </w:tcBorders>
            <w:vAlign w:val="center"/>
          </w:tcPr>
          <w:p w14:paraId="66A1B296">
            <w:pPr>
              <w:jc w:val="center"/>
              <w:rPr>
                <w:rFonts w:ascii="Times New Roman" w:hAnsi="Times New Roman" w:eastAsia="宋体" w:cs="Times New Roman"/>
                <w:color w:val="000000" w:themeColor="text1"/>
                <w:kern w:val="2"/>
                <w:lang w:eastAsia="zh-CN" w:bidi="ar"/>
                <w14:textFill>
                  <w14:solidFill>
                    <w14:schemeClr w14:val="tx1"/>
                  </w14:solidFill>
                </w14:textFill>
              </w:rPr>
            </w:pPr>
          </w:p>
        </w:tc>
        <w:tc>
          <w:tcPr>
            <w:tcW w:w="1431" w:type="dxa"/>
            <w:tcBorders>
              <w:tl2br w:val="nil"/>
              <w:tr2bl w:val="nil"/>
            </w:tcBorders>
            <w:vAlign w:val="center"/>
          </w:tcPr>
          <w:p w14:paraId="644D0E24">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7B245942">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3C81458B">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3.6</w:t>
            </w:r>
          </w:p>
        </w:tc>
        <w:tc>
          <w:tcPr>
            <w:tcW w:w="1808" w:type="dxa"/>
            <w:tcBorders>
              <w:tl2br w:val="nil"/>
              <w:tr2bl w:val="nil"/>
            </w:tcBorders>
            <w:vAlign w:val="center"/>
          </w:tcPr>
          <w:p w14:paraId="4655B60B">
            <w:pPr>
              <w:jc w:val="center"/>
              <w:rPr>
                <w:rFonts w:ascii="Times New Roman" w:hAnsi="Times New Roman" w:eastAsia="宋体" w:cs="Times New Roman"/>
                <w:color w:val="000000" w:themeColor="text1"/>
                <w:kern w:val="2"/>
                <w:lang w:eastAsia="zh-CN" w:bidi="ar"/>
                <w14:textFill>
                  <w14:solidFill>
                    <w14:schemeClr w14:val="tx1"/>
                  </w14:solidFill>
                </w14:textFill>
              </w:rPr>
            </w:pPr>
            <w:r>
              <w:rPr>
                <w:rFonts w:ascii="Times New Roman" w:hAnsi="Times New Roman" w:eastAsia="宋体" w:cs="Times New Roman"/>
                <w:color w:val="000000" w:themeColor="text1"/>
                <w:kern w:val="21"/>
                <w:lang w:eastAsia="zh-CN"/>
                <w14:textFill>
                  <w14:solidFill>
                    <w14:schemeClr w14:val="tx1"/>
                  </w14:solidFill>
                </w14:textFill>
              </w:rPr>
              <w:t>0</w:t>
            </w:r>
          </w:p>
        </w:tc>
        <w:tc>
          <w:tcPr>
            <w:tcW w:w="1865" w:type="dxa"/>
            <w:tcBorders>
              <w:tl2br w:val="nil"/>
              <w:tr2bl w:val="nil"/>
            </w:tcBorders>
            <w:vAlign w:val="center"/>
          </w:tcPr>
          <w:p w14:paraId="6135A7F3">
            <w:pPr>
              <w:kinsoku/>
              <w:jc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3.6</w:t>
            </w:r>
          </w:p>
        </w:tc>
        <w:tc>
          <w:tcPr>
            <w:tcW w:w="1422" w:type="dxa"/>
            <w:tcBorders>
              <w:tl2br w:val="nil"/>
              <w:tr2bl w:val="nil"/>
            </w:tcBorders>
            <w:vAlign w:val="center"/>
          </w:tcPr>
          <w:p w14:paraId="6278FAF4">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+3.6</w:t>
            </w:r>
          </w:p>
        </w:tc>
      </w:tr>
      <w:tr w14:paraId="01EE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316" w:type="dxa"/>
            <w:vMerge w:val="continue"/>
            <w:tcBorders>
              <w:tl2br w:val="nil"/>
              <w:tr2bl w:val="nil"/>
            </w:tcBorders>
            <w:vAlign w:val="center"/>
          </w:tcPr>
          <w:p w14:paraId="7C28CC26">
            <w:pPr>
              <w:pStyle w:val="40"/>
              <w:ind w:leftChars="0"/>
              <w:rPr>
                <w:rFonts w:ascii="Times New Roman" w:hAnsi="Times New Roman" w:eastAsia="宋体" w:cs="Times New Roman"/>
                <w:kern w:val="21"/>
              </w:rPr>
            </w:pPr>
          </w:p>
        </w:tc>
        <w:tc>
          <w:tcPr>
            <w:tcW w:w="2052" w:type="dxa"/>
            <w:tcBorders>
              <w:tl2br w:val="nil"/>
              <w:tr2bl w:val="nil"/>
            </w:tcBorders>
            <w:vAlign w:val="center"/>
          </w:tcPr>
          <w:p w14:paraId="442CD739">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废催化剂</w:t>
            </w:r>
          </w:p>
        </w:tc>
        <w:tc>
          <w:tcPr>
            <w:tcW w:w="1907" w:type="dxa"/>
            <w:tcBorders>
              <w:tl2br w:val="nil"/>
              <w:tr2bl w:val="nil"/>
            </w:tcBorders>
            <w:vAlign w:val="center"/>
          </w:tcPr>
          <w:p w14:paraId="074984A5">
            <w:pPr>
              <w:pStyle w:val="40"/>
              <w:ind w:left="0" w:leftChars="0"/>
              <w:rPr>
                <w:rFonts w:ascii="Times New Roman" w:hAnsi="Times New Roman" w:eastAsia="宋体" w:cs="Times New Roman"/>
                <w:kern w:val="21"/>
                <w:lang w:eastAsia="zh-CN"/>
              </w:rPr>
            </w:pPr>
          </w:p>
        </w:tc>
        <w:tc>
          <w:tcPr>
            <w:tcW w:w="1431" w:type="dxa"/>
            <w:tcBorders>
              <w:tl2br w:val="nil"/>
              <w:tr2bl w:val="nil"/>
            </w:tcBorders>
            <w:vAlign w:val="center"/>
          </w:tcPr>
          <w:p w14:paraId="2A7266BD">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01DC2E5D">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76EB671F">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0.2</w:t>
            </w:r>
          </w:p>
        </w:tc>
        <w:tc>
          <w:tcPr>
            <w:tcW w:w="1808" w:type="dxa"/>
            <w:tcBorders>
              <w:tl2br w:val="nil"/>
              <w:tr2bl w:val="nil"/>
            </w:tcBorders>
            <w:vAlign w:val="center"/>
          </w:tcPr>
          <w:p w14:paraId="3FDFF917">
            <w:pPr>
              <w:jc w:val="center"/>
              <w:rPr>
                <w:rFonts w:ascii="Times New Roman" w:hAnsi="Times New Roman" w:eastAsia="宋体" w:cs="Times New Roman"/>
                <w:color w:val="000000" w:themeColor="text1"/>
                <w:kern w:val="21"/>
                <w:lang w:eastAsia="zh-CN"/>
                <w14:textFill>
                  <w14:solidFill>
                    <w14:schemeClr w14:val="tx1"/>
                  </w14:solidFill>
                </w14:textFill>
              </w:rPr>
            </w:pPr>
            <w:r>
              <w:rPr>
                <w:rFonts w:ascii="Times New Roman" w:hAnsi="Times New Roman" w:eastAsia="宋体" w:cs="Times New Roman"/>
                <w:color w:val="000000" w:themeColor="text1"/>
                <w:kern w:val="21"/>
                <w:lang w:eastAsia="zh-CN"/>
                <w14:textFill>
                  <w14:solidFill>
                    <w14:schemeClr w14:val="tx1"/>
                  </w14:solidFill>
                </w14:textFill>
              </w:rPr>
              <w:t>0</w:t>
            </w:r>
          </w:p>
        </w:tc>
        <w:tc>
          <w:tcPr>
            <w:tcW w:w="1865" w:type="dxa"/>
            <w:tcBorders>
              <w:tl2br w:val="nil"/>
              <w:tr2bl w:val="nil"/>
            </w:tcBorders>
            <w:vAlign w:val="center"/>
          </w:tcPr>
          <w:p w14:paraId="0E63B642">
            <w:pPr>
              <w:kinsoku/>
              <w:jc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0.2</w:t>
            </w:r>
          </w:p>
        </w:tc>
        <w:tc>
          <w:tcPr>
            <w:tcW w:w="1422" w:type="dxa"/>
            <w:tcBorders>
              <w:tl2br w:val="nil"/>
              <w:tr2bl w:val="nil"/>
            </w:tcBorders>
            <w:vAlign w:val="center"/>
          </w:tcPr>
          <w:p w14:paraId="2253BFB8">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+0.2</w:t>
            </w:r>
          </w:p>
        </w:tc>
      </w:tr>
      <w:tr w14:paraId="7801F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316" w:type="dxa"/>
            <w:vMerge w:val="continue"/>
            <w:tcBorders>
              <w:tl2br w:val="nil"/>
              <w:tr2bl w:val="nil"/>
            </w:tcBorders>
            <w:vAlign w:val="center"/>
          </w:tcPr>
          <w:p w14:paraId="3FBF53F9">
            <w:pPr>
              <w:pStyle w:val="40"/>
              <w:ind w:leftChars="0"/>
              <w:rPr>
                <w:rFonts w:ascii="Times New Roman" w:hAnsi="Times New Roman" w:eastAsia="宋体" w:cs="Times New Roman"/>
                <w:kern w:val="21"/>
              </w:rPr>
            </w:pPr>
          </w:p>
        </w:tc>
        <w:tc>
          <w:tcPr>
            <w:tcW w:w="2052" w:type="dxa"/>
            <w:tcBorders>
              <w:tl2br w:val="nil"/>
              <w:tr2bl w:val="nil"/>
            </w:tcBorders>
            <w:vAlign w:val="center"/>
          </w:tcPr>
          <w:p w14:paraId="2A0552A6">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漆渣</w:t>
            </w:r>
          </w:p>
        </w:tc>
        <w:tc>
          <w:tcPr>
            <w:tcW w:w="1907" w:type="dxa"/>
            <w:tcBorders>
              <w:tl2br w:val="nil"/>
              <w:tr2bl w:val="nil"/>
            </w:tcBorders>
            <w:vAlign w:val="center"/>
          </w:tcPr>
          <w:p w14:paraId="294076F5">
            <w:pPr>
              <w:pStyle w:val="40"/>
              <w:ind w:left="0" w:leftChars="0"/>
              <w:rPr>
                <w:rFonts w:ascii="Times New Roman" w:hAnsi="Times New Roman" w:eastAsia="宋体" w:cs="Times New Roman"/>
                <w:kern w:val="21"/>
                <w:lang w:eastAsia="zh-CN"/>
              </w:rPr>
            </w:pPr>
          </w:p>
        </w:tc>
        <w:tc>
          <w:tcPr>
            <w:tcW w:w="1431" w:type="dxa"/>
            <w:tcBorders>
              <w:tl2br w:val="nil"/>
              <w:tr2bl w:val="nil"/>
            </w:tcBorders>
            <w:vAlign w:val="center"/>
          </w:tcPr>
          <w:p w14:paraId="292067E0">
            <w:pPr>
              <w:pStyle w:val="40"/>
              <w:ind w:left="0" w:leftChars="0"/>
              <w:rPr>
                <w:rFonts w:ascii="Times New Roman" w:hAnsi="Times New Roman" w:eastAsia="宋体" w:cs="Times New Roman"/>
                <w:kern w:val="21"/>
              </w:rPr>
            </w:pPr>
          </w:p>
        </w:tc>
        <w:tc>
          <w:tcPr>
            <w:tcW w:w="1907" w:type="dxa"/>
            <w:tcBorders>
              <w:tl2br w:val="nil"/>
              <w:tr2bl w:val="nil"/>
            </w:tcBorders>
            <w:vAlign w:val="center"/>
          </w:tcPr>
          <w:p w14:paraId="5B3DD22B">
            <w:pPr>
              <w:pStyle w:val="40"/>
              <w:ind w:left="0" w:leftChars="0"/>
              <w:rPr>
                <w:rFonts w:ascii="Times New Roman" w:hAnsi="Times New Roman" w:eastAsia="宋体" w:cs="Times New Roman"/>
                <w:kern w:val="21"/>
              </w:rPr>
            </w:pPr>
          </w:p>
        </w:tc>
        <w:tc>
          <w:tcPr>
            <w:tcW w:w="1746" w:type="dxa"/>
            <w:tcBorders>
              <w:tl2br w:val="nil"/>
              <w:tr2bl w:val="nil"/>
            </w:tcBorders>
            <w:vAlign w:val="center"/>
          </w:tcPr>
          <w:p w14:paraId="6DB494A2">
            <w:pPr>
              <w:kinsoku/>
              <w:jc w:val="center"/>
              <w:rPr>
                <w:rFonts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1.98</w:t>
            </w:r>
          </w:p>
        </w:tc>
        <w:tc>
          <w:tcPr>
            <w:tcW w:w="1808" w:type="dxa"/>
            <w:tcBorders>
              <w:tl2br w:val="nil"/>
              <w:tr2bl w:val="nil"/>
            </w:tcBorders>
            <w:vAlign w:val="center"/>
          </w:tcPr>
          <w:p w14:paraId="43B702F6">
            <w:pPr>
              <w:jc w:val="center"/>
              <w:rPr>
                <w:rFonts w:ascii="Times New Roman" w:hAnsi="Times New Roman" w:eastAsia="宋体" w:cs="Times New Roman"/>
                <w:color w:val="000000" w:themeColor="text1"/>
                <w:kern w:val="21"/>
                <w:lang w:eastAsia="zh-CN"/>
                <w14:textFill>
                  <w14:solidFill>
                    <w14:schemeClr w14:val="tx1"/>
                  </w14:solidFill>
                </w14:textFill>
              </w:rPr>
            </w:pPr>
            <w:r>
              <w:rPr>
                <w:rFonts w:ascii="Times New Roman" w:hAnsi="Times New Roman" w:eastAsia="宋体" w:cs="Times New Roman"/>
                <w:color w:val="000000" w:themeColor="text1"/>
                <w:kern w:val="21"/>
                <w:lang w:eastAsia="zh-CN"/>
                <w14:textFill>
                  <w14:solidFill>
                    <w14:schemeClr w14:val="tx1"/>
                  </w14:solidFill>
                </w14:textFill>
              </w:rPr>
              <w:t>0</w:t>
            </w:r>
          </w:p>
        </w:tc>
        <w:tc>
          <w:tcPr>
            <w:tcW w:w="1865" w:type="dxa"/>
            <w:tcBorders>
              <w:tl2br w:val="nil"/>
              <w:tr2bl w:val="nil"/>
            </w:tcBorders>
            <w:vAlign w:val="center"/>
          </w:tcPr>
          <w:p w14:paraId="5EF977CC">
            <w:pPr>
              <w:kinsoku/>
              <w:jc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1.98</w:t>
            </w:r>
          </w:p>
        </w:tc>
        <w:tc>
          <w:tcPr>
            <w:tcW w:w="1422" w:type="dxa"/>
            <w:tcBorders>
              <w:tl2br w:val="nil"/>
              <w:tr2bl w:val="nil"/>
            </w:tcBorders>
            <w:vAlign w:val="center"/>
          </w:tcPr>
          <w:p w14:paraId="2375C48C">
            <w:pPr>
              <w:kinsoku/>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+1.98</w:t>
            </w:r>
          </w:p>
        </w:tc>
      </w:tr>
    </w:tbl>
    <w:p w14:paraId="7E686B7A">
      <w:pPr>
        <w:pStyle w:val="40"/>
        <w:tabs>
          <w:tab w:val="left" w:pos="9306"/>
        </w:tabs>
        <w:adjustRightInd/>
        <w:snapToGrid/>
        <w:ind w:left="0" w:leftChars="0" w:firstLine="420" w:firstLineChars="200"/>
        <w:jc w:val="left"/>
        <w:textAlignment w:val="auto"/>
      </w:pPr>
      <w:r>
        <w:rPr>
          <w:rFonts w:ascii="Times New Roman" w:hAnsi="Times New Roman" w:eastAsia="宋体" w:cs="Times New Roman"/>
          <w:color w:val="auto"/>
          <w:kern w:val="21"/>
        </w:rPr>
        <w:t>注：</w:t>
      </w:r>
      <w:r>
        <w:rPr>
          <w:rFonts w:ascii="Times New Roman" w:hAnsi="Times New Roman" w:eastAsia="宋体" w:cs="Times New Roman"/>
          <w:color w:val="auto"/>
          <w:spacing w:val="-16"/>
          <w:kern w:val="21"/>
        </w:rPr>
        <w:fldChar w:fldCharType="begin"/>
      </w:r>
      <w:r>
        <w:rPr>
          <w:rFonts w:ascii="Times New Roman" w:hAnsi="Times New Roman" w:eastAsia="宋体" w:cs="Times New Roman"/>
          <w:color w:val="auto"/>
          <w:spacing w:val="-16"/>
          <w:kern w:val="21"/>
        </w:rPr>
        <w:instrText xml:space="preserve"> = 6 \* GB3 \* MERGEFORMAT </w:instrText>
      </w:r>
      <w:r>
        <w:rPr>
          <w:rFonts w:ascii="Times New Roman" w:hAnsi="Times New Roman" w:eastAsia="宋体" w:cs="Times New Roman"/>
          <w:color w:val="auto"/>
          <w:spacing w:val="-16"/>
          <w:kern w:val="21"/>
        </w:rPr>
        <w:fldChar w:fldCharType="separate"/>
      </w:r>
      <w:r>
        <w:rPr>
          <w:rFonts w:ascii="Times New Roman" w:hAnsi="Times New Roman" w:eastAsia="宋体" w:cs="Times New Roman"/>
          <w:color w:val="auto"/>
        </w:rPr>
        <w:t>⑥</w:t>
      </w:r>
      <w:r>
        <w:rPr>
          <w:rFonts w:ascii="Times New Roman" w:hAnsi="Times New Roman" w:eastAsia="宋体" w:cs="Times New Roman"/>
          <w:color w:val="auto"/>
          <w:spacing w:val="-16"/>
          <w:kern w:val="21"/>
        </w:rPr>
        <w:fldChar w:fldCharType="end"/>
      </w:r>
      <w:r>
        <w:rPr>
          <w:rFonts w:ascii="Times New Roman" w:hAnsi="Times New Roman" w:eastAsia="宋体" w:cs="Times New Roman"/>
          <w:color w:val="auto"/>
          <w:spacing w:val="-16"/>
          <w:kern w:val="21"/>
        </w:rPr>
        <w:t>=</w:t>
      </w:r>
      <w:r>
        <w:rPr>
          <w:rFonts w:ascii="Times New Roman" w:hAnsi="Times New Roman" w:eastAsia="宋体" w:cs="Times New Roman"/>
          <w:color w:val="auto"/>
          <w:spacing w:val="-6"/>
          <w:kern w:val="21"/>
        </w:rPr>
        <w:fldChar w:fldCharType="begin"/>
      </w:r>
      <w:r>
        <w:rPr>
          <w:rFonts w:ascii="Times New Roman" w:hAnsi="Times New Roman" w:eastAsia="宋体" w:cs="Times New Roman"/>
          <w:color w:val="auto"/>
          <w:spacing w:val="-6"/>
          <w:kern w:val="21"/>
        </w:rPr>
        <w:instrText xml:space="preserve"> = 1 \* GB3 \* MERGEFORMAT </w:instrText>
      </w:r>
      <w:r>
        <w:rPr>
          <w:rFonts w:ascii="Times New Roman" w:hAnsi="Times New Roman" w:eastAsia="宋体" w:cs="Times New Roman"/>
          <w:color w:val="auto"/>
          <w:spacing w:val="-6"/>
          <w:kern w:val="21"/>
        </w:rPr>
        <w:fldChar w:fldCharType="separate"/>
      </w:r>
      <w:r>
        <w:rPr>
          <w:rFonts w:ascii="Times New Roman" w:hAnsi="Times New Roman" w:eastAsia="宋体" w:cs="Times New Roman"/>
          <w:color w:val="auto"/>
        </w:rPr>
        <w:t>①</w:t>
      </w:r>
      <w:r>
        <w:rPr>
          <w:rFonts w:ascii="Times New Roman" w:hAnsi="Times New Roman" w:eastAsia="宋体" w:cs="Times New Roman"/>
          <w:color w:val="auto"/>
          <w:spacing w:val="-6"/>
          <w:kern w:val="21"/>
        </w:rPr>
        <w:fldChar w:fldCharType="end"/>
      </w:r>
      <w:r>
        <w:rPr>
          <w:rFonts w:ascii="Times New Roman" w:hAnsi="Times New Roman" w:eastAsia="宋体" w:cs="Times New Roman"/>
          <w:color w:val="auto"/>
          <w:spacing w:val="-6"/>
          <w:kern w:val="21"/>
        </w:rPr>
        <w:t>+</w:t>
      </w:r>
      <w:r>
        <w:rPr>
          <w:rFonts w:ascii="Times New Roman" w:hAnsi="Times New Roman" w:eastAsia="宋体" w:cs="Times New Roman"/>
          <w:color w:val="auto"/>
          <w:spacing w:val="-6"/>
          <w:kern w:val="21"/>
        </w:rPr>
        <w:fldChar w:fldCharType="begin"/>
      </w:r>
      <w:r>
        <w:rPr>
          <w:rFonts w:ascii="Times New Roman" w:hAnsi="Times New Roman" w:eastAsia="宋体" w:cs="Times New Roman"/>
          <w:color w:val="auto"/>
          <w:spacing w:val="-6"/>
          <w:kern w:val="21"/>
        </w:rPr>
        <w:instrText xml:space="preserve"> = 3 \* GB3 \* MERGEFORMAT </w:instrText>
      </w:r>
      <w:r>
        <w:rPr>
          <w:rFonts w:ascii="Times New Roman" w:hAnsi="Times New Roman" w:eastAsia="宋体" w:cs="Times New Roman"/>
          <w:color w:val="auto"/>
          <w:spacing w:val="-6"/>
          <w:kern w:val="21"/>
        </w:rPr>
        <w:fldChar w:fldCharType="separate"/>
      </w:r>
      <w:r>
        <w:rPr>
          <w:rFonts w:ascii="Times New Roman" w:hAnsi="Times New Roman" w:eastAsia="宋体" w:cs="Times New Roman"/>
          <w:color w:val="auto"/>
        </w:rPr>
        <w:t>③</w:t>
      </w:r>
      <w:r>
        <w:rPr>
          <w:rFonts w:ascii="Times New Roman" w:hAnsi="Times New Roman" w:eastAsia="宋体" w:cs="Times New Roman"/>
          <w:color w:val="auto"/>
          <w:spacing w:val="-6"/>
          <w:kern w:val="21"/>
        </w:rPr>
        <w:fldChar w:fldCharType="end"/>
      </w:r>
      <w:r>
        <w:rPr>
          <w:rFonts w:ascii="Times New Roman" w:hAnsi="Times New Roman" w:eastAsia="宋体" w:cs="Times New Roman"/>
          <w:color w:val="auto"/>
          <w:spacing w:val="-6"/>
          <w:kern w:val="21"/>
        </w:rPr>
        <w:t>+</w:t>
      </w:r>
      <w:r>
        <w:rPr>
          <w:rFonts w:ascii="Times New Roman" w:hAnsi="Times New Roman" w:eastAsia="宋体" w:cs="Times New Roman"/>
          <w:color w:val="auto"/>
          <w:spacing w:val="-6"/>
          <w:kern w:val="21"/>
        </w:rPr>
        <w:fldChar w:fldCharType="begin"/>
      </w:r>
      <w:r>
        <w:rPr>
          <w:rFonts w:ascii="Times New Roman" w:hAnsi="Times New Roman" w:eastAsia="宋体" w:cs="Times New Roman"/>
          <w:color w:val="auto"/>
          <w:spacing w:val="-6"/>
          <w:kern w:val="21"/>
        </w:rPr>
        <w:instrText xml:space="preserve"> = 4 \* GB3 \* MERGEFORMAT </w:instrText>
      </w:r>
      <w:r>
        <w:rPr>
          <w:rFonts w:ascii="Times New Roman" w:hAnsi="Times New Roman" w:eastAsia="宋体" w:cs="Times New Roman"/>
          <w:color w:val="auto"/>
          <w:spacing w:val="-6"/>
          <w:kern w:val="21"/>
        </w:rPr>
        <w:fldChar w:fldCharType="separate"/>
      </w:r>
      <w:r>
        <w:rPr>
          <w:rFonts w:ascii="Times New Roman" w:hAnsi="Times New Roman" w:eastAsia="宋体" w:cs="Times New Roman"/>
          <w:color w:val="auto"/>
        </w:rPr>
        <w:t>④</w:t>
      </w:r>
      <w:r>
        <w:rPr>
          <w:rFonts w:ascii="Times New Roman" w:hAnsi="Times New Roman" w:eastAsia="宋体" w:cs="Times New Roman"/>
          <w:color w:val="auto"/>
          <w:spacing w:val="-6"/>
          <w:kern w:val="21"/>
        </w:rPr>
        <w:fldChar w:fldCharType="end"/>
      </w:r>
      <w:r>
        <w:rPr>
          <w:rFonts w:ascii="Times New Roman" w:hAnsi="Times New Roman" w:eastAsia="宋体" w:cs="Times New Roman"/>
          <w:color w:val="auto"/>
          <w:spacing w:val="-6"/>
          <w:kern w:val="21"/>
        </w:rPr>
        <w:t>-</w:t>
      </w:r>
      <w:r>
        <w:rPr>
          <w:rFonts w:ascii="Times New Roman" w:hAnsi="Times New Roman" w:eastAsia="宋体" w:cs="Times New Roman"/>
          <w:color w:val="auto"/>
          <w:spacing w:val="-16"/>
          <w:kern w:val="21"/>
        </w:rPr>
        <w:fldChar w:fldCharType="begin"/>
      </w:r>
      <w:r>
        <w:rPr>
          <w:rFonts w:ascii="Times New Roman" w:hAnsi="Times New Roman" w:eastAsia="宋体" w:cs="Times New Roman"/>
          <w:color w:val="auto"/>
          <w:spacing w:val="-16"/>
          <w:kern w:val="21"/>
        </w:rPr>
        <w:instrText xml:space="preserve"> = 5 \* GB3 \* MERGEFORMAT </w:instrText>
      </w:r>
      <w:r>
        <w:rPr>
          <w:rFonts w:ascii="Times New Roman" w:hAnsi="Times New Roman" w:eastAsia="宋体" w:cs="Times New Roman"/>
          <w:color w:val="auto"/>
          <w:spacing w:val="-16"/>
          <w:kern w:val="21"/>
        </w:rPr>
        <w:fldChar w:fldCharType="separate"/>
      </w:r>
      <w:r>
        <w:rPr>
          <w:rFonts w:ascii="Times New Roman" w:hAnsi="Times New Roman" w:eastAsia="宋体" w:cs="Times New Roman"/>
          <w:color w:val="auto"/>
        </w:rPr>
        <w:t>⑤</w:t>
      </w:r>
      <w:r>
        <w:rPr>
          <w:rFonts w:ascii="Times New Roman" w:hAnsi="Times New Roman" w:eastAsia="宋体" w:cs="Times New Roman"/>
          <w:color w:val="auto"/>
          <w:spacing w:val="-16"/>
          <w:kern w:val="21"/>
        </w:rPr>
        <w:fldChar w:fldCharType="end"/>
      </w:r>
      <w:r>
        <w:rPr>
          <w:rFonts w:ascii="Times New Roman" w:hAnsi="Times New Roman" w:eastAsia="宋体" w:cs="Times New Roman"/>
          <w:color w:val="auto"/>
          <w:spacing w:val="-16"/>
          <w:kern w:val="21"/>
        </w:rPr>
        <w:t>；</w:t>
      </w:r>
      <w:r>
        <w:rPr>
          <w:rFonts w:ascii="Times New Roman" w:hAnsi="Times New Roman" w:eastAsia="宋体" w:cs="Times New Roman"/>
          <w:color w:val="auto"/>
          <w:spacing w:val="-6"/>
          <w:kern w:val="21"/>
        </w:rPr>
        <w:fldChar w:fldCharType="begin"/>
      </w:r>
      <w:r>
        <w:rPr>
          <w:rFonts w:ascii="Times New Roman" w:hAnsi="Times New Roman" w:eastAsia="宋体" w:cs="Times New Roman"/>
          <w:color w:val="auto"/>
          <w:spacing w:val="-6"/>
          <w:kern w:val="21"/>
        </w:rPr>
        <w:instrText xml:space="preserve"> = 7 \* GB3 \* MERGEFORMAT </w:instrText>
      </w:r>
      <w:r>
        <w:rPr>
          <w:rFonts w:ascii="Times New Roman" w:hAnsi="Times New Roman" w:eastAsia="宋体" w:cs="Times New Roman"/>
          <w:color w:val="auto"/>
          <w:spacing w:val="-6"/>
          <w:kern w:val="21"/>
        </w:rPr>
        <w:fldChar w:fldCharType="separate"/>
      </w:r>
      <w:r>
        <w:rPr>
          <w:rFonts w:ascii="Times New Roman" w:hAnsi="Times New Roman" w:eastAsia="宋体" w:cs="Times New Roman"/>
          <w:color w:val="auto"/>
        </w:rPr>
        <w:t>⑦</w:t>
      </w:r>
      <w:r>
        <w:rPr>
          <w:rFonts w:ascii="Times New Roman" w:hAnsi="Times New Roman" w:eastAsia="宋体" w:cs="Times New Roman"/>
          <w:color w:val="auto"/>
          <w:spacing w:val="-6"/>
          <w:kern w:val="21"/>
        </w:rPr>
        <w:fldChar w:fldCharType="end"/>
      </w:r>
      <w:r>
        <w:rPr>
          <w:rFonts w:ascii="Times New Roman" w:hAnsi="Times New Roman" w:eastAsia="宋体" w:cs="Times New Roman"/>
          <w:color w:val="auto"/>
          <w:spacing w:val="-6"/>
          <w:kern w:val="21"/>
        </w:rPr>
        <w:t>=</w:t>
      </w:r>
      <w:r>
        <w:rPr>
          <w:rFonts w:ascii="Times New Roman" w:hAnsi="Times New Roman" w:eastAsia="宋体" w:cs="Times New Roman"/>
          <w:color w:val="auto"/>
          <w:spacing w:val="-16"/>
          <w:kern w:val="21"/>
        </w:rPr>
        <w:fldChar w:fldCharType="begin"/>
      </w:r>
      <w:r>
        <w:rPr>
          <w:rFonts w:ascii="Times New Roman" w:hAnsi="Times New Roman" w:eastAsia="宋体" w:cs="Times New Roman"/>
          <w:color w:val="auto"/>
          <w:spacing w:val="-16"/>
          <w:kern w:val="21"/>
        </w:rPr>
        <w:instrText xml:space="preserve"> = 6 \* GB3 \* MERGEFORMAT </w:instrText>
      </w:r>
      <w:r>
        <w:rPr>
          <w:rFonts w:ascii="Times New Roman" w:hAnsi="Times New Roman" w:eastAsia="宋体" w:cs="Times New Roman"/>
          <w:color w:val="auto"/>
          <w:spacing w:val="-16"/>
          <w:kern w:val="21"/>
        </w:rPr>
        <w:fldChar w:fldCharType="separate"/>
      </w:r>
      <w:r>
        <w:rPr>
          <w:rFonts w:ascii="Times New Roman" w:hAnsi="Times New Roman" w:eastAsia="宋体" w:cs="Times New Roman"/>
          <w:color w:val="auto"/>
        </w:rPr>
        <w:t>⑥</w:t>
      </w:r>
      <w:r>
        <w:rPr>
          <w:rFonts w:ascii="Times New Roman" w:hAnsi="Times New Roman" w:eastAsia="宋体" w:cs="Times New Roman"/>
          <w:color w:val="auto"/>
          <w:spacing w:val="-16"/>
          <w:kern w:val="21"/>
        </w:rPr>
        <w:fldChar w:fldCharType="end"/>
      </w:r>
      <w:r>
        <w:rPr>
          <w:rFonts w:ascii="Times New Roman" w:hAnsi="Times New Roman" w:eastAsia="宋体" w:cs="Times New Roman"/>
          <w:color w:val="auto"/>
          <w:spacing w:val="-16"/>
          <w:kern w:val="21"/>
        </w:rPr>
        <w:t>-</w:t>
      </w:r>
      <w:r>
        <w:rPr>
          <w:rFonts w:ascii="Times New Roman" w:hAnsi="Times New Roman" w:eastAsia="宋体" w:cs="Times New Roman"/>
          <w:color w:val="auto"/>
          <w:spacing w:val="-6"/>
          <w:kern w:val="21"/>
        </w:rPr>
        <w:fldChar w:fldCharType="begin"/>
      </w:r>
      <w:r>
        <w:rPr>
          <w:rFonts w:ascii="Times New Roman" w:hAnsi="Times New Roman" w:eastAsia="宋体" w:cs="Times New Roman"/>
          <w:color w:val="auto"/>
          <w:spacing w:val="-6"/>
          <w:kern w:val="21"/>
        </w:rPr>
        <w:instrText xml:space="preserve"> = 1 \* GB3 \* MERGEFORMAT </w:instrText>
      </w:r>
      <w:r>
        <w:rPr>
          <w:rFonts w:ascii="Times New Roman" w:hAnsi="Times New Roman" w:eastAsia="宋体" w:cs="Times New Roman"/>
          <w:color w:val="auto"/>
          <w:spacing w:val="-6"/>
          <w:kern w:val="21"/>
        </w:rPr>
        <w:fldChar w:fldCharType="separate"/>
      </w:r>
      <w:r>
        <w:rPr>
          <w:rFonts w:ascii="Times New Roman" w:hAnsi="Times New Roman" w:eastAsia="宋体" w:cs="Times New Roman"/>
          <w:color w:val="auto"/>
        </w:rPr>
        <w:t>①</w:t>
      </w:r>
      <w:r>
        <w:rPr>
          <w:rFonts w:ascii="Times New Roman" w:hAnsi="Times New Roman" w:eastAsia="宋体" w:cs="Times New Roman"/>
          <w:color w:val="auto"/>
          <w:spacing w:val="-6"/>
          <w:kern w:val="21"/>
        </w:rPr>
        <w:fldChar w:fldCharType="end"/>
      </w:r>
    </w:p>
    <w:p w14:paraId="6465B1F5"/>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3A3BD">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93632">
    <w:pPr>
      <w:pStyle w:val="14"/>
      <w:framePr w:wrap="around" w:vAnchor="text" w:hAnchor="margin" w:xAlign="center" w:y="1"/>
      <w:rPr>
        <w:rStyle w:val="29"/>
      </w:rPr>
    </w:pPr>
    <w:r>
      <w:fldChar w:fldCharType="begin"/>
    </w:r>
    <w:r>
      <w:rPr>
        <w:rStyle w:val="29"/>
      </w:rPr>
      <w:instrText xml:space="preserve">PAGE  </w:instrText>
    </w:r>
    <w:r>
      <w:fldChar w:fldCharType="end"/>
    </w:r>
  </w:p>
  <w:p w14:paraId="44F11A45">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19AFB">
    <w:pPr>
      <w:pStyle w:val="14"/>
      <w:ind w:right="360"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E7A93">
                          <w:pPr>
                            <w:pStyle w:val="1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21E7A93">
                    <w:pPr>
                      <w:pStyle w:val="1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8794F">
    <w:pPr>
      <w:pStyle w:val="14"/>
      <w:ind w:right="360" w:firstLine="36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0FF81">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47</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fTTA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dUK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tfTTAtAgAAVwQAAA4AAAAAAAAAAQAgAAAAHwEAAGRycy9lMm9Eb2MueG1sUEsFBgAAAAAG&#10;AAYAWQEAAL4FAAAAAA==&#10;">
              <v:fill on="f" focussize="0,0"/>
              <v:stroke on="f" weight="0.5pt"/>
              <v:imagedata o:title=""/>
              <o:lock v:ext="edit" aspectratio="f"/>
              <v:textbox inset="0mm,0mm,0mm,0mm" style="mso-fit-shape-to-text:t;">
                <w:txbxContent>
                  <w:p w14:paraId="2740FF81">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47</w:t>
                    </w:r>
                    <w:r>
                      <w:rPr>
                        <w:rFonts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80C1D">
    <w:pPr>
      <w:pStyle w:val="14"/>
      <w:ind w:right="360" w:firstLine="360"/>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1E384">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47</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SHnA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MSHnAtAgAAVwQAAA4AAAAAAAAAAQAgAAAAHwEAAGRycy9lMm9Eb2MueG1sUEsFBgAAAAAG&#10;AAYAWQEAAL4FAAAAAA==&#10;">
              <v:fill on="f" focussize="0,0"/>
              <v:stroke on="f" weight="0.5pt"/>
              <v:imagedata o:title=""/>
              <o:lock v:ext="edit" aspectratio="f"/>
              <v:textbox inset="0mm,0mm,0mm,0mm" style="mso-fit-shape-to-text:t;">
                <w:txbxContent>
                  <w:p w14:paraId="4831E384">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47</w:t>
                    </w:r>
                    <w:r>
                      <w:rPr>
                        <w:rFonts w:ascii="Times New Roman" w:hAnsi="Times New Roman"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EFF51">
    <w:pPr>
      <w:pStyle w:val="14"/>
      <w:ind w:right="360" w:firstLine="360"/>
    </w:pPr>
    <w:r>
      <w:rPr>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6AFFD">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68</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RKA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gfkSgKwIAAFcEAAAOAAAAAAAAAAEAIAAAAB8BAABkcnMvZTJvRG9jLnhtbFBLBQYAAAAABgAG&#10;AFkBAAC8BQAAAAA=&#10;">
              <v:fill on="f" focussize="0,0"/>
              <v:stroke on="f" weight="0.5pt"/>
              <v:imagedata o:title=""/>
              <o:lock v:ext="edit" aspectratio="f"/>
              <v:textbox inset="0mm,0mm,0mm,0mm" style="mso-fit-shape-to-text:t;">
                <w:txbxContent>
                  <w:p w14:paraId="2F26AFFD">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68</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816E1"/>
    <w:multiLevelType w:val="singleLevel"/>
    <w:tmpl w:val="875816E1"/>
    <w:lvl w:ilvl="0" w:tentative="0">
      <w:start w:val="8"/>
      <w:numFmt w:val="decimal"/>
      <w:suff w:val="nothing"/>
      <w:lvlText w:val="%1、"/>
      <w:lvlJc w:val="left"/>
    </w:lvl>
  </w:abstractNum>
  <w:abstractNum w:abstractNumId="1">
    <w:nsid w:val="9DAF0EFF"/>
    <w:multiLevelType w:val="singleLevel"/>
    <w:tmpl w:val="9DAF0EFF"/>
    <w:lvl w:ilvl="0" w:tentative="0">
      <w:start w:val="1"/>
      <w:numFmt w:val="upperLetter"/>
      <w:lvlText w:val="%1."/>
      <w:lvlJc w:val="left"/>
      <w:pPr>
        <w:tabs>
          <w:tab w:val="left" w:pos="312"/>
        </w:tabs>
      </w:pPr>
    </w:lvl>
  </w:abstractNum>
  <w:abstractNum w:abstractNumId="2">
    <w:nsid w:val="A8B63288"/>
    <w:multiLevelType w:val="singleLevel"/>
    <w:tmpl w:val="A8B63288"/>
    <w:lvl w:ilvl="0" w:tentative="0">
      <w:start w:val="1"/>
      <w:numFmt w:val="decimal"/>
      <w:suff w:val="nothing"/>
      <w:lvlText w:val="（%1）"/>
      <w:lvlJc w:val="left"/>
    </w:lvl>
  </w:abstractNum>
  <w:abstractNum w:abstractNumId="3">
    <w:nsid w:val="FC934221"/>
    <w:multiLevelType w:val="singleLevel"/>
    <w:tmpl w:val="FC934221"/>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4">
    <w:nsid w:val="3A0C4E4B"/>
    <w:multiLevelType w:val="multilevel"/>
    <w:tmpl w:val="3A0C4E4B"/>
    <w:lvl w:ilvl="0" w:tentative="0">
      <w:start w:val="1"/>
      <w:numFmt w:val="decimal"/>
      <w:suff w:val="nothing"/>
      <w:lvlText w:val="%1"/>
      <w:lvlJc w:val="left"/>
      <w:pPr>
        <w:ind w:left="0" w:firstLine="0"/>
      </w:pPr>
      <w:rPr>
        <w:rFonts w:hint="eastAsia"/>
        <w:b/>
        <w:i w:val="0"/>
        <w:iCs w:val="0"/>
        <w:caps w:val="0"/>
        <w:smallCaps w:val="0"/>
        <w:strike w:val="0"/>
        <w:dstrike w:val="0"/>
        <w:color w:val="000000"/>
        <w:spacing w:val="0"/>
        <w:position w:val="0"/>
        <w:u w:val="none"/>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cs="Times New Roman"/>
        <w:b/>
        <w:i w:val="0"/>
        <w:iCs w:val="0"/>
        <w:caps w:val="0"/>
        <w:smallCaps w:val="0"/>
        <w:strike w:val="0"/>
        <w:dstrike w:val="0"/>
        <w:color w:val="000000"/>
        <w:spacing w:val="0"/>
        <w:position w:val="0"/>
        <w:u w:val="none"/>
      </w:rPr>
    </w:lvl>
    <w:lvl w:ilvl="3" w:tentative="0">
      <w:start w:val="1"/>
      <w:numFmt w:val="decimal"/>
      <w:pStyle w:val="3"/>
      <w:isLgl/>
      <w:suff w:val="space"/>
      <w:lvlText w:val="%1.%2.%3.%4"/>
      <w:lvlJc w:val="left"/>
      <w:pPr>
        <w:ind w:left="0" w:firstLine="0"/>
      </w:pPr>
      <w:rPr>
        <w:rFonts w:hint="eastAsia" w:cs="Times New Roman"/>
        <w:b/>
        <w:i w:val="0"/>
        <w:iCs w:val="0"/>
        <w:caps w:val="0"/>
        <w:smallCaps w:val="0"/>
        <w:strike w:val="0"/>
        <w:dstrike w:val="0"/>
        <w:color w:val="000000"/>
        <w:spacing w:val="0"/>
        <w:position w:val="0"/>
        <w:u w:val="none"/>
      </w:rPr>
    </w:lvl>
    <w:lvl w:ilvl="4" w:tentative="0">
      <w:start w:val="1"/>
      <w:numFmt w:val="decimal"/>
      <w:isLgl/>
      <w:lvlText w:val="%1.%2.%3.%4.%5"/>
      <w:lvlJc w:val="left"/>
      <w:pPr>
        <w:tabs>
          <w:tab w:val="left" w:pos="1440"/>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B4500"/>
    <w:rsid w:val="00007083"/>
    <w:rsid w:val="00016D8E"/>
    <w:rsid w:val="00181149"/>
    <w:rsid w:val="001D05DE"/>
    <w:rsid w:val="00247CB1"/>
    <w:rsid w:val="002D0BAF"/>
    <w:rsid w:val="00522A59"/>
    <w:rsid w:val="0053033A"/>
    <w:rsid w:val="005F5A8F"/>
    <w:rsid w:val="00831D2D"/>
    <w:rsid w:val="00840D5D"/>
    <w:rsid w:val="00843F8A"/>
    <w:rsid w:val="00942F3F"/>
    <w:rsid w:val="009E66FC"/>
    <w:rsid w:val="00A5062E"/>
    <w:rsid w:val="00AC6210"/>
    <w:rsid w:val="00C056B8"/>
    <w:rsid w:val="00C2599F"/>
    <w:rsid w:val="00EC5D71"/>
    <w:rsid w:val="019A02A4"/>
    <w:rsid w:val="03490793"/>
    <w:rsid w:val="04982EFF"/>
    <w:rsid w:val="05671282"/>
    <w:rsid w:val="07126147"/>
    <w:rsid w:val="088C007A"/>
    <w:rsid w:val="08901E10"/>
    <w:rsid w:val="08A00266"/>
    <w:rsid w:val="0A952398"/>
    <w:rsid w:val="0AEB5587"/>
    <w:rsid w:val="0B251F08"/>
    <w:rsid w:val="0C0D512F"/>
    <w:rsid w:val="0D5B5DBB"/>
    <w:rsid w:val="11C958BC"/>
    <w:rsid w:val="12826C6C"/>
    <w:rsid w:val="12EB0137"/>
    <w:rsid w:val="15A82AE5"/>
    <w:rsid w:val="169B4500"/>
    <w:rsid w:val="18021E37"/>
    <w:rsid w:val="19D85335"/>
    <w:rsid w:val="1AA34CB7"/>
    <w:rsid w:val="1B090296"/>
    <w:rsid w:val="1E6402C2"/>
    <w:rsid w:val="213D7C44"/>
    <w:rsid w:val="21853F65"/>
    <w:rsid w:val="23807B6F"/>
    <w:rsid w:val="2A324A20"/>
    <w:rsid w:val="2FCF4325"/>
    <w:rsid w:val="308E41E1"/>
    <w:rsid w:val="30D67363"/>
    <w:rsid w:val="31800856"/>
    <w:rsid w:val="324B1493"/>
    <w:rsid w:val="33F37602"/>
    <w:rsid w:val="34E940DB"/>
    <w:rsid w:val="34F90010"/>
    <w:rsid w:val="363F7A16"/>
    <w:rsid w:val="373425E1"/>
    <w:rsid w:val="37877C5F"/>
    <w:rsid w:val="3AA324E0"/>
    <w:rsid w:val="3BDA29D0"/>
    <w:rsid w:val="3DD376D7"/>
    <w:rsid w:val="3EFC4214"/>
    <w:rsid w:val="40DE48E6"/>
    <w:rsid w:val="44495A05"/>
    <w:rsid w:val="446108E9"/>
    <w:rsid w:val="454F1D39"/>
    <w:rsid w:val="45B558F8"/>
    <w:rsid w:val="478929F4"/>
    <w:rsid w:val="4B9300D7"/>
    <w:rsid w:val="4E926AFF"/>
    <w:rsid w:val="501F4528"/>
    <w:rsid w:val="50F07DB5"/>
    <w:rsid w:val="55FC196B"/>
    <w:rsid w:val="592C2162"/>
    <w:rsid w:val="5AAB7C96"/>
    <w:rsid w:val="5BB97E44"/>
    <w:rsid w:val="5D7B067C"/>
    <w:rsid w:val="5E835B32"/>
    <w:rsid w:val="5E8B2A90"/>
    <w:rsid w:val="60714E01"/>
    <w:rsid w:val="61040EE1"/>
    <w:rsid w:val="617641C0"/>
    <w:rsid w:val="618B038A"/>
    <w:rsid w:val="620C5B40"/>
    <w:rsid w:val="62554714"/>
    <w:rsid w:val="627F46C7"/>
    <w:rsid w:val="63D24A24"/>
    <w:rsid w:val="69EF6C7B"/>
    <w:rsid w:val="6AD459A1"/>
    <w:rsid w:val="6C305B70"/>
    <w:rsid w:val="70FA6623"/>
    <w:rsid w:val="713972D1"/>
    <w:rsid w:val="73DC1E4D"/>
    <w:rsid w:val="749B3BC5"/>
    <w:rsid w:val="756D16A7"/>
    <w:rsid w:val="7C4349F2"/>
    <w:rsid w:val="7C9F344E"/>
    <w:rsid w:val="7E113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keepNext/>
      <w:keepLines/>
      <w:spacing w:line="360" w:lineRule="auto"/>
      <w:outlineLvl w:val="1"/>
    </w:pPr>
    <w:rPr>
      <w:b/>
      <w:sz w:val="32"/>
    </w:rPr>
  </w:style>
  <w:style w:type="paragraph" w:styleId="3">
    <w:name w:val="heading 4"/>
    <w:basedOn w:val="1"/>
    <w:next w:val="1"/>
    <w:semiHidden/>
    <w:unhideWhenUsed/>
    <w:qFormat/>
    <w:uiPriority w:val="9"/>
    <w:pPr>
      <w:keepNext/>
      <w:keepLines/>
      <w:numPr>
        <w:ilvl w:val="3"/>
        <w:numId w:val="1"/>
      </w:numPr>
      <w:spacing w:before="280" w:after="290" w:line="372" w:lineRule="auto"/>
      <w:outlineLvl w:val="3"/>
    </w:pPr>
    <w:rPr>
      <w:rFonts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List 3"/>
    <w:basedOn w:val="1"/>
    <w:next w:val="1"/>
    <w:qFormat/>
    <w:uiPriority w:val="0"/>
    <w:pPr>
      <w:spacing w:line="288" w:lineRule="auto"/>
      <w:ind w:left="1260" w:hanging="420"/>
    </w:pPr>
    <w:rPr>
      <w:sz w:val="24"/>
      <w:szCs w:val="20"/>
    </w:rPr>
  </w:style>
  <w:style w:type="paragraph" w:styleId="5">
    <w:name w:val="Normal Indent"/>
    <w:basedOn w:val="1"/>
    <w:next w:val="1"/>
    <w:qFormat/>
    <w:uiPriority w:val="0"/>
    <w:pPr>
      <w:ind w:firstLine="200" w:firstLineChars="200"/>
    </w:pPr>
    <w:rPr>
      <w:sz w:val="28"/>
      <w:szCs w:val="24"/>
    </w:rPr>
  </w:style>
  <w:style w:type="paragraph" w:styleId="6">
    <w:name w:val="caption"/>
    <w:basedOn w:val="1"/>
    <w:next w:val="1"/>
    <w:qFormat/>
    <w:uiPriority w:val="35"/>
    <w:pPr>
      <w:spacing w:before="120" w:line="360" w:lineRule="auto"/>
      <w:jc w:val="center"/>
    </w:pPr>
    <w:rPr>
      <w:rFonts w:eastAsia="黑体"/>
      <w:szCs w:val="20"/>
    </w:rPr>
  </w:style>
  <w:style w:type="paragraph" w:styleId="7">
    <w:name w:val="annotation text"/>
    <w:basedOn w:val="1"/>
    <w:link w:val="70"/>
    <w:qFormat/>
    <w:uiPriority w:val="99"/>
    <w:rPr>
      <w:lang w:val="zh-CN"/>
    </w:rPr>
  </w:style>
  <w:style w:type="paragraph" w:styleId="8">
    <w:name w:val="Body Text"/>
    <w:basedOn w:val="1"/>
    <w:next w:val="1"/>
    <w:qFormat/>
    <w:uiPriority w:val="0"/>
    <w:pPr>
      <w:spacing w:before="60" w:after="160" w:line="259" w:lineRule="auto"/>
      <w:ind w:right="113"/>
    </w:pPr>
    <w:rPr>
      <w:sz w:val="18"/>
      <w:szCs w:val="20"/>
    </w:rPr>
  </w:style>
  <w:style w:type="paragraph" w:styleId="9">
    <w:name w:val="Body Text Indent"/>
    <w:basedOn w:val="1"/>
    <w:next w:val="10"/>
    <w:qFormat/>
    <w:uiPriority w:val="0"/>
    <w:pPr>
      <w:spacing w:after="120"/>
      <w:ind w:left="420" w:leftChars="200"/>
    </w:pPr>
    <w:rPr>
      <w:sz w:val="24"/>
      <w:szCs w:val="20"/>
    </w:rPr>
  </w:style>
  <w:style w:type="paragraph" w:styleId="10">
    <w:name w:val="Body Text Indent 2"/>
    <w:basedOn w:val="1"/>
    <w:qFormat/>
    <w:uiPriority w:val="0"/>
    <w:pPr>
      <w:ind w:left="435"/>
    </w:pPr>
    <w:rPr>
      <w:sz w:val="24"/>
    </w:rPr>
  </w:style>
  <w:style w:type="paragraph" w:styleId="11">
    <w:name w:val="Plain Text"/>
    <w:basedOn w:val="1"/>
    <w:qFormat/>
    <w:uiPriority w:val="0"/>
    <w:rPr>
      <w:rFonts w:ascii="宋体" w:hAnsi="Courier New"/>
      <w:szCs w:val="24"/>
    </w:rPr>
  </w:style>
  <w:style w:type="paragraph" w:styleId="12">
    <w:name w:val="List Bullet 5"/>
    <w:basedOn w:val="1"/>
    <w:qFormat/>
    <w:uiPriority w:val="0"/>
    <w:pPr>
      <w:numPr>
        <w:ilvl w:val="0"/>
        <w:numId w:val="2"/>
      </w:numPr>
    </w:pPr>
  </w:style>
  <w:style w:type="paragraph" w:styleId="13">
    <w:name w:val="Date"/>
    <w:basedOn w:val="1"/>
    <w:next w:val="1"/>
    <w:qFormat/>
    <w:uiPriority w:val="0"/>
    <w:pPr>
      <w:ind w:left="100" w:leftChars="2500"/>
    </w:pPr>
    <w:rPr>
      <w:szCs w:val="20"/>
    </w:rPr>
  </w:style>
  <w:style w:type="paragraph" w:styleId="14">
    <w:name w:val="footer"/>
    <w:basedOn w:val="1"/>
    <w:qFormat/>
    <w:uiPriority w:val="99"/>
    <w:pPr>
      <w:tabs>
        <w:tab w:val="center" w:pos="4153"/>
        <w:tab w:val="right" w:pos="8306"/>
      </w:tabs>
    </w:pPr>
    <w:rPr>
      <w:sz w:val="18"/>
      <w:szCs w:val="20"/>
    </w:rPr>
  </w:style>
  <w:style w:type="paragraph" w:styleId="15">
    <w:name w:val="envelope return"/>
    <w:basedOn w:val="1"/>
    <w:qFormat/>
    <w:uiPriority w:val="0"/>
    <w:pPr>
      <w:spacing w:line="500" w:lineRule="exact"/>
    </w:pPr>
    <w:rPr>
      <w:rFonts w:eastAsia="仿宋_GB2312"/>
      <w:sz w:val="28"/>
      <w:szCs w:val="20"/>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7">
    <w:name w:val="index heading"/>
    <w:basedOn w:val="1"/>
    <w:next w:val="18"/>
    <w:qFormat/>
    <w:uiPriority w:val="0"/>
    <w:rPr>
      <w:color w:val="auto"/>
      <w:kern w:val="2"/>
      <w:szCs w:val="20"/>
    </w:rPr>
  </w:style>
  <w:style w:type="paragraph" w:styleId="18">
    <w:name w:val="index 1"/>
    <w:basedOn w:val="1"/>
    <w:next w:val="1"/>
    <w:qFormat/>
    <w:uiPriority w:val="0"/>
    <w:pPr>
      <w:jc w:val="center"/>
    </w:pPr>
    <w:rPr>
      <w:rFonts w:eastAsia="黑体"/>
    </w:rPr>
  </w:style>
  <w:style w:type="paragraph" w:styleId="19">
    <w:name w:val="List"/>
    <w:basedOn w:val="1"/>
    <w:qFormat/>
    <w:uiPriority w:val="0"/>
    <w:pPr>
      <w:ind w:left="200" w:hanging="200" w:hangingChars="200"/>
    </w:pPr>
    <w:rPr>
      <w:szCs w:val="24"/>
    </w:rPr>
  </w:style>
  <w:style w:type="paragraph" w:styleId="20">
    <w:name w:val="table of figures"/>
    <w:basedOn w:val="1"/>
    <w:next w:val="1"/>
    <w:unhideWhenUsed/>
    <w:qFormat/>
    <w:uiPriority w:val="99"/>
    <w:pPr>
      <w:ind w:left="200" w:leftChars="200" w:hanging="200" w:hangingChars="200"/>
    </w:pPr>
  </w:style>
  <w:style w:type="paragraph" w:styleId="21">
    <w:name w:val="Normal (Web)"/>
    <w:basedOn w:val="1"/>
    <w:qFormat/>
    <w:uiPriority w:val="0"/>
    <w:pPr>
      <w:spacing w:before="100" w:beforeAutospacing="1" w:after="100" w:afterAutospacing="1"/>
    </w:pPr>
    <w:rPr>
      <w:rFonts w:ascii="宋体" w:hAnsi="宋体"/>
      <w:sz w:val="24"/>
      <w:szCs w:val="20"/>
    </w:rPr>
  </w:style>
  <w:style w:type="paragraph" w:styleId="22">
    <w:name w:val="annotation subject"/>
    <w:basedOn w:val="7"/>
    <w:next w:val="7"/>
    <w:link w:val="71"/>
    <w:qFormat/>
    <w:uiPriority w:val="0"/>
    <w:rPr>
      <w:b/>
      <w:bCs/>
      <w:lang w:val="en-US"/>
    </w:rPr>
  </w:style>
  <w:style w:type="paragraph" w:styleId="23">
    <w:name w:val="Body Text First Indent"/>
    <w:basedOn w:val="8"/>
    <w:next w:val="24"/>
    <w:qFormat/>
    <w:uiPriority w:val="99"/>
    <w:pPr>
      <w:spacing w:after="120"/>
      <w:ind w:firstLine="420" w:firstLineChars="100"/>
    </w:pPr>
    <w:rPr>
      <w:rFonts w:ascii="Times New Roman"/>
    </w:rPr>
  </w:style>
  <w:style w:type="paragraph" w:styleId="24">
    <w:name w:val="Body Text First Indent 2"/>
    <w:basedOn w:val="9"/>
    <w:next w:val="1"/>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qFormat/>
    <w:uiPriority w:val="0"/>
  </w:style>
  <w:style w:type="character" w:styleId="30">
    <w:name w:val="Hyperlink"/>
    <w:basedOn w:val="27"/>
    <w:qFormat/>
    <w:uiPriority w:val="0"/>
    <w:rPr>
      <w:color w:val="0000FF"/>
      <w:u w:val="single"/>
    </w:rPr>
  </w:style>
  <w:style w:type="character" w:styleId="31">
    <w:name w:val="annotation reference"/>
    <w:basedOn w:val="27"/>
    <w:qFormat/>
    <w:uiPriority w:val="0"/>
    <w:rPr>
      <w:sz w:val="21"/>
      <w:szCs w:val="21"/>
    </w:rPr>
  </w:style>
  <w:style w:type="paragraph" w:customStyle="1" w:styleId="32">
    <w:name w:val="表格填充内容"/>
    <w:basedOn w:val="7"/>
    <w:qFormat/>
    <w:uiPriority w:val="0"/>
    <w:rPr>
      <w:color w:val="FF0000"/>
    </w:rPr>
  </w:style>
  <w:style w:type="paragraph" w:customStyle="1" w:styleId="33">
    <w:name w:val="胡正文"/>
    <w:basedOn w:val="1"/>
    <w:qFormat/>
    <w:uiPriority w:val="0"/>
    <w:pPr>
      <w:spacing w:line="360" w:lineRule="auto"/>
      <w:ind w:firstLine="200" w:firstLineChars="200"/>
    </w:pPr>
    <w:rPr>
      <w:rFonts w:ascii="宋体" w:hAnsi="宋体"/>
      <w:sz w:val="24"/>
      <w:szCs w:val="28"/>
    </w:rPr>
  </w:style>
  <w:style w:type="paragraph" w:customStyle="1" w:styleId="34">
    <w:name w:val="报告表正文"/>
    <w:basedOn w:val="1"/>
    <w:qFormat/>
    <w:uiPriority w:val="0"/>
    <w:pPr>
      <w:spacing w:line="360" w:lineRule="auto"/>
      <w:ind w:firstLine="200" w:firstLineChars="200"/>
    </w:pPr>
    <w:rPr>
      <w:sz w:val="24"/>
      <w:lang w:val="zh-CN"/>
    </w:rPr>
  </w:style>
  <w:style w:type="paragraph" w:customStyle="1" w:styleId="35">
    <w:name w:val="表题"/>
    <w:basedOn w:val="1"/>
    <w:autoRedefine/>
    <w:qFormat/>
    <w:uiPriority w:val="0"/>
    <w:pPr>
      <w:jc w:val="center"/>
    </w:pPr>
    <w:rPr>
      <w:rFonts w:hint="eastAsia" w:ascii="Times New Roman" w:hAnsi="Times New Roman" w:eastAsia="宋体" w:cs="宋体"/>
      <w:b/>
      <w:bCs/>
    </w:rPr>
  </w:style>
  <w:style w:type="paragraph" w:customStyle="1" w:styleId="36">
    <w:name w:val="表格字体"/>
    <w:next w:val="1"/>
    <w:autoRedefine/>
    <w:qFormat/>
    <w:uiPriority w:val="0"/>
    <w:pPr>
      <w:spacing w:line="360" w:lineRule="exact"/>
      <w:jc w:val="center"/>
    </w:pPr>
    <w:rPr>
      <w:rFonts w:ascii="Times New Roman" w:hAnsi="Times New Roman" w:eastAsia="宋体" w:cs="Times New Roman"/>
      <w:sz w:val="21"/>
      <w:szCs w:val="21"/>
      <w:lang w:val="en-US" w:eastAsia="zh-CN" w:bidi="ar-SA"/>
    </w:rPr>
  </w:style>
  <w:style w:type="paragraph" w:customStyle="1" w:styleId="37">
    <w:name w:val="表格文字"/>
    <w:basedOn w:val="5"/>
    <w:next w:val="1"/>
    <w:autoRedefine/>
    <w:qFormat/>
    <w:uiPriority w:val="0"/>
    <w:pPr>
      <w:ind w:firstLine="0" w:firstLineChars="0"/>
      <w:jc w:val="center"/>
    </w:pPr>
    <w:rPr>
      <w:rFonts w:cs="Times New Roman"/>
      <w:sz w:val="21"/>
      <w:szCs w:val="21"/>
    </w:rPr>
  </w:style>
  <w:style w:type="paragraph" w:customStyle="1" w:styleId="38">
    <w:name w:val="表1表2"/>
    <w:basedOn w:val="1"/>
    <w:autoRedefine/>
    <w:qFormat/>
    <w:uiPriority w:val="0"/>
    <w:pPr>
      <w:jc w:val="center"/>
      <w:textAlignment w:val="center"/>
    </w:pPr>
    <w:rPr>
      <w:rFonts w:ascii="Times New Roman" w:hAnsi="Times New Roman" w:eastAsia="宋体" w:cs="Times New Roman"/>
    </w:rPr>
  </w:style>
  <w:style w:type="paragraph" w:styleId="39">
    <w:name w:val="No Spacing"/>
    <w:basedOn w:val="1"/>
    <w:autoRedefine/>
    <w:qFormat/>
    <w:uiPriority w:val="1"/>
    <w:pPr>
      <w:ind w:firstLine="480"/>
    </w:pPr>
    <w:rPr>
      <w:rFonts w:eastAsia="仿宋"/>
      <w:w w:val="90"/>
    </w:rPr>
  </w:style>
  <w:style w:type="paragraph" w:customStyle="1" w:styleId="40">
    <w:name w:val="表格"/>
    <w:basedOn w:val="20"/>
    <w:autoRedefine/>
    <w:qFormat/>
    <w:uiPriority w:val="0"/>
    <w:pPr>
      <w:ind w:firstLine="0" w:firstLineChars="0"/>
      <w:jc w:val="center"/>
    </w:pPr>
    <w:rPr>
      <w:color w:val="000000" w:themeColor="text1"/>
      <w14:textFill>
        <w14:solidFill>
          <w14:schemeClr w14:val="tx1"/>
        </w14:solidFill>
      </w14:textFill>
    </w:rPr>
  </w:style>
  <w:style w:type="table" w:customStyle="1" w:styleId="41">
    <w:name w:val="Table Normal"/>
    <w:autoRedefine/>
    <w:semiHidden/>
    <w:unhideWhenUsed/>
    <w:qFormat/>
    <w:uiPriority w:val="0"/>
    <w:tblPr>
      <w:tblCellMar>
        <w:top w:w="0" w:type="dxa"/>
        <w:left w:w="0" w:type="dxa"/>
        <w:bottom w:w="0" w:type="dxa"/>
        <w:right w:w="0" w:type="dxa"/>
      </w:tblCellMar>
    </w:tblPr>
  </w:style>
  <w:style w:type="paragraph" w:customStyle="1" w:styleId="42">
    <w:name w:val="Table Text"/>
    <w:basedOn w:val="1"/>
    <w:autoRedefine/>
    <w:semiHidden/>
    <w:qFormat/>
    <w:uiPriority w:val="0"/>
    <w:rPr>
      <w:rFonts w:ascii="宋体" w:hAnsi="宋体" w:eastAsia="宋体" w:cs="宋体"/>
      <w:sz w:val="20"/>
      <w:szCs w:val="20"/>
    </w:rPr>
  </w:style>
  <w:style w:type="paragraph" w:customStyle="1" w:styleId="43">
    <w:name w:val="正文首行缩进2个字 Char"/>
    <w:basedOn w:val="1"/>
    <w:autoRedefine/>
    <w:qFormat/>
    <w:uiPriority w:val="0"/>
    <w:pPr>
      <w:ind w:firstLine="480" w:firstLineChars="200"/>
    </w:pPr>
    <w:rPr>
      <w:rFonts w:eastAsia="楷体"/>
      <w:sz w:val="24"/>
    </w:rPr>
  </w:style>
  <w:style w:type="paragraph" w:customStyle="1" w:styleId="44">
    <w:name w:val="样式1"/>
    <w:basedOn w:val="17"/>
    <w:next w:val="1"/>
    <w:autoRedefine/>
    <w:qFormat/>
    <w:uiPriority w:val="0"/>
    <w:pPr>
      <w:jc w:val="center"/>
    </w:pPr>
    <w:rPr>
      <w:b/>
    </w:rPr>
  </w:style>
  <w:style w:type="paragraph" w:customStyle="1" w:styleId="45">
    <w:name w:val="p0"/>
    <w:basedOn w:val="1"/>
    <w:autoRedefine/>
    <w:qFormat/>
    <w:uiPriority w:val="0"/>
  </w:style>
  <w:style w:type="paragraph" w:customStyle="1" w:styleId="46">
    <w:name w:val="图表表题"/>
    <w:basedOn w:val="1"/>
    <w:autoRedefine/>
    <w:qFormat/>
    <w:uiPriority w:val="0"/>
    <w:pPr>
      <w:jc w:val="center"/>
    </w:pPr>
    <w:rPr>
      <w:rFonts w:hint="eastAsia" w:cs="宋体"/>
      <w:b/>
      <w:bCs/>
    </w:rPr>
  </w:style>
  <w:style w:type="paragraph" w:customStyle="1" w:styleId="47">
    <w:name w:val="Default"/>
    <w:basedOn w:val="48"/>
    <w:autoRedefine/>
    <w:qFormat/>
    <w:uiPriority w:val="0"/>
    <w:rPr>
      <w:rFonts w:ascii="宋体" w:eastAsia="宋体" w:cs="宋体"/>
      <w:sz w:val="24"/>
    </w:rPr>
  </w:style>
  <w:style w:type="paragraph" w:customStyle="1" w:styleId="48">
    <w:name w:val="文本"/>
    <w:basedOn w:val="1"/>
    <w:next w:val="1"/>
    <w:qFormat/>
    <w:uiPriority w:val="0"/>
    <w:pPr>
      <w:spacing w:line="360" w:lineRule="auto"/>
      <w:ind w:firstLine="560" w:firstLineChars="200"/>
    </w:pPr>
    <w:rPr>
      <w:rFonts w:eastAsia="仿宋"/>
      <w:sz w:val="28"/>
      <w:szCs w:val="28"/>
    </w:rPr>
  </w:style>
  <w:style w:type="paragraph" w:customStyle="1" w:styleId="49">
    <w:name w:val="样式35"/>
    <w:basedOn w:val="1"/>
    <w:autoRedefine/>
    <w:qFormat/>
    <w:uiPriority w:val="0"/>
    <w:pPr>
      <w:spacing w:line="312" w:lineRule="auto"/>
      <w:ind w:firstLine="567"/>
    </w:pPr>
    <w:rPr>
      <w:rFonts w:ascii="宋体"/>
      <w:sz w:val="28"/>
    </w:rPr>
  </w:style>
  <w:style w:type="paragraph" w:customStyle="1" w:styleId="50">
    <w:name w:val="表内格式"/>
    <w:qFormat/>
    <w:uiPriority w:val="0"/>
    <w:pPr>
      <w:wordWrap w:val="0"/>
      <w:jc w:val="center"/>
    </w:pPr>
    <w:rPr>
      <w:rFonts w:ascii="Times New Roman" w:hAnsi="Times New Roman" w:eastAsia="宋体" w:cs="Times New Roman"/>
      <w:sz w:val="21"/>
      <w:lang w:val="en-US" w:eastAsia="zh-CN" w:bidi="ar-SA"/>
    </w:rPr>
  </w:style>
  <w:style w:type="paragraph" w:customStyle="1" w:styleId="51">
    <w:name w:val="图、表内容"/>
    <w:basedOn w:val="1"/>
    <w:autoRedefine/>
    <w:qFormat/>
    <w:uiPriority w:val="0"/>
    <w:pPr>
      <w:jc w:val="center"/>
    </w:pPr>
    <w:rPr>
      <w:rFonts w:ascii="Calibri" w:hAnsi="Calibri"/>
      <w:szCs w:val="22"/>
    </w:rPr>
  </w:style>
  <w:style w:type="paragraph" w:customStyle="1" w:styleId="52">
    <w:name w:val="Default1"/>
    <w:autoRedefine/>
    <w:qFormat/>
    <w:uiPriority w:val="0"/>
    <w:pPr>
      <w:widowControl w:val="0"/>
      <w:autoSpaceDE w:val="0"/>
      <w:autoSpaceDN w:val="0"/>
      <w:adjustRightInd w:val="0"/>
      <w:spacing w:after="160" w:line="252" w:lineRule="auto"/>
      <w:jc w:val="both"/>
    </w:pPr>
    <w:rPr>
      <w:rFonts w:ascii="宋体" w:hAnsi="Calibri" w:eastAsia="宋体" w:cs="宋体"/>
      <w:color w:val="000000"/>
      <w:sz w:val="24"/>
      <w:szCs w:val="24"/>
      <w:lang w:val="en-US" w:eastAsia="zh-CN" w:bidi="ar-SA"/>
    </w:rPr>
  </w:style>
  <w:style w:type="paragraph" w:customStyle="1" w:styleId="53">
    <w:name w:val="表格内容"/>
    <w:basedOn w:val="54"/>
    <w:next w:val="1"/>
    <w:autoRedefine/>
    <w:qFormat/>
    <w:uiPriority w:val="0"/>
    <w:pPr>
      <w:spacing w:line="240" w:lineRule="atLeast"/>
    </w:pPr>
    <w:rPr>
      <w:rFonts w:eastAsia="宋体"/>
      <w:sz w:val="21"/>
    </w:rPr>
  </w:style>
  <w:style w:type="paragraph" w:customStyle="1" w:styleId="54">
    <w:name w:val="表格标题"/>
    <w:basedOn w:val="19"/>
    <w:next w:val="53"/>
    <w:autoRedefine/>
    <w:qFormat/>
    <w:uiPriority w:val="0"/>
    <w:pPr>
      <w:spacing w:line="360" w:lineRule="auto"/>
      <w:jc w:val="center"/>
    </w:pPr>
    <w:rPr>
      <w:b/>
      <w:sz w:val="24"/>
      <w:szCs w:val="21"/>
    </w:rPr>
  </w:style>
  <w:style w:type="paragraph" w:customStyle="1" w:styleId="55">
    <w:name w:val="表头"/>
    <w:basedOn w:val="5"/>
    <w:next w:val="1"/>
    <w:autoRedefine/>
    <w:qFormat/>
    <w:uiPriority w:val="0"/>
    <w:pPr>
      <w:tabs>
        <w:tab w:val="left" w:pos="315"/>
        <w:tab w:val="left" w:pos="425"/>
      </w:tabs>
      <w:spacing w:line="320" w:lineRule="atLeast"/>
      <w:jc w:val="center"/>
    </w:pPr>
    <w:rPr>
      <w:rFonts w:eastAsia="黑体"/>
      <w:spacing w:val="-10"/>
      <w:szCs w:val="20"/>
    </w:rPr>
  </w:style>
  <w:style w:type="paragraph" w:customStyle="1" w:styleId="56">
    <w:name w:val="表格内文字"/>
    <w:basedOn w:val="1"/>
    <w:autoRedefine/>
    <w:qFormat/>
    <w:uiPriority w:val="0"/>
    <w:pPr>
      <w:tabs>
        <w:tab w:val="left" w:pos="0"/>
      </w:tabs>
      <w:jc w:val="center"/>
    </w:pPr>
    <w:rPr>
      <w:rFonts w:eastAsia="仿宋_GB2312"/>
      <w:sz w:val="24"/>
      <w:szCs w:val="24"/>
    </w:rPr>
  </w:style>
  <w:style w:type="paragraph" w:customStyle="1" w:styleId="57">
    <w:name w:val="居中正文"/>
    <w:basedOn w:val="23"/>
    <w:autoRedefine/>
    <w:qFormat/>
    <w:uiPriority w:val="0"/>
    <w:pPr>
      <w:spacing w:before="120" w:after="0" w:line="360" w:lineRule="auto"/>
      <w:ind w:firstLine="0"/>
      <w:jc w:val="center"/>
    </w:pPr>
    <w:rPr>
      <w:rFonts w:ascii="宋体"/>
      <w:kern w:val="28"/>
      <w:sz w:val="24"/>
    </w:rPr>
  </w:style>
  <w:style w:type="paragraph" w:customStyle="1" w:styleId="58">
    <w:name w:val="表头样式1"/>
    <w:basedOn w:val="1"/>
    <w:autoRedefine/>
    <w:qFormat/>
    <w:uiPriority w:val="0"/>
    <w:pPr>
      <w:jc w:val="center"/>
    </w:pPr>
    <w:rPr>
      <w:rFonts w:ascii="楷体_GB2312" w:hAnsi="宋体" w:eastAsia="楷体_GB2312" w:cs="宋体"/>
      <w:b/>
      <w:bCs/>
    </w:rPr>
  </w:style>
  <w:style w:type="paragraph" w:customStyle="1" w:styleId="59">
    <w:name w:val="正文001"/>
    <w:basedOn w:val="1"/>
    <w:autoRedefine/>
    <w:qFormat/>
    <w:uiPriority w:val="0"/>
    <w:pPr>
      <w:spacing w:before="60" w:line="420" w:lineRule="exact"/>
      <w:ind w:firstLine="482"/>
    </w:pPr>
    <w:rPr>
      <w:rFonts w:ascii="宋体" w:hAnsi="宋体"/>
    </w:rPr>
  </w:style>
  <w:style w:type="paragraph" w:customStyle="1" w:styleId="60">
    <w:name w:val="A正文"/>
    <w:basedOn w:val="1"/>
    <w:autoRedefine/>
    <w:qFormat/>
    <w:uiPriority w:val="0"/>
  </w:style>
  <w:style w:type="paragraph" w:customStyle="1" w:styleId="61">
    <w:name w:val="表格内容自定"/>
    <w:basedOn w:val="1"/>
    <w:autoRedefine/>
    <w:qFormat/>
    <w:uiPriority w:val="0"/>
    <w:pPr>
      <w:spacing w:line="280" w:lineRule="exact"/>
      <w:jc w:val="center"/>
    </w:pPr>
    <w:rPr>
      <w:sz w:val="18"/>
      <w:szCs w:val="18"/>
    </w:rPr>
  </w:style>
  <w:style w:type="paragraph" w:customStyle="1" w:styleId="62">
    <w:name w:val="yt表内"/>
    <w:basedOn w:val="63"/>
    <w:next w:val="63"/>
    <w:autoRedefine/>
    <w:qFormat/>
    <w:uiPriority w:val="0"/>
    <w:pPr>
      <w:tabs>
        <w:tab w:val="left" w:pos="1068"/>
      </w:tabs>
      <w:spacing w:line="240" w:lineRule="atLeast"/>
      <w:ind w:firstLine="0" w:firstLineChars="0"/>
      <w:jc w:val="center"/>
    </w:pPr>
    <w:rPr>
      <w:sz w:val="21"/>
      <w:szCs w:val="21"/>
    </w:rPr>
  </w:style>
  <w:style w:type="paragraph" w:customStyle="1" w:styleId="63">
    <w:name w:val="yt正文"/>
    <w:basedOn w:val="5"/>
    <w:next w:val="10"/>
    <w:autoRedefine/>
    <w:qFormat/>
    <w:uiPriority w:val="0"/>
    <w:pPr>
      <w:tabs>
        <w:tab w:val="left" w:pos="1068"/>
      </w:tabs>
      <w:spacing w:line="360" w:lineRule="auto"/>
    </w:pPr>
    <w:rPr>
      <w:rFonts w:ascii="Times New Roman" w:hAnsi="Times New Roman" w:eastAsia="宋体"/>
      <w:sz w:val="24"/>
    </w:rPr>
  </w:style>
  <w:style w:type="paragraph" w:customStyle="1" w:styleId="64">
    <w:name w:val="24磅正文"/>
    <w:basedOn w:val="1"/>
    <w:autoRedefine/>
    <w:qFormat/>
    <w:uiPriority w:val="0"/>
    <w:pPr>
      <w:spacing w:line="480" w:lineRule="exact"/>
      <w:ind w:firstLine="480" w:firstLineChars="200"/>
    </w:pPr>
  </w:style>
  <w:style w:type="paragraph" w:customStyle="1" w:styleId="65">
    <w:name w:val="环评正文"/>
    <w:basedOn w:val="13"/>
    <w:autoRedefine/>
    <w:qFormat/>
    <w:uiPriority w:val="99"/>
    <w:pPr>
      <w:spacing w:after="100" w:afterAutospacing="1" w:line="500" w:lineRule="exact"/>
      <w:ind w:left="0" w:leftChars="0" w:firstLine="560" w:firstLineChars="200"/>
    </w:pPr>
    <w:rPr>
      <w:rFonts w:ascii="仿宋_GB2312" w:hAnsi="Calibri" w:eastAsia="仿宋_GB2312" w:cs="仿宋_GB2312"/>
      <w:kern w:val="2"/>
      <w:sz w:val="28"/>
      <w:szCs w:val="28"/>
    </w:rPr>
  </w:style>
  <w:style w:type="paragraph" w:customStyle="1" w:styleId="66">
    <w:name w:val="正文思密达"/>
    <w:basedOn w:val="1"/>
    <w:autoRedefine/>
    <w:qFormat/>
    <w:uiPriority w:val="99"/>
    <w:pPr>
      <w:spacing w:before="100" w:beforeAutospacing="1" w:after="100" w:afterAutospacing="1" w:line="360" w:lineRule="auto"/>
      <w:ind w:right="105" w:rightChars="50" w:firstLine="480" w:firstLineChars="200"/>
    </w:pPr>
    <w:rPr>
      <w:rFonts w:ascii="Calibri" w:hAnsi="Calibri" w:cs="Calibri"/>
    </w:rPr>
  </w:style>
  <w:style w:type="paragraph" w:customStyle="1" w:styleId="67">
    <w:name w:val="表"/>
    <w:basedOn w:val="19"/>
    <w:autoRedefine/>
    <w:qFormat/>
    <w:uiPriority w:val="0"/>
    <w:pPr>
      <w:keepNext/>
      <w:keepLines/>
      <w:spacing w:before="60" w:after="60" w:line="240" w:lineRule="exact"/>
      <w:ind w:left="0" w:firstLine="0" w:firstLineChars="0"/>
      <w:jc w:val="center"/>
    </w:pPr>
  </w:style>
  <w:style w:type="paragraph" w:customStyle="1" w:styleId="68">
    <w:name w:val="1正文段落"/>
    <w:basedOn w:val="1"/>
    <w:qFormat/>
    <w:uiPriority w:val="0"/>
    <w:pPr>
      <w:spacing w:line="360" w:lineRule="auto"/>
      <w:ind w:firstLine="480" w:firstLineChars="200"/>
    </w:pPr>
    <w:rPr>
      <w:rFonts w:ascii="Calibri" w:hAnsi="Calibri" w:eastAsia="宋体" w:cs="Times New Roman"/>
      <w:sz w:val="24"/>
      <w:szCs w:val="24"/>
    </w:rPr>
  </w:style>
  <w:style w:type="paragraph" w:customStyle="1" w:styleId="69">
    <w:name w:val="正文 + 仿宋_GB2312"/>
    <w:basedOn w:val="1"/>
    <w:qFormat/>
    <w:uiPriority w:val="99"/>
    <w:pPr>
      <w:ind w:firstLine="480" w:firstLineChars="200"/>
    </w:pPr>
    <w:rPr>
      <w:rFonts w:ascii="仿宋_GB2312" w:hAnsi="Calibri" w:eastAsia="仿宋_GB2312" w:cs="Times New Roman"/>
      <w:sz w:val="24"/>
    </w:rPr>
  </w:style>
  <w:style w:type="character" w:customStyle="1" w:styleId="70">
    <w:name w:val="批注文字 字符"/>
    <w:basedOn w:val="27"/>
    <w:link w:val="7"/>
    <w:qFormat/>
    <w:uiPriority w:val="99"/>
    <w:rPr>
      <w:rFonts w:ascii="Arial" w:hAnsi="Arial" w:eastAsia="Arial" w:cs="Arial"/>
      <w:snapToGrid w:val="0"/>
      <w:color w:val="000000"/>
      <w:sz w:val="21"/>
      <w:szCs w:val="21"/>
      <w:lang w:val="zh-CN" w:eastAsia="en-US"/>
    </w:rPr>
  </w:style>
  <w:style w:type="character" w:customStyle="1" w:styleId="71">
    <w:name w:val="批注主题 字符"/>
    <w:basedOn w:val="70"/>
    <w:link w:val="22"/>
    <w:qFormat/>
    <w:uiPriority w:val="0"/>
    <w:rPr>
      <w:rFonts w:ascii="Arial" w:hAnsi="Arial" w:eastAsia="Arial" w:cs="Arial"/>
      <w:b/>
      <w:bCs/>
      <w:snapToGrid w:val="0"/>
      <w:color w:val="000000"/>
      <w:sz w:val="21"/>
      <w:szCs w:val="21"/>
      <w:lang w:val="zh-CN" w:eastAsia="en-US"/>
    </w:rPr>
  </w:style>
  <w:style w:type="paragraph" w:customStyle="1" w:styleId="72">
    <w:name w:val="表标题"/>
    <w:basedOn w:val="1"/>
    <w:autoRedefine/>
    <w:qFormat/>
    <w:uiPriority w:val="0"/>
    <w:pPr>
      <w:keepNext/>
      <w:jc w:val="center"/>
    </w:pPr>
    <w:rPr>
      <w:rFonts w:ascii="Times New Roman" w:hAnsi="Times New Roman" w:eastAsia="宋体"/>
      <w:b/>
    </w:rPr>
  </w:style>
  <w:style w:type="paragraph" w:customStyle="1" w:styleId="73">
    <w:name w:val="报告 两端对齐 首行缩进:  2 字符"/>
    <w:autoRedefine/>
    <w:qFormat/>
    <w:uiPriority w:val="0"/>
    <w:pPr>
      <w:spacing w:line="360" w:lineRule="auto"/>
      <w:ind w:firstLine="200" w:firstLineChars="200"/>
      <w:jc w:val="both"/>
    </w:pPr>
    <w:rPr>
      <w:rFonts w:ascii="宋体" w:hAnsi="Times New Roman" w:eastAsia="宋体" w:cs="宋体"/>
      <w:kern w:val="2"/>
      <w:sz w:val="24"/>
      <w:szCs w:val="24"/>
      <w:lang w:val="en-US" w:eastAsia="zh-CN" w:bidi="ar-SA"/>
    </w:rPr>
  </w:style>
  <w:style w:type="paragraph" w:customStyle="1" w:styleId="74">
    <w:name w:val="正文 首行缩进:  2 字符"/>
    <w:qFormat/>
    <w:uiPriority w:val="0"/>
    <w:pPr>
      <w:widowControl w:val="0"/>
      <w:spacing w:beforeLines="50" w:line="360" w:lineRule="auto"/>
      <w:ind w:firstLine="420" w:firstLineChars="200"/>
      <w:jc w:val="both"/>
    </w:pPr>
    <w:rPr>
      <w:rFonts w:ascii="宋体" w:hAnsi="宋体"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5.png"/><Relationship Id="rId23" Type="http://schemas.openxmlformats.org/officeDocument/2006/relationships/image" Target="media/image14.wmf"/><Relationship Id="rId22" Type="http://schemas.openxmlformats.org/officeDocument/2006/relationships/image" Target="media/image13.wmf"/><Relationship Id="rId21" Type="http://schemas.openxmlformats.org/officeDocument/2006/relationships/image" Target="media/image12.wmf"/><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image" Target="media/image9.wmf"/><Relationship Id="rId17" Type="http://schemas.openxmlformats.org/officeDocument/2006/relationships/image" Target="media/image8.wmf"/><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131</Words>
  <Characters>165</Characters>
  <Lines>3111</Lines>
  <Paragraphs>3233</Paragraphs>
  <TotalTime>342</TotalTime>
  <ScaleCrop>false</ScaleCrop>
  <LinksUpToDate>false</LinksUpToDate>
  <CharactersWithSpaces>216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2025-03-20T01:34:00Z</dcterms:created>
  <dc:creator>风骨</dc:creator>
  <cp:lastModifiedBy>段梦梦</cp:lastModifiedBy>
  <dcterms:modified xsi:type="dcterms:W3CDTF">2025-07-28T08:02:55Z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26A3E52EDDBE46E09FA22B042CE3E816_13</vt:lpwstr>
  </property>
  <property fmtid="{D5CDD505-2E9C-101B-9397-08002B2CF9AE}" pid="4" name="KSOTemplateDocerSaveRecord">
    <vt:lpwstr>eyJoZGlkIjoiYjk1MjlkOGJiYzlmYjcwMDNmOWU4YTZjMGRhODZiZmMiLCJ1c2VySWQiOiI0MjM3NjA2MjEifQ==</vt:lpwstr>
  </property>
</Properties>
</file>